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射洪泳贞包装有限公司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陈后蓉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销售部/采购部</w:t>
            </w:r>
          </w:p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2022.05.20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ind w:firstLine="211" w:firstLineChars="1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经查看，未能提供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相关方告知书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适当时，组织应保留文件化信息，作为其信息交流的证据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539750" cy="278130"/>
                  <wp:effectExtent l="0" t="0" r="12700" b="762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539750" cy="278130"/>
                  <wp:effectExtent l="0" t="0" r="12700" b="7620"/>
                  <wp:docPr id="2" name="图片 2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2022.05.15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2022.05.15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pStyle w:val="2"/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</w:t>
            </w:r>
            <w:bookmarkStart w:id="17" w:name="_GoBack"/>
            <w:r>
              <w:rPr>
                <w:rFonts w:hint="eastAsia" w:ascii="方正仿宋简体" w:eastAsia="方正仿宋简体"/>
                <w:b/>
                <w:highlight w:val="none"/>
              </w:rPr>
              <w:t xml:space="preserve">            审核员：           日期：      </w:t>
            </w:r>
            <w:bookmarkEnd w:id="17"/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77F63B9"/>
    <w:rsid w:val="0B4A1EE6"/>
    <w:rsid w:val="286D7229"/>
    <w:rsid w:val="429A1D56"/>
    <w:rsid w:val="4B047E79"/>
    <w:rsid w:val="58E467E4"/>
    <w:rsid w:val="747857A7"/>
    <w:rsid w:val="758807CB"/>
    <w:rsid w:val="7D5F62B6"/>
    <w:rsid w:val="7EC16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371</Words>
  <Characters>513</Characters>
  <Lines>6</Lines>
  <Paragraphs>1</Paragraphs>
  <TotalTime>0</TotalTime>
  <ScaleCrop>false</ScaleCrop>
  <LinksUpToDate>false</LinksUpToDate>
  <CharactersWithSpaces>769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2022-05-13T09:34:24Z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