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2</w:t>
            </w:r>
            <w:r>
              <w:rPr>
                <w:rFonts w:hint="eastAsia"/>
                <w:b/>
                <w:szCs w:val="21"/>
              </w:rPr>
              <w:t xml:space="preserve">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重庆厦宇建筑工程有限公司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宋体"/>
                <w:b/>
                <w:bCs/>
                <w:sz w:val="20"/>
              </w:rPr>
            </w:pPr>
          </w:p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宋体"/>
                <w:b/>
                <w:bCs/>
                <w:sz w:val="20"/>
              </w:rPr>
              <w:t>工程部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现场查见，合格供应商名录中提供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劳务分包公司为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重庆永顺建筑劳务有限公司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”，不能出示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对其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进行了合格供应商评价的记录作为已评价的证据。</w:t>
            </w: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“组织应基于外部供方按照要求提供过程 、产品和服务的能力，确定并实施对外部供方的评价 、选择、 绩效监视以及再评价的准则 。对于这些活动和由评价引发的任何必要的措施，组织应保留成文信息 。”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方正仿宋简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方正仿宋简体" w:eastAsia="方正仿宋简体"/>
                <w:b/>
              </w:rPr>
              <w:t>8.2.2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，“</w:t>
            </w:r>
            <w:r>
              <w:rPr>
                <w:rFonts w:hint="eastAsia" w:ascii="方正仿宋简体" w:eastAsia="方正仿宋简体"/>
                <w:b/>
              </w:rPr>
              <w:t>施工企业需要根据工程材料、构配件和设备对施工质量的直接和间接影响对供应方进行评价。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2</w:t>
            </w:r>
            <w:r>
              <w:rPr>
                <w:rFonts w:hint="eastAsia"/>
                <w:b/>
                <w:szCs w:val="21"/>
              </w:rPr>
              <w:t xml:space="preserve">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重庆厦宇建筑工程有限公司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宋体"/>
                <w:b/>
                <w:bCs/>
                <w:sz w:val="20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提供有部分员工的常规体检报告，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未能提供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现场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作业人员的健康体检记录。不符合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标准要求。</w:t>
            </w: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143510</wp:posOffset>
                  </wp:positionV>
                  <wp:extent cx="816610" cy="544195"/>
                  <wp:effectExtent l="0" t="0" r="8890" b="1905"/>
                  <wp:wrapNone/>
                  <wp:docPr id="1" name="图片 1" descr="C:\Users\24309\AppData\Local\Temp\WeChat Files\3d6c74f4c276fb51aad7623432ce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3d6c74f4c276fb51aad7623432ceee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0" w:name="_GoBack"/>
            <w:bookmarkEnd w:id="10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4714F4A"/>
    <w:rsid w:val="3AB4146B"/>
    <w:rsid w:val="71E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852</Words>
  <Characters>1090</Characters>
  <Lines>6</Lines>
  <Paragraphs>1</Paragraphs>
  <TotalTime>1</TotalTime>
  <ScaleCrop>false</ScaleCrop>
  <LinksUpToDate>false</LinksUpToDate>
  <CharactersWithSpaces>1524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2022-05-13T05:50:00Z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