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70"/>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1" w:type="dxa"/>
            <w:gridSpan w:val="2"/>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 xml:space="preserve">受审核部门：领导层 </w:t>
            </w:r>
            <w:r>
              <w:rPr>
                <w:rFonts w:hint="default"/>
                <w:sz w:val="24"/>
                <w:szCs w:val="24"/>
              </w:rPr>
              <w:t xml:space="preserve">            </w:t>
            </w:r>
            <w:r>
              <w:rPr>
                <w:rFonts w:hint="default"/>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蔡美丽</w:t>
            </w:r>
          </w:p>
        </w:tc>
        <w:tc>
          <w:tcPr>
            <w:tcW w:w="1587"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1" w:type="dxa"/>
            <w:gridSpan w:val="2"/>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肖新龙</w:t>
            </w:r>
            <w:r>
              <w:rPr>
                <w:rFonts w:hint="default"/>
                <w:sz w:val="24"/>
                <w:szCs w:val="24"/>
              </w:rPr>
              <w:t xml:space="preserve">     </w:t>
            </w:r>
            <w:r>
              <w:rPr>
                <w:rFonts w:hint="eastAsia"/>
                <w:sz w:val="24"/>
                <w:szCs w:val="24"/>
              </w:rPr>
              <w:t>审核日期：</w:t>
            </w:r>
            <w:r>
              <w:rPr>
                <w:rFonts w:hint="eastAsia"/>
                <w:sz w:val="24"/>
                <w:szCs w:val="24"/>
                <w:lang w:val="en-US" w:eastAsia="zh-CN"/>
              </w:rPr>
              <w:t>2022-09-26</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1" w:type="dxa"/>
            <w:gridSpan w:val="2"/>
            <w:vAlign w:val="center"/>
          </w:tcPr>
          <w:p>
            <w:pPr>
              <w:keepNext w:val="0"/>
              <w:keepLines w:val="0"/>
              <w:suppressLineNumbers w:val="0"/>
              <w:spacing w:before="120" w:beforeAutospacing="0" w:after="0" w:afterAutospacing="0"/>
              <w:ind w:left="0" w:right="0"/>
              <w:rPr>
                <w:rFonts w:hint="eastAsia"/>
                <w:sz w:val="24"/>
                <w:szCs w:val="24"/>
              </w:rPr>
            </w:pPr>
            <w:r>
              <w:rPr>
                <w:rFonts w:hint="eastAsia"/>
                <w:sz w:val="24"/>
                <w:szCs w:val="24"/>
              </w:rPr>
              <w:t>审核条款：F：4.1/4.2/4.3/4.4/5.1/5.2/5.3/6.1/6.2/6.3/7.1.1/</w:t>
            </w:r>
            <w:r>
              <w:rPr>
                <w:rFonts w:hint="eastAsia"/>
                <w:sz w:val="24"/>
                <w:szCs w:val="24"/>
                <w:lang w:val="en-US" w:eastAsia="zh-CN"/>
              </w:rPr>
              <w:t>7.1.2/7.1.5/</w:t>
            </w:r>
            <w:r>
              <w:rPr>
                <w:rFonts w:hint="eastAsia"/>
                <w:sz w:val="24"/>
                <w:szCs w:val="24"/>
              </w:rPr>
              <w:t>7.4/9.1.1/</w:t>
            </w:r>
            <w:r>
              <w:rPr>
                <w:rFonts w:hint="eastAsia"/>
                <w:sz w:val="24"/>
                <w:szCs w:val="24"/>
                <w:lang w:val="en-US" w:eastAsia="zh-CN"/>
              </w:rPr>
              <w:t>9.2/</w:t>
            </w:r>
            <w:r>
              <w:rPr>
                <w:rFonts w:hint="eastAsia"/>
                <w:sz w:val="24"/>
                <w:szCs w:val="24"/>
              </w:rPr>
              <w:t>9.3/</w:t>
            </w:r>
            <w:r>
              <w:rPr>
                <w:rFonts w:hint="eastAsia"/>
                <w:sz w:val="24"/>
                <w:szCs w:val="24"/>
                <w:lang w:val="en-US" w:eastAsia="zh-CN"/>
              </w:rPr>
              <w:t>10.1/</w:t>
            </w:r>
            <w:r>
              <w:rPr>
                <w:rFonts w:hint="eastAsia"/>
                <w:sz w:val="24"/>
                <w:szCs w:val="24"/>
              </w:rPr>
              <w:t>10.2/10.3</w:t>
            </w:r>
          </w:p>
          <w:p>
            <w:pPr>
              <w:keepNext w:val="0"/>
              <w:keepLines w:val="0"/>
              <w:suppressLineNumbers w:val="0"/>
              <w:spacing w:before="120" w:beforeAutospacing="0" w:after="0" w:afterAutospacing="0"/>
              <w:ind w:left="0" w:right="0"/>
              <w:rPr>
                <w:rFonts w:hint="eastAsia"/>
                <w:sz w:val="24"/>
                <w:szCs w:val="24"/>
              </w:rPr>
            </w:pPr>
            <w:r>
              <w:rPr>
                <w:rFonts w:hint="eastAsia"/>
                <w:sz w:val="24"/>
                <w:szCs w:val="24"/>
                <w:lang w:val="en-US" w:eastAsia="zh-CN"/>
              </w:rPr>
              <w:t>标准/规范/法规的执行情况、上次审核不符合项的验证、认证证书、标志的使用情况、投诉或事故、监督抽查情况、体系变动</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4" w:type="dxa"/>
            <w:vAlign w:val="center"/>
          </w:tcPr>
          <w:p>
            <w:pPr>
              <w:keepNext w:val="0"/>
              <w:keepLines w:val="0"/>
              <w:suppressLineNumbers w:val="0"/>
              <w:spacing w:before="0" w:beforeAutospacing="0" w:after="0" w:afterAutospacing="0"/>
              <w:ind w:left="0" w:right="0"/>
              <w:rPr>
                <w:rFonts w:hint="default"/>
                <w:szCs w:val="20"/>
              </w:rPr>
            </w:pPr>
            <w:r>
              <w:rPr>
                <w:rFonts w:hint="default"/>
                <w:szCs w:val="20"/>
                <w:lang w:val="en-US" w:eastAsia="zh-CN"/>
              </w:rPr>
              <w:t>标准/规范/法规的执行情况、上次审核不符合项的验证、认证证书、标志的使用情况、投诉或事故、监督抽查情况、体系变动</w:t>
            </w:r>
          </w:p>
        </w:tc>
        <w:tc>
          <w:tcPr>
            <w:tcW w:w="952" w:type="dxa"/>
            <w:vAlign w:val="center"/>
          </w:tcPr>
          <w:p>
            <w:pPr>
              <w:keepNext w:val="0"/>
              <w:keepLines w:val="0"/>
              <w:suppressLineNumbers w:val="0"/>
              <w:spacing w:before="0" w:beforeAutospacing="0" w:after="0" w:afterAutospacing="0"/>
              <w:ind w:left="0" w:right="0"/>
              <w:rPr>
                <w:rFonts w:hint="default"/>
                <w:sz w:val="21"/>
                <w:szCs w:val="21"/>
              </w:rPr>
            </w:pPr>
          </w:p>
        </w:tc>
        <w:tc>
          <w:tcPr>
            <w:tcW w:w="10131" w:type="dxa"/>
            <w:gridSpan w:val="2"/>
            <w:vAlign w:val="center"/>
          </w:tcPr>
          <w:p>
            <w:pPr>
              <w:keepNext w:val="0"/>
              <w:keepLines w:val="0"/>
              <w:numPr>
                <w:ilvl w:val="0"/>
                <w:numId w:val="1"/>
              </w:numPr>
              <w:suppressLineNumbers w:val="0"/>
              <w:spacing w:before="120" w:beforeAutospacing="0" w:after="0" w:afterAutospacing="0"/>
              <w:ind w:left="0" w:right="0"/>
              <w:rPr>
                <w:rFonts w:hint="default"/>
                <w:sz w:val="21"/>
                <w:szCs w:val="21"/>
                <w:lang w:val="en-US" w:eastAsia="zh-CN"/>
              </w:rPr>
            </w:pPr>
            <w:r>
              <w:rPr>
                <w:rFonts w:hint="eastAsia"/>
                <w:sz w:val="21"/>
                <w:szCs w:val="21"/>
                <w:lang w:val="en-US" w:eastAsia="zh-CN"/>
              </w:rPr>
              <w:t>资质情况：现场确认未发生更新；</w:t>
            </w:r>
          </w:p>
          <w:p>
            <w:pPr>
              <w:pStyle w:val="2"/>
              <w:keepNext w:val="0"/>
              <w:keepLines w:val="0"/>
              <w:numPr>
                <w:ilvl w:val="0"/>
                <w:numId w:val="1"/>
              </w:numPr>
              <w:suppressLineNumbers w:val="0"/>
              <w:spacing w:before="0" w:beforeAutospacing="0" w:after="0" w:afterAutospacing="0"/>
              <w:ind w:left="0" w:leftChars="0" w:right="0" w:firstLine="0" w:firstLineChars="0"/>
              <w:rPr>
                <w:rFonts w:hint="eastAsia"/>
                <w:sz w:val="21"/>
                <w:szCs w:val="21"/>
                <w:lang w:val="en-US" w:eastAsia="zh-CN"/>
              </w:rPr>
            </w:pPr>
            <w:r>
              <w:rPr>
                <w:rFonts w:hint="eastAsia"/>
                <w:sz w:val="21"/>
                <w:szCs w:val="21"/>
                <w:lang w:val="en-US" w:eastAsia="zh-CN"/>
              </w:rPr>
              <w:t>认证证书、标志的使用情况：主要用于投标使用，未发生处罚情况；</w:t>
            </w:r>
          </w:p>
          <w:p>
            <w:pPr>
              <w:pStyle w:val="2"/>
              <w:keepNext w:val="0"/>
              <w:keepLines w:val="0"/>
              <w:numPr>
                <w:ilvl w:val="0"/>
                <w:numId w:val="1"/>
              </w:numPr>
              <w:suppressLineNumbers w:val="0"/>
              <w:spacing w:before="0" w:beforeAutospacing="0" w:after="0" w:afterAutospacing="0"/>
              <w:ind w:left="0" w:leftChars="0" w:right="0" w:firstLine="0" w:firstLineChars="0"/>
              <w:rPr>
                <w:rFonts w:hint="default"/>
                <w:sz w:val="21"/>
                <w:szCs w:val="21"/>
                <w:lang w:val="en-US" w:eastAsia="zh-CN"/>
              </w:rPr>
            </w:pPr>
            <w:r>
              <w:rPr>
                <w:rFonts w:hint="eastAsia"/>
                <w:sz w:val="21"/>
                <w:szCs w:val="21"/>
                <w:lang w:val="en-US" w:eastAsia="zh-CN"/>
              </w:rPr>
              <w:t>体系变动情况：审核周期内未发生变化；</w:t>
            </w:r>
          </w:p>
          <w:p>
            <w:pPr>
              <w:pStyle w:val="2"/>
              <w:keepNext w:val="0"/>
              <w:keepLines w:val="0"/>
              <w:numPr>
                <w:ilvl w:val="0"/>
                <w:numId w:val="1"/>
              </w:numPr>
              <w:suppressLineNumbers w:val="0"/>
              <w:spacing w:before="0" w:beforeAutospacing="0" w:after="0" w:afterAutospacing="0"/>
              <w:ind w:left="0" w:leftChars="0" w:right="0" w:firstLine="0" w:firstLineChars="0"/>
              <w:rPr>
                <w:rFonts w:hint="default"/>
                <w:sz w:val="21"/>
                <w:szCs w:val="21"/>
                <w:lang w:val="en-US" w:eastAsia="zh-CN"/>
              </w:rPr>
            </w:pPr>
            <w:r>
              <w:rPr>
                <w:rFonts w:hint="eastAsia"/>
                <w:sz w:val="21"/>
                <w:szCs w:val="21"/>
                <w:lang w:val="en-US" w:eastAsia="zh-CN"/>
              </w:rPr>
              <w:t>顾客投诉、监督抽查情况：去年审核结束至今，监管部门未发生抽查情况。</w:t>
            </w:r>
          </w:p>
          <w:p>
            <w:pPr>
              <w:pStyle w:val="2"/>
              <w:keepNext w:val="0"/>
              <w:keepLines w:val="0"/>
              <w:numPr>
                <w:ilvl w:val="0"/>
                <w:numId w:val="1"/>
              </w:numPr>
              <w:suppressLineNumbers w:val="0"/>
              <w:spacing w:before="0" w:beforeAutospacing="0" w:after="0" w:afterAutospacing="0"/>
              <w:ind w:left="0" w:leftChars="0" w:right="0" w:firstLine="0" w:firstLineChars="0"/>
              <w:rPr>
                <w:rFonts w:hint="default"/>
                <w:sz w:val="21"/>
                <w:szCs w:val="21"/>
                <w:lang w:val="en-US" w:eastAsia="zh-CN"/>
              </w:rPr>
            </w:pPr>
            <w:r>
              <w:rPr>
                <w:rFonts w:hint="eastAsia"/>
                <w:sz w:val="21"/>
                <w:szCs w:val="21"/>
                <w:lang w:val="en-US" w:eastAsia="zh-CN"/>
              </w:rPr>
              <w:t>标准/规范、法规的执行情况：企业相关负责人表示按照相关的法律法规要求进行销售；</w:t>
            </w:r>
          </w:p>
          <w:p>
            <w:pPr>
              <w:pStyle w:val="2"/>
              <w:keepNext w:val="0"/>
              <w:keepLines w:val="0"/>
              <w:numPr>
                <w:ilvl w:val="0"/>
                <w:numId w:val="1"/>
              </w:numPr>
              <w:suppressLineNumbers w:val="0"/>
              <w:spacing w:before="0" w:beforeAutospacing="0" w:after="0" w:afterAutospacing="0"/>
              <w:ind w:left="0" w:leftChars="0" w:right="0" w:firstLine="0" w:firstLineChars="0"/>
              <w:rPr>
                <w:rFonts w:hint="default"/>
                <w:sz w:val="21"/>
                <w:szCs w:val="21"/>
                <w:lang w:val="en-US" w:eastAsia="zh-CN"/>
              </w:rPr>
            </w:pPr>
            <w:r>
              <w:rPr>
                <w:rFonts w:hint="eastAsia"/>
                <w:sz w:val="21"/>
                <w:szCs w:val="21"/>
                <w:highlight w:val="none"/>
                <w:lang w:val="en-US" w:eastAsia="zh-CN"/>
              </w:rPr>
              <w:t>上次初审开具的不符合项情况：初审不符合项2个，现场验证已关闭。</w:t>
            </w:r>
          </w:p>
        </w:tc>
        <w:tc>
          <w:tcPr>
            <w:tcW w:w="1587" w:type="dxa"/>
            <w:gridSpan w:val="2"/>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理解组织及其所处的环境</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F4.1 </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如：《组织及其环境控制程序》、</w:t>
            </w:r>
            <w:r>
              <w:rPr>
                <w:rFonts w:hint="default"/>
                <w:szCs w:val="20"/>
              </w:rPr>
              <w:sym w:font="Wingdings" w:char="00FE"/>
            </w:r>
            <w:r>
              <w:rPr>
                <w:rFonts w:hint="eastAsia"/>
                <w:szCs w:val="20"/>
              </w:rPr>
              <w:t>管理手册第4.1</w:t>
            </w:r>
            <w:r>
              <w:rPr>
                <w:rFonts w:hint="eastAsia"/>
                <w:szCs w:val="20"/>
                <w:lang w:val="en-US" w:eastAsia="zh-CN"/>
              </w:rPr>
              <w:t>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与最高管理者沟通：</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组织的环境：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szCs w:val="20"/>
                    </w:rPr>
                    <w:t>外部环境</w:t>
                  </w:r>
                </w:p>
              </w:tc>
              <w:tc>
                <w:tcPr>
                  <w:tcW w:w="6809"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☑法律法规 </w:t>
                  </w:r>
                  <w:r>
                    <w:rPr>
                      <w:rFonts w:hint="eastAsia"/>
                      <w:szCs w:val="20"/>
                    </w:rPr>
                    <w:sym w:font="Wingdings 2" w:char="00A3"/>
                  </w:r>
                  <w:r>
                    <w:rPr>
                      <w:rFonts w:hint="eastAsia"/>
                      <w:szCs w:val="20"/>
                    </w:rPr>
                    <w:t xml:space="preserve">技术 ☑竞争 ☑市场 </w:t>
                  </w:r>
                  <w:r>
                    <w:rPr>
                      <w:rFonts w:hint="eastAsia"/>
                      <w:szCs w:val="20"/>
                      <w:lang w:eastAsia="zh-CN"/>
                    </w:rPr>
                    <w:t>□</w:t>
                  </w:r>
                  <w:r>
                    <w:rPr>
                      <w:rFonts w:hint="eastAsia"/>
                      <w:szCs w:val="20"/>
                    </w:rPr>
                    <w:t xml:space="preserve">文化 </w:t>
                  </w:r>
                  <w:r>
                    <w:rPr>
                      <w:rFonts w:hint="eastAsia"/>
                      <w:szCs w:val="20"/>
                      <w:lang w:eastAsia="zh-CN"/>
                    </w:rPr>
                    <w:t>□</w:t>
                  </w:r>
                  <w:r>
                    <w:rPr>
                      <w:rFonts w:hint="eastAsia"/>
                      <w:szCs w:val="20"/>
                    </w:rPr>
                    <w:t>社会 ☑经济环境 □</w:t>
                  </w:r>
                  <w:r>
                    <w:rPr>
                      <w:rFonts w:hint="eastAsia"/>
                      <w:color w:val="000000"/>
                      <w:szCs w:val="21"/>
                    </w:rPr>
                    <w:t>网络安全</w:t>
                  </w:r>
                  <w:r>
                    <w:rPr>
                      <w:rFonts w:hint="eastAsia"/>
                      <w:szCs w:val="20"/>
                    </w:rPr>
                    <w:sym w:font="Wingdings 2" w:char="0052"/>
                  </w:r>
                  <w:r>
                    <w:rPr>
                      <w:rFonts w:hint="eastAsia"/>
                      <w:color w:val="000000"/>
                      <w:szCs w:val="21"/>
                    </w:rPr>
                    <w:t xml:space="preserve">食品欺诈 </w:t>
                  </w:r>
                  <w:r>
                    <w:rPr>
                      <w:rFonts w:hint="eastAsia"/>
                      <w:szCs w:val="20"/>
                    </w:rPr>
                    <w:sym w:font="Wingdings 2" w:char="0052"/>
                  </w:r>
                  <w:r>
                    <w:rPr>
                      <w:rFonts w:hint="eastAsia"/>
                      <w:color w:val="000000"/>
                      <w:szCs w:val="21"/>
                    </w:rPr>
                    <w:t xml:space="preserve">食品防护 </w:t>
                  </w:r>
                  <w:r>
                    <w:rPr>
                      <w:rFonts w:hint="eastAsia"/>
                      <w:szCs w:val="20"/>
                    </w:rPr>
                    <w:sym w:font="Wingdings 2" w:char="0052"/>
                  </w:r>
                  <w:r>
                    <w:rPr>
                      <w:rFonts w:hint="eastAsia"/>
                      <w:color w:val="000000"/>
                      <w:szCs w:val="21"/>
                    </w:rPr>
                    <w:t xml:space="preserve">蓄意污染 </w:t>
                  </w:r>
                  <w:r>
                    <w:rPr>
                      <w:rFonts w:hint="eastAsia"/>
                      <w:szCs w:val="20"/>
                    </w:rPr>
                    <w:sym w:font="Wingdings 2" w:char="00A3"/>
                  </w:r>
                  <w:r>
                    <w:rPr>
                      <w:rFonts w:hint="eastAsia"/>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szCs w:val="20"/>
                    </w:rPr>
                    <w:t>列举主要的内容</w:t>
                  </w:r>
                </w:p>
              </w:tc>
              <w:tc>
                <w:tcPr>
                  <w:tcW w:w="680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客户主要是酒店群体，疫情影响较为严重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szCs w:val="20"/>
                    </w:rPr>
                    <w:t>内部环境</w:t>
                  </w:r>
                </w:p>
              </w:tc>
              <w:tc>
                <w:tcPr>
                  <w:tcW w:w="6809" w:type="dxa"/>
                </w:tcPr>
                <w:p>
                  <w:pPr>
                    <w:keepNext w:val="0"/>
                    <w:keepLines w:val="0"/>
                    <w:suppressLineNumbers w:val="0"/>
                    <w:spacing w:before="0" w:beforeAutospacing="0" w:after="0" w:afterAutospacing="0"/>
                    <w:ind w:left="0" w:right="0"/>
                    <w:rPr>
                      <w:rFonts w:hint="default"/>
                      <w:szCs w:val="20"/>
                    </w:rPr>
                  </w:pPr>
                  <w:bookmarkStart w:id="8" w:name="_GoBack"/>
                  <w:r>
                    <w:rPr>
                      <w:rFonts w:hint="eastAsia"/>
                      <w:szCs w:val="20"/>
                    </w:rPr>
                    <w:t xml:space="preserve">☑价值观  ☑文化  </w:t>
                  </w:r>
                  <w:r>
                    <w:rPr>
                      <w:rFonts w:hint="eastAsia"/>
                      <w:szCs w:val="20"/>
                    </w:rPr>
                    <w:sym w:font="Wingdings 2" w:char="0052"/>
                  </w:r>
                  <w:r>
                    <w:rPr>
                      <w:rFonts w:hint="eastAsia"/>
                      <w:szCs w:val="20"/>
                    </w:rPr>
                    <w:t>知识 □绩效 □工艺 ☑设备 ☑人员能力 □其他</w:t>
                  </w:r>
                  <w:bookmarkEnd w:id="8"/>
                  <w:r>
                    <w:rPr>
                      <w:rFonts w:hint="eastAsia"/>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713" w:type="dxa"/>
                </w:tcPr>
                <w:p>
                  <w:pPr>
                    <w:keepNext w:val="0"/>
                    <w:keepLines w:val="0"/>
                    <w:suppressLineNumbers w:val="0"/>
                    <w:spacing w:before="0" w:beforeAutospacing="0" w:after="0" w:afterAutospacing="0"/>
                    <w:ind w:left="0" w:right="0"/>
                    <w:rPr>
                      <w:rFonts w:hint="default"/>
                      <w:szCs w:val="20"/>
                    </w:rPr>
                  </w:pPr>
                  <w:r>
                    <w:rPr>
                      <w:rFonts w:hint="eastAsia"/>
                      <w:szCs w:val="20"/>
                    </w:rPr>
                    <w:t>列举主要的内容</w:t>
                  </w:r>
                </w:p>
              </w:tc>
              <w:tc>
                <w:tcPr>
                  <w:tcW w:w="6809" w:type="dxa"/>
                </w:tcPr>
                <w:p>
                  <w:pPr>
                    <w:keepNext w:val="0"/>
                    <w:keepLines w:val="0"/>
                    <w:suppressLineNumbers w:val="0"/>
                    <w:spacing w:before="0" w:beforeAutospacing="0" w:after="0" w:afterAutospacing="0"/>
                    <w:ind w:left="0" w:right="0"/>
                    <w:rPr>
                      <w:rFonts w:hint="default" w:eastAsia="宋体"/>
                      <w:szCs w:val="20"/>
                      <w:highlight w:val="cyan"/>
                      <w:lang w:val="en-US" w:eastAsia="zh-CN"/>
                    </w:rPr>
                  </w:pPr>
                  <w:r>
                    <w:rPr>
                      <w:rFonts w:hint="eastAsia"/>
                      <w:szCs w:val="20"/>
                      <w:highlight w:val="none"/>
                      <w:lang w:val="en-US" w:eastAsia="zh-CN"/>
                    </w:rPr>
                    <w:t>经营多年，销售知识丰富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组织优势说明</w:t>
                  </w:r>
                </w:p>
              </w:tc>
              <w:tc>
                <w:tcPr>
                  <w:tcW w:w="680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经营优势、业界口碑优势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组织劣势说明</w:t>
                  </w:r>
                </w:p>
              </w:tc>
              <w:tc>
                <w:tcPr>
                  <w:tcW w:w="6809"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属于初级行业，操作人员的文化水平较低，食品安全意识需要不断提高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主要风险的说明</w:t>
                  </w:r>
                </w:p>
              </w:tc>
              <w:tc>
                <w:tcPr>
                  <w:tcW w:w="6809"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配送不及时客户投诉风险；</w:t>
                  </w:r>
                </w:p>
                <w:p>
                  <w:pPr>
                    <w:pStyle w:val="2"/>
                    <w:keepNext w:val="0"/>
                    <w:keepLines w:val="0"/>
                    <w:suppressLineNumbers w:val="0"/>
                    <w:spacing w:before="0" w:beforeAutospacing="0" w:after="0" w:afterAutospacing="0"/>
                    <w:ind w:right="0"/>
                    <w:rPr>
                      <w:rFonts w:hint="default"/>
                      <w:lang w:val="en-US" w:eastAsia="zh-CN"/>
                    </w:rPr>
                  </w:pPr>
                  <w:r>
                    <w:rPr>
                      <w:rFonts w:hint="eastAsia"/>
                      <w:sz w:val="21"/>
                      <w:szCs w:val="21"/>
                      <w:lang w:val="en-US" w:eastAsia="zh-CN"/>
                    </w:rPr>
                    <w:t>食品安全事故风险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机遇的说明</w:t>
                  </w:r>
                </w:p>
              </w:tc>
              <w:tc>
                <w:tcPr>
                  <w:tcW w:w="6809"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通过体系的建立，赢得更多的客户；</w:t>
                  </w:r>
                </w:p>
                <w:p>
                  <w:pPr>
                    <w:pStyle w:val="2"/>
                    <w:keepNext w:val="0"/>
                    <w:keepLines w:val="0"/>
                    <w:suppressLineNumbers w:val="0"/>
                    <w:spacing w:before="0" w:beforeAutospacing="0" w:after="0" w:afterAutospacing="0"/>
                    <w:ind w:right="0"/>
                    <w:rPr>
                      <w:rFonts w:hint="default"/>
                      <w:lang w:val="en-US" w:eastAsia="zh-CN"/>
                    </w:rPr>
                  </w:pPr>
                  <w:r>
                    <w:rPr>
                      <w:rFonts w:hint="eastAsia" w:ascii="Times New Roman" w:hAnsi="Times New Roman" w:eastAsia="宋体" w:cs="Times New Roman"/>
                      <w:kern w:val="2"/>
                      <w:sz w:val="21"/>
                      <w:lang w:val="en-US" w:eastAsia="zh-CN" w:bidi="ar-SA"/>
                    </w:rPr>
                    <w:t>开辟市场参与投标等</w:t>
                  </w:r>
                </w:p>
              </w:tc>
            </w:tr>
          </w:tbl>
          <w:p>
            <w:pPr>
              <w:keepNext w:val="0"/>
              <w:keepLines w:val="0"/>
              <w:suppressLineNumbers w:val="0"/>
              <w:spacing w:before="0" w:beforeAutospacing="0" w:after="0" w:afterAutospacing="0"/>
              <w:ind w:left="0" w:right="0"/>
              <w:rPr>
                <w:rFonts w:hint="default"/>
                <w:color w:val="000000"/>
                <w:szCs w:val="21"/>
              </w:rPr>
            </w:pP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主要证据体现在</w:t>
            </w:r>
            <w:r>
              <w:rPr>
                <w:rFonts w:hint="eastAsia"/>
                <w:szCs w:val="20"/>
              </w:rPr>
              <w:t xml:space="preserve"> </w:t>
            </w:r>
            <w:r>
              <w:rPr>
                <w:rFonts w:hint="eastAsia"/>
                <w:szCs w:val="20"/>
              </w:rPr>
              <w:sym w:font="Wingdings" w:char="00FE"/>
            </w:r>
            <w:r>
              <w:rPr>
                <w:rFonts w:hint="eastAsia"/>
                <w:szCs w:val="20"/>
              </w:rPr>
              <w:t>《</w:t>
            </w:r>
            <w:r>
              <w:rPr>
                <w:rFonts w:hint="eastAsia"/>
                <w:szCs w:val="20"/>
                <w:highlight w:val="none"/>
                <w:lang w:val="en-US" w:eastAsia="zh-CN"/>
              </w:rPr>
              <w:t>内外部环境分析表</w:t>
            </w:r>
            <w:r>
              <w:rPr>
                <w:rFonts w:hint="eastAsia"/>
                <w:szCs w:val="20"/>
                <w:highlight w:val="none"/>
              </w:rPr>
              <w:t xml:space="preserve">》  </w:t>
            </w:r>
            <w:r>
              <w:rPr>
                <w:rFonts w:hint="eastAsia"/>
                <w:szCs w:val="20"/>
                <w:highlight w:val="none"/>
              </w:rPr>
              <w:sym w:font="Wingdings" w:char="00A8"/>
            </w:r>
            <w:r>
              <w:rPr>
                <w:rFonts w:hint="eastAsia"/>
                <w:szCs w:val="20"/>
              </w:rPr>
              <w:t xml:space="preserve">《年度业务计划》 </w:t>
            </w:r>
            <w:r>
              <w:rPr>
                <w:rFonts w:hint="eastAsia"/>
                <w:szCs w:val="20"/>
              </w:rPr>
              <w:sym w:font="Wingdings" w:char="00A8"/>
            </w:r>
            <w:r>
              <w:rPr>
                <w:rFonts w:hint="eastAsia"/>
                <w:szCs w:val="20"/>
              </w:rPr>
              <w:t>其他</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理解相关方的需求和期望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F4.2 </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如：《理解相关方的需求和期望控制程序》、</w:t>
            </w:r>
            <w:r>
              <w:rPr>
                <w:rFonts w:hint="eastAsia"/>
                <w:szCs w:val="20"/>
              </w:rPr>
              <w:sym w:font="Wingdings" w:char="00FE"/>
            </w:r>
            <w:r>
              <w:rPr>
                <w:rFonts w:hint="eastAsia"/>
                <w:szCs w:val="20"/>
              </w:rPr>
              <w:t>管理手册第4.2</w:t>
            </w:r>
            <w:r>
              <w:rPr>
                <w:rFonts w:hint="eastAsia"/>
                <w:szCs w:val="20"/>
                <w:lang w:val="en-US" w:eastAsia="zh-CN"/>
              </w:rPr>
              <w:t>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eastAsia"/>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重要的相关方</w:t>
                  </w:r>
                </w:p>
              </w:tc>
              <w:tc>
                <w:tcPr>
                  <w:tcW w:w="2495"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相关方名称举例</w:t>
                  </w:r>
                </w:p>
              </w:tc>
              <w:tc>
                <w:tcPr>
                  <w:tcW w:w="3611"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重要的相关方需求和希望（不必全选）</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w:t>
                  </w:r>
                </w:p>
              </w:tc>
              <w:tc>
                <w:tcPr>
                  <w:tcW w:w="2495" w:type="dxa"/>
                </w:tcPr>
                <w:p>
                  <w:pPr>
                    <w:keepNext w:val="0"/>
                    <w:keepLines w:val="0"/>
                    <w:suppressLineNumbers w:val="0"/>
                    <w:spacing w:before="0" w:beforeAutospacing="0" w:after="0" w:afterAutospacing="0"/>
                    <w:ind w:left="0" w:right="0"/>
                    <w:rPr>
                      <w:rFonts w:hint="default"/>
                      <w:szCs w:val="20"/>
                      <w:highlight w:val="yellow"/>
                    </w:rPr>
                  </w:pPr>
                  <w:r>
                    <w:rPr>
                      <w:rFonts w:hint="default"/>
                      <w:szCs w:val="20"/>
                      <w:highlight w:val="none"/>
                    </w:rPr>
                    <w:t>湖里区市场监督管理局</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☑遵守食品安全相关的法律法规</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☑供方</w:t>
                  </w:r>
                </w:p>
              </w:tc>
              <w:tc>
                <w:tcPr>
                  <w:tcW w:w="2495" w:type="dxa"/>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福州台江区福味泉电子商务有限公司、厦门聚钰祥商贸有限公司等</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☑组织的持续经营、明示采购的食品安全要求</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☑顾客</w:t>
                  </w:r>
                </w:p>
              </w:tc>
              <w:tc>
                <w:tcPr>
                  <w:tcW w:w="2495" w:type="dxa"/>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福建东百访港大酒店有限公司、福州经济技术开发区顾豪酒店有限公司、厦门宝龙大酒店有限公司等</w:t>
                  </w:r>
                </w:p>
              </w:tc>
              <w:tc>
                <w:tcPr>
                  <w:tcW w:w="3611" w:type="dxa"/>
                </w:tcPr>
                <w:p>
                  <w:pPr>
                    <w:keepNext w:val="0"/>
                    <w:keepLines w:val="0"/>
                    <w:suppressLineNumbers w:val="0"/>
                    <w:spacing w:before="0" w:beforeAutospacing="0" w:after="0" w:afterAutospacing="0"/>
                    <w:ind w:left="210" w:right="0" w:hanging="210" w:hangingChars="100"/>
                    <w:rPr>
                      <w:rFonts w:hint="default"/>
                      <w:szCs w:val="20"/>
                    </w:rPr>
                  </w:pPr>
                  <w:r>
                    <w:rPr>
                      <w:rFonts w:hint="eastAsia"/>
                      <w:szCs w:val="20"/>
                    </w:rPr>
                    <w:t>☑不因食品安全问题影响按时按质按量交付产品或服务；</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☑消费者</w:t>
                  </w:r>
                </w:p>
              </w:tc>
              <w:tc>
                <w:tcPr>
                  <w:tcW w:w="2495"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☑不因食品安全问题带来健康损害和生命威胁</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4"/>
                    </w:rPr>
                  </w:pPr>
                  <w:r>
                    <w:rPr>
                      <w:rFonts w:hint="eastAsia"/>
                      <w:szCs w:val="20"/>
                    </w:rPr>
                    <w:t>☑员工</w:t>
                  </w:r>
                </w:p>
              </w:tc>
              <w:tc>
                <w:tcPr>
                  <w:tcW w:w="2495" w:type="dxa"/>
                </w:tcPr>
                <w:p>
                  <w:pPr>
                    <w:keepNext w:val="0"/>
                    <w:keepLines w:val="0"/>
                    <w:suppressLineNumbers w:val="0"/>
                    <w:spacing w:before="0" w:beforeAutospacing="0" w:after="0" w:afterAutospacing="0"/>
                    <w:ind w:left="0" w:right="0"/>
                    <w:rPr>
                      <w:rFonts w:hint="default"/>
                      <w:szCs w:val="24"/>
                    </w:rPr>
                  </w:pPr>
                  <w:r>
                    <w:rPr>
                      <w:rFonts w:hint="eastAsia"/>
                      <w:szCs w:val="24"/>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☑不因食品安全问题停产，组织持续经营</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投资方</w:t>
                  </w:r>
                </w:p>
              </w:tc>
              <w:tc>
                <w:tcPr>
                  <w:tcW w:w="249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不因食品安全问题停产，组织持续经营、盈利</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2" w:char="00A3"/>
                  </w:r>
                  <w:r>
                    <w:rPr>
                      <w:rFonts w:hint="eastAsia"/>
                      <w:szCs w:val="20"/>
                    </w:rPr>
                    <w:t>社区</w:t>
                  </w:r>
                </w:p>
              </w:tc>
              <w:tc>
                <w:tcPr>
                  <w:tcW w:w="24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eastAsia="zh-CN"/>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2" w:char="00A3"/>
                  </w:r>
                  <w:r>
                    <w:rPr>
                      <w:rFonts w:hint="eastAsia"/>
                      <w:szCs w:val="20"/>
                    </w:rPr>
                    <w:t>不因食品安全问题影响周围人员的就业</w:t>
                  </w:r>
                </w:p>
                <w:p>
                  <w:pPr>
                    <w:keepNext w:val="0"/>
                    <w:keepLines w:val="0"/>
                    <w:suppressLineNumbers w:val="0"/>
                    <w:spacing w:before="0" w:beforeAutospacing="0" w:after="0" w:afterAutospacing="0"/>
                    <w:ind w:left="0" w:right="0"/>
                    <w:rPr>
                      <w:rFonts w:hint="default"/>
                      <w:szCs w:val="20"/>
                    </w:rPr>
                  </w:pP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2495" w:type="dxa"/>
                </w:tcPr>
                <w:p>
                  <w:pPr>
                    <w:keepNext w:val="0"/>
                    <w:keepLines w:val="0"/>
                    <w:suppressLineNumbers w:val="0"/>
                    <w:spacing w:before="0" w:beforeAutospacing="0" w:after="0" w:afterAutospacing="0"/>
                    <w:ind w:left="0" w:right="0"/>
                    <w:rPr>
                      <w:rFonts w:hint="default"/>
                      <w:szCs w:val="20"/>
                    </w:rPr>
                  </w:pPr>
                </w:p>
              </w:tc>
              <w:tc>
                <w:tcPr>
                  <w:tcW w:w="3611" w:type="dxa"/>
                </w:tcPr>
                <w:p>
                  <w:pPr>
                    <w:keepNext w:val="0"/>
                    <w:keepLines w:val="0"/>
                    <w:suppressLineNumbers w:val="0"/>
                    <w:spacing w:before="0" w:beforeAutospacing="0" w:after="0" w:afterAutospacing="0"/>
                    <w:ind w:left="0" w:right="0"/>
                    <w:rPr>
                      <w:rFonts w:hint="default"/>
                      <w:szCs w:val="20"/>
                    </w:rPr>
                  </w:pP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bl>
          <w:p>
            <w:pPr>
              <w:keepNext w:val="0"/>
              <w:keepLines w:val="0"/>
              <w:suppressLineNumbers w:val="0"/>
              <w:spacing w:before="0" w:beforeAutospacing="0" w:after="0" w:afterAutospacing="0"/>
              <w:ind w:left="0" w:right="0"/>
              <w:rPr>
                <w:rFonts w:hint="default"/>
                <w:color w:val="000000"/>
                <w:szCs w:val="21"/>
              </w:rPr>
            </w:pPr>
          </w:p>
          <w:p>
            <w:pPr>
              <w:keepNext w:val="0"/>
              <w:keepLines w:val="0"/>
              <w:widowControl w:val="0"/>
              <w:suppressLineNumbers w:val="0"/>
              <w:spacing w:before="0" w:beforeAutospacing="0" w:after="0" w:afterAutospacing="0"/>
              <w:ind w:left="0" w:right="0"/>
              <w:jc w:val="both"/>
              <w:rPr>
                <w:rFonts w:hint="default" w:eastAsia="宋体"/>
                <w:szCs w:val="20"/>
                <w:lang w:val="en-US" w:eastAsia="zh-CN"/>
              </w:rPr>
            </w:pPr>
            <w:r>
              <w:rPr>
                <w:rFonts w:hint="eastAsia"/>
                <w:color w:val="000000"/>
                <w:szCs w:val="21"/>
              </w:rPr>
              <w:t>主要证据体现在</w:t>
            </w:r>
            <w:r>
              <w:rPr>
                <w:rFonts w:hint="eastAsia"/>
                <w:szCs w:val="20"/>
              </w:rPr>
              <w:t xml:space="preserve"> </w:t>
            </w:r>
            <w:r>
              <w:rPr>
                <w:rFonts w:hint="eastAsia"/>
                <w:szCs w:val="20"/>
              </w:rPr>
              <w:sym w:font="Wingdings" w:char="00FE"/>
            </w:r>
            <w:r>
              <w:rPr>
                <w:rFonts w:hint="eastAsia"/>
                <w:szCs w:val="20"/>
              </w:rPr>
              <w:t>《</w:t>
            </w:r>
            <w:r>
              <w:rPr>
                <w:rFonts w:hint="eastAsia" w:ascii="Times New Roman" w:hAnsi="Times New Roman" w:eastAsia="宋体" w:cs="宋体"/>
                <w:kern w:val="2"/>
                <w:sz w:val="21"/>
                <w:szCs w:val="24"/>
                <w:lang w:val="en-US" w:eastAsia="zh-CN" w:bidi="ar"/>
              </w:rPr>
              <w:t>相关方的需求和期望清单</w:t>
            </w:r>
            <w:r>
              <w:rPr>
                <w:rFonts w:hint="eastAsia"/>
                <w:szCs w:val="20"/>
              </w:rPr>
              <w:t xml:space="preserve">》  </w:t>
            </w:r>
            <w:r>
              <w:rPr>
                <w:rFonts w:hint="eastAsia"/>
                <w:szCs w:val="20"/>
              </w:rPr>
              <w:sym w:font="Wingdings" w:char="00A8"/>
            </w:r>
            <w:r>
              <w:rPr>
                <w:rFonts w:hint="eastAsia"/>
                <w:szCs w:val="20"/>
              </w:rPr>
              <w:t xml:space="preserve">《年度业务计划》 </w:t>
            </w:r>
            <w:r>
              <w:rPr>
                <w:rFonts w:hint="eastAsia"/>
                <w:szCs w:val="20"/>
              </w:rPr>
              <w:sym w:font="Wingdings" w:char="00A8"/>
            </w:r>
            <w:r>
              <w:rPr>
                <w:rFonts w:hint="eastAsia"/>
                <w:szCs w:val="20"/>
              </w:rPr>
              <w:t>其他</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确定食品安全管理体系的范围</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F4.3</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tabs>
                <w:tab w:val="center" w:pos="4575"/>
              </w:tabs>
              <w:spacing w:before="0" w:beforeAutospacing="0" w:after="0" w:afterAutospacing="0"/>
              <w:ind w:left="0" w:right="0"/>
              <w:rPr>
                <w:rFonts w:hint="default" w:eastAsia="宋体"/>
                <w:szCs w:val="20"/>
                <w:lang w:val="en-US" w:eastAsia="zh-CN"/>
              </w:rPr>
            </w:pPr>
            <w:r>
              <w:rPr>
                <w:rFonts w:hint="eastAsia"/>
                <w:szCs w:val="20"/>
              </w:rPr>
              <w:t>如：</w:t>
            </w:r>
            <w:r>
              <w:rPr>
                <w:rFonts w:hint="default"/>
                <w:szCs w:val="20"/>
              </w:rPr>
              <w:sym w:font="Wingdings" w:char="00FE"/>
            </w:r>
            <w:r>
              <w:rPr>
                <w:rFonts w:hint="eastAsia"/>
                <w:szCs w:val="20"/>
              </w:rPr>
              <w:t>管理手册第4.</w:t>
            </w:r>
            <w:r>
              <w:rPr>
                <w:rFonts w:hint="eastAsia"/>
                <w:szCs w:val="20"/>
                <w:lang w:val="en-US" w:eastAsia="zh-CN"/>
              </w:rPr>
              <w:t>3条款</w:t>
            </w:r>
            <w:r>
              <w:rPr>
                <w:rFonts w:hint="eastAsia"/>
                <w:szCs w:val="20"/>
              </w:rPr>
              <w:t>和</w:t>
            </w:r>
            <w:r>
              <w:rPr>
                <w:rFonts w:hint="eastAsia"/>
                <w:szCs w:val="20"/>
                <w:lang w:val="en-US" w:eastAsia="zh-CN"/>
              </w:rPr>
              <w:t>《1.2条款》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范围的项目</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内容描述</w:t>
                  </w:r>
                </w:p>
              </w:tc>
              <w:tc>
                <w:tcPr>
                  <w:tcW w:w="1785" w:type="dxa"/>
                </w:tcPr>
                <w:p>
                  <w:pPr>
                    <w:keepNext w:val="0"/>
                    <w:keepLines w:val="0"/>
                    <w:suppressLineNumbers w:val="0"/>
                    <w:spacing w:before="0" w:beforeAutospacing="0" w:after="0" w:afterAutospacing="0"/>
                    <w:ind w:left="0" w:right="0"/>
                    <w:rPr>
                      <w:rFonts w:hint="default"/>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产品或产品类别/服务的过程</w:t>
                  </w:r>
                </w:p>
              </w:tc>
              <w:tc>
                <w:tcPr>
                  <w:tcW w:w="5347" w:type="dxa"/>
                </w:tcPr>
                <w:p>
                  <w:pPr>
                    <w:keepNext w:val="0"/>
                    <w:keepLines w:val="0"/>
                    <w:suppressLineNumbers w:val="0"/>
                    <w:spacing w:before="0" w:beforeAutospacing="0" w:after="0" w:afterAutospacing="0"/>
                    <w:ind w:left="0" w:right="0"/>
                    <w:rPr>
                      <w:rFonts w:hint="default"/>
                      <w:szCs w:val="20"/>
                    </w:rPr>
                  </w:pPr>
                  <w:r>
                    <w:rPr>
                      <w:rFonts w:hint="default"/>
                      <w:szCs w:val="20"/>
                    </w:rPr>
                    <w:t>农副产品（果蔬、鲜畜禽肉、水产品</w:t>
                  </w:r>
                  <w:r>
                    <w:rPr>
                      <w:rFonts w:hint="eastAsia"/>
                      <w:szCs w:val="20"/>
                      <w:lang w:eastAsia="zh-CN"/>
                    </w:rPr>
                    <w:t>、</w:t>
                  </w:r>
                  <w:r>
                    <w:rPr>
                      <w:rFonts w:hint="eastAsia"/>
                      <w:szCs w:val="20"/>
                      <w:lang w:val="en-US" w:eastAsia="zh-CN"/>
                    </w:rPr>
                    <w:t>蛋类</w:t>
                  </w:r>
                  <w:r>
                    <w:rPr>
                      <w:rFonts w:hint="default"/>
                      <w:szCs w:val="20"/>
                    </w:rPr>
                    <w:t>）的销售、预包装食品（粮油、调味品、肉类冻品、）的销售</w:t>
                  </w:r>
                </w:p>
              </w:tc>
              <w:tc>
                <w:tcPr>
                  <w:tcW w:w="1785" w:type="dxa"/>
                </w:tcPr>
                <w:p>
                  <w:pPr>
                    <w:keepNext w:val="0"/>
                    <w:keepLines w:val="0"/>
                    <w:suppressLineNumbers w:val="0"/>
                    <w:spacing w:before="0" w:beforeAutospacing="0" w:after="0" w:afterAutospacing="0"/>
                    <w:ind w:left="0" w:right="0"/>
                    <w:rPr>
                      <w:rFonts w:hint="default" w:eastAsia="宋体"/>
                      <w:color w:val="0000FF"/>
                      <w:szCs w:val="20"/>
                      <w:lang w:val="en-US" w:eastAsia="zh-CN"/>
                    </w:rPr>
                  </w:pPr>
                  <w:r>
                    <w:rPr>
                      <w:rFonts w:hint="eastAsia"/>
                      <w:color w:val="0000FF"/>
                      <w:szCs w:val="20"/>
                      <w:lang w:val="en-US" w:eastAsia="zh-CN"/>
                    </w:rPr>
                    <w:t>范围中增加蛋类产品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经营地址（生产/服务场地）</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注册地址：</w:t>
                  </w:r>
                  <w:bookmarkStart w:id="0" w:name="注册地址"/>
                  <w:r>
                    <w:rPr>
                      <w:rFonts w:hint="default"/>
                      <w:sz w:val="21"/>
                      <w:szCs w:val="21"/>
                    </w:rPr>
                    <w:t>中国(福建)自由贸易试验区厦门片区高殿社区高崎社3502-113号</w:t>
                  </w:r>
                  <w:bookmarkEnd w:id="0"/>
                </w:p>
                <w:p>
                  <w:pPr>
                    <w:keepNext w:val="0"/>
                    <w:keepLines w:val="0"/>
                    <w:suppressLineNumbers w:val="0"/>
                    <w:spacing w:before="0" w:beforeAutospacing="0" w:after="0" w:afterAutospacing="0"/>
                    <w:ind w:left="0" w:right="0"/>
                    <w:rPr>
                      <w:rFonts w:hint="default"/>
                      <w:szCs w:val="20"/>
                    </w:rPr>
                  </w:pPr>
                  <w:r>
                    <w:rPr>
                      <w:rFonts w:hint="eastAsia"/>
                      <w:szCs w:val="20"/>
                    </w:rPr>
                    <w:t>经营地址：</w:t>
                  </w:r>
                  <w:bookmarkStart w:id="1" w:name="生产地址"/>
                  <w:r>
                    <w:rPr>
                      <w:rFonts w:hint="default"/>
                      <w:sz w:val="21"/>
                      <w:szCs w:val="21"/>
                    </w:rPr>
                    <w:t>福建省中国(福建)自由贸易试验区厦门片区高殿社区高崎社3502-113号</w:t>
                  </w:r>
                  <w:bookmarkEnd w:id="1"/>
                </w:p>
              </w:tc>
              <w:tc>
                <w:tcPr>
                  <w:tcW w:w="1785" w:type="dxa"/>
                </w:tcPr>
                <w:p>
                  <w:pPr>
                    <w:keepNext w:val="0"/>
                    <w:keepLines w:val="0"/>
                    <w:suppressLineNumbers w:val="0"/>
                    <w:spacing w:before="0" w:beforeAutospacing="0" w:after="0" w:afterAutospacing="0"/>
                    <w:ind w:left="0" w:right="0"/>
                    <w:rPr>
                      <w:rFonts w:hint="default" w:eastAsia="宋体"/>
                      <w:color w:val="0000FF"/>
                      <w:szCs w:val="20"/>
                      <w:lang w:val="en-US" w:eastAsia="zh-CN"/>
                    </w:rPr>
                  </w:pPr>
                  <w:r>
                    <w:rPr>
                      <w:rFonts w:hint="eastAsia"/>
                      <w:color w:val="0000FF"/>
                      <w:szCs w:val="20"/>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临时现场</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785" w:type="dxa"/>
                </w:tcPr>
                <w:p>
                  <w:pPr>
                    <w:keepNext w:val="0"/>
                    <w:keepLines w:val="0"/>
                    <w:suppressLineNumbers w:val="0"/>
                    <w:spacing w:before="0" w:beforeAutospacing="0" w:after="0" w:afterAutospacing="0"/>
                    <w:ind w:left="0" w:right="0"/>
                    <w:rPr>
                      <w:rFonts w:hint="default"/>
                      <w:color w:val="0000FF"/>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多场所</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785" w:type="dxa"/>
                </w:tcPr>
                <w:p>
                  <w:pPr>
                    <w:keepNext w:val="0"/>
                    <w:keepLines w:val="0"/>
                    <w:suppressLineNumbers w:val="0"/>
                    <w:spacing w:before="0" w:beforeAutospacing="0" w:after="0" w:afterAutospacing="0"/>
                    <w:ind w:left="0" w:right="0"/>
                    <w:rPr>
                      <w:rFonts w:hint="default"/>
                      <w:color w:val="0000FF"/>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组织单元（部门/分支）</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与组织结构图一致</w:t>
                  </w:r>
                </w:p>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A8"/>
                  </w:r>
                  <w:r>
                    <w:rPr>
                      <w:rFonts w:hint="eastAsia"/>
                      <w:szCs w:val="20"/>
                    </w:rPr>
                    <w:t xml:space="preserve">分支机构，如：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临时场所，如： </w:t>
                  </w:r>
                  <w:r>
                    <w:rPr>
                      <w:rFonts w:hint="eastAsia"/>
                      <w:szCs w:val="20"/>
                      <w:u w:val="single"/>
                    </w:rPr>
                    <w:t xml:space="preserve">                 </w:t>
                  </w:r>
                </w:p>
              </w:tc>
              <w:tc>
                <w:tcPr>
                  <w:tcW w:w="1785" w:type="dxa"/>
                </w:tcPr>
                <w:p>
                  <w:pPr>
                    <w:keepNext w:val="0"/>
                    <w:keepLines w:val="0"/>
                    <w:suppressLineNumbers w:val="0"/>
                    <w:spacing w:before="0" w:beforeAutospacing="0" w:after="0" w:afterAutospacing="0"/>
                    <w:ind w:left="0" w:right="0"/>
                    <w:rPr>
                      <w:rFonts w:hint="default"/>
                      <w:color w:val="0000FF"/>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时间</w:t>
                  </w:r>
                </w:p>
              </w:tc>
              <w:tc>
                <w:tcPr>
                  <w:tcW w:w="534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sym w:font="Wingdings" w:char="00FE"/>
                  </w:r>
                  <w:r>
                    <w:rPr>
                      <w:rFonts w:hint="eastAsia"/>
                      <w:szCs w:val="20"/>
                    </w:rPr>
                    <w:t xml:space="preserve"> 体系建立以来：202</w:t>
                  </w:r>
                  <w:r>
                    <w:rPr>
                      <w:rFonts w:hint="eastAsia"/>
                      <w:szCs w:val="20"/>
                      <w:lang w:val="en-US" w:eastAsia="zh-CN"/>
                    </w:rPr>
                    <w:t>1-05-01</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785" w:type="dxa"/>
                </w:tcPr>
                <w:p>
                  <w:pPr>
                    <w:keepNext w:val="0"/>
                    <w:keepLines w:val="0"/>
                    <w:suppressLineNumbers w:val="0"/>
                    <w:spacing w:before="0" w:beforeAutospacing="0" w:after="0" w:afterAutospacing="0"/>
                    <w:ind w:left="0" w:right="0"/>
                    <w:rPr>
                      <w:rFonts w:hint="default" w:eastAsia="宋体"/>
                      <w:color w:val="0000FF"/>
                      <w:szCs w:val="20"/>
                      <w:lang w:val="en-US" w:eastAsia="zh-CN"/>
                    </w:rPr>
                  </w:pPr>
                  <w:r>
                    <w:rPr>
                      <w:rFonts w:hint="eastAsia"/>
                      <w:color w:val="0000FF"/>
                      <w:szCs w:val="20"/>
                      <w:lang w:val="en-US" w:eastAsia="zh-CN"/>
                    </w:rPr>
                    <w:t>审核周期内体系未发生变化</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在企业的管理手册中有描述。</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F4.4 </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管理手册第4.4</w:t>
            </w:r>
            <w:r>
              <w:rPr>
                <w:rFonts w:hint="eastAsia"/>
                <w:szCs w:val="20"/>
                <w:lang w:val="en-US" w:eastAsia="zh-CN"/>
              </w:rPr>
              <w:t>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40" w:beforeAutospacing="0" w:after="40" w:afterAutospacing="0"/>
              <w:ind w:left="0" w:right="0"/>
              <w:rPr>
                <w:rFonts w:hint="default"/>
                <w:szCs w:val="20"/>
                <w:lang w:val="en-GB"/>
              </w:rPr>
            </w:pPr>
            <w:r>
              <w:rPr>
                <w:rFonts w:hint="eastAsia"/>
                <w:szCs w:val="20"/>
              </w:rPr>
              <w:t>组织考虑了内外部问题和相关方期望对环境管理体系的过程进行了确认，对输入、输出、</w:t>
            </w:r>
            <w:r>
              <w:rPr>
                <w:rFonts w:hint="eastAsia"/>
                <w:szCs w:val="20"/>
                <w:lang w:val="en-GB"/>
              </w:rPr>
              <w:t>顺序及相互</w:t>
            </w:r>
            <w:r>
              <w:rPr>
                <w:rFonts w:hint="eastAsia"/>
                <w:szCs w:val="20"/>
              </w:rPr>
              <w:t>作用</w:t>
            </w:r>
            <w:r>
              <w:rPr>
                <w:rFonts w:hint="eastAsia"/>
                <w:szCs w:val="20"/>
                <w:lang w:val="en-GB"/>
              </w:rPr>
              <w:t>已被</w:t>
            </w:r>
            <w:r>
              <w:rPr>
                <w:rFonts w:hint="eastAsia"/>
                <w:szCs w:val="20"/>
              </w:rPr>
              <w:t>明确</w:t>
            </w:r>
            <w:r>
              <w:rPr>
                <w:rFonts w:hint="eastAsia"/>
                <w:szCs w:val="20"/>
                <w:lang w:val="en-GB"/>
              </w:rPr>
              <w:t>地提出并被充分控制。</w:t>
            </w:r>
            <w:r>
              <w:rPr>
                <w:rFonts w:hint="eastAsia"/>
                <w:szCs w:val="20"/>
              </w:rPr>
              <w:t>采用了过程方法管理相关管理体系及其过程；</w:t>
            </w:r>
            <w:r>
              <w:rPr>
                <w:rFonts w:hint="eastAsia"/>
                <w:szCs w:val="20"/>
                <w:lang w:val="en-GB"/>
              </w:rPr>
              <w:t>用文件化的绩效指标定期评审过程。</w:t>
            </w:r>
          </w:p>
          <w:p>
            <w:pPr>
              <w:keepNext w:val="0"/>
              <w:keepLines w:val="0"/>
              <w:suppressLineNumbers w:val="0"/>
              <w:spacing w:before="40" w:beforeAutospacing="0" w:after="40" w:afterAutospacing="0"/>
              <w:ind w:left="0" w:right="0"/>
              <w:rPr>
                <w:rFonts w:hint="default"/>
                <w:b/>
                <w:bCs/>
                <w:szCs w:val="20"/>
              </w:rPr>
            </w:pPr>
            <w:r>
              <w:rPr>
                <w:rFonts w:hint="eastAsia"/>
                <w:b/>
                <w:bCs/>
                <w:szCs w:val="20"/>
              </w:rPr>
              <w:t>影响运行的重要</w:t>
            </w:r>
            <w:r>
              <w:rPr>
                <w:rFonts w:hint="eastAsia"/>
                <w:b/>
                <w:bCs/>
                <w:szCs w:val="20"/>
                <w:lang w:val="en-GB"/>
              </w:rPr>
              <w:t>过程如下</w:t>
            </w:r>
            <w:r>
              <w:rPr>
                <w:rFonts w:hint="eastAsia"/>
                <w:b/>
                <w:bCs/>
                <w:szCs w:val="20"/>
              </w:rPr>
              <w:t>:</w:t>
            </w:r>
            <w:r>
              <w:rPr>
                <w:rFonts w:hint="eastAsia"/>
                <w:b/>
                <w:bCs/>
                <w:szCs w:val="20"/>
                <w:lang w:val="en-GB"/>
              </w:rPr>
              <w:t xml:space="preserve"> （</w:t>
            </w:r>
            <w:r>
              <w:rPr>
                <w:rFonts w:hint="eastAsia"/>
                <w:b/>
                <w:bCs/>
                <w:szCs w:val="20"/>
              </w:rPr>
              <w:t>不必全选</w:t>
            </w:r>
            <w:r>
              <w:rPr>
                <w:rFonts w:hint="eastAsia"/>
                <w:b/>
                <w:bCs/>
                <w:szCs w:val="20"/>
                <w:lang w:val="en-GB"/>
              </w:rPr>
              <w:t>）</w:t>
            </w:r>
          </w:p>
          <w:p>
            <w:pPr>
              <w:keepNext w:val="0"/>
              <w:keepLines w:val="0"/>
              <w:suppressLineNumbers w:val="0"/>
              <w:spacing w:before="40" w:beforeAutospacing="0" w:after="40" w:afterAutospacing="0"/>
              <w:ind w:left="210" w:right="0" w:hanging="210" w:hangingChars="100"/>
              <w:rPr>
                <w:rFonts w:hint="default"/>
                <w:szCs w:val="20"/>
              </w:rPr>
            </w:pPr>
            <w:r>
              <w:rPr>
                <w:rFonts w:hint="eastAsia"/>
                <w:szCs w:val="20"/>
              </w:rPr>
              <w:t xml:space="preserve">☑人员能力管理 ☑危害分析 ☑PRP制订和控制 ☑危害控制计划（OPRP、HACCP）制订和控制 </w:t>
            </w:r>
          </w:p>
          <w:p>
            <w:pPr>
              <w:keepNext w:val="0"/>
              <w:keepLines w:val="0"/>
              <w:suppressLineNumbers w:val="0"/>
              <w:spacing w:before="40" w:beforeAutospacing="0" w:after="40" w:afterAutospacing="0"/>
              <w:ind w:left="0" w:right="0"/>
              <w:rPr>
                <w:rFonts w:hint="default"/>
                <w:szCs w:val="20"/>
              </w:rPr>
            </w:pPr>
            <w:r>
              <w:rPr>
                <w:rFonts w:hint="eastAsia"/>
                <w:szCs w:val="20"/>
              </w:rPr>
              <w:t>□特种设备管理 ☑控制措施组合确认  ☑PRP和危害控制措施的效果验证  ☑其他（车辆管理）</w:t>
            </w:r>
          </w:p>
          <w:p>
            <w:pPr>
              <w:keepNext w:val="0"/>
              <w:keepLines w:val="0"/>
              <w:suppressLineNumbers w:val="0"/>
              <w:spacing w:before="40" w:beforeAutospacing="0" w:after="40" w:afterAutospacing="0"/>
              <w:ind w:left="0" w:right="0"/>
              <w:rPr>
                <w:rFonts w:hint="default"/>
                <w:b/>
                <w:bCs/>
                <w:szCs w:val="20"/>
              </w:rPr>
            </w:pPr>
          </w:p>
          <w:p>
            <w:pPr>
              <w:keepNext w:val="0"/>
              <w:keepLines w:val="0"/>
              <w:suppressLineNumbers w:val="0"/>
              <w:spacing w:before="40" w:beforeAutospacing="0" w:after="40" w:afterAutospacing="0"/>
              <w:ind w:left="0" w:right="0"/>
              <w:rPr>
                <w:rFonts w:hint="eastAsia" w:eastAsia="宋体"/>
                <w:b/>
                <w:bCs/>
                <w:szCs w:val="20"/>
                <w:lang w:eastAsia="zh-CN"/>
              </w:rPr>
            </w:pPr>
            <w:r>
              <w:rPr>
                <w:rFonts w:hint="eastAsia"/>
                <w:b/>
                <w:bCs/>
                <w:szCs w:val="20"/>
              </w:rPr>
              <w:t>影响体系运行的外包</w:t>
            </w:r>
            <w:r>
              <w:rPr>
                <w:rFonts w:hint="eastAsia"/>
                <w:b/>
                <w:bCs/>
                <w:szCs w:val="20"/>
                <w:lang w:val="en-GB"/>
              </w:rPr>
              <w:t>过程如下</w:t>
            </w:r>
            <w:r>
              <w:rPr>
                <w:rFonts w:hint="eastAsia"/>
                <w:b/>
                <w:bCs/>
                <w:szCs w:val="20"/>
              </w:rPr>
              <w:t>:</w:t>
            </w:r>
            <w:r>
              <w:rPr>
                <w:rFonts w:hint="eastAsia"/>
                <w:b/>
                <w:bCs/>
                <w:szCs w:val="20"/>
                <w:lang w:val="en-GB"/>
              </w:rPr>
              <w:t xml:space="preserve"> （</w:t>
            </w:r>
            <w:r>
              <w:rPr>
                <w:rFonts w:hint="eastAsia"/>
                <w:b/>
                <w:bCs/>
                <w:szCs w:val="20"/>
              </w:rPr>
              <w:t>根据实际情况选择</w:t>
            </w:r>
            <w:r>
              <w:rPr>
                <w:rFonts w:hint="eastAsia"/>
                <w:b/>
                <w:bCs/>
                <w:szCs w:val="20"/>
                <w:lang w:val="en-GB"/>
              </w:rPr>
              <w:t>）</w:t>
            </w:r>
            <w:r>
              <w:rPr>
                <w:rFonts w:hint="eastAsia"/>
                <w:b/>
                <w:bCs/>
                <w:szCs w:val="20"/>
                <w:lang w:val="en-GB" w:eastAsia="zh-CN"/>
              </w:rPr>
              <w:t>——</w:t>
            </w:r>
            <w:r>
              <w:rPr>
                <w:rFonts w:hint="eastAsia"/>
                <w:b/>
                <w:bCs/>
                <w:szCs w:val="20"/>
                <w:lang w:val="en-US" w:eastAsia="zh-CN"/>
              </w:rPr>
              <w:t>无外包</w:t>
            </w:r>
          </w:p>
          <w:p>
            <w:pPr>
              <w:keepNext w:val="0"/>
              <w:keepLines w:val="0"/>
              <w:suppressLineNumbers w:val="0"/>
              <w:spacing w:before="40" w:beforeAutospacing="0" w:after="40" w:afterAutospacing="0"/>
              <w:ind w:left="0" w:right="0"/>
              <w:rPr>
                <w:rFonts w:hint="default"/>
                <w:szCs w:val="20"/>
              </w:rPr>
            </w:pPr>
            <w:r>
              <w:rPr>
                <w:rFonts w:hint="eastAsia"/>
                <w:szCs w:val="20"/>
              </w:rPr>
              <w:t xml:space="preserve">□建立FSMS □危害分析 □制订PRP和OPRP、HACCP计划 □生产/服务过程  □产品运输 </w:t>
            </w:r>
          </w:p>
          <w:p>
            <w:pPr>
              <w:keepNext w:val="0"/>
              <w:keepLines w:val="0"/>
              <w:suppressLineNumbers w:val="0"/>
              <w:spacing w:before="40" w:beforeAutospacing="0" w:after="40" w:afterAutospacing="0"/>
              <w:ind w:left="0" w:right="0"/>
              <w:rPr>
                <w:rFonts w:hint="default"/>
                <w:szCs w:val="20"/>
                <w:lang w:val="en-GB"/>
              </w:rPr>
            </w:pPr>
            <w:r>
              <w:rPr>
                <w:rFonts w:hint="eastAsia"/>
                <w:szCs w:val="20"/>
              </w:rPr>
              <w:t xml:space="preserve">□设备维修   □人员培训 □PRP和OPRP、HACCP验证 </w:t>
            </w:r>
            <w:r>
              <w:rPr>
                <w:rFonts w:hint="eastAsia"/>
                <w:szCs w:val="20"/>
                <w:lang w:eastAsia="zh-CN"/>
              </w:rPr>
              <w:sym w:font="Wingdings 2" w:char="00A3"/>
            </w:r>
            <w:r>
              <w:rPr>
                <w:rFonts w:hint="eastAsia"/>
                <w:szCs w:val="20"/>
                <w:lang w:eastAsia="zh-CN"/>
              </w:rPr>
              <w:t>冷库冷柜设备维保</w:t>
            </w:r>
          </w:p>
          <w:p>
            <w:pPr>
              <w:keepNext w:val="0"/>
              <w:keepLines w:val="0"/>
              <w:suppressLineNumbers w:val="0"/>
              <w:spacing w:before="0" w:beforeAutospacing="0" w:after="0" w:afterAutospacing="0"/>
              <w:ind w:left="0" w:right="0"/>
              <w:rPr>
                <w:rFonts w:hint="default"/>
                <w:szCs w:val="20"/>
                <w:highlight w:val="cyan"/>
              </w:rPr>
            </w:pPr>
            <w:r>
              <w:rPr>
                <w:rFonts w:hint="eastAsia"/>
                <w:szCs w:val="20"/>
                <w:lang w:val="en-GB"/>
              </w:rPr>
              <w:t>组织通过</w:t>
            </w:r>
            <w:r>
              <w:rPr>
                <w:rFonts w:hint="eastAsia"/>
                <w:szCs w:val="20"/>
              </w:rPr>
              <w:t>环境</w:t>
            </w:r>
            <w:r>
              <w:rPr>
                <w:rFonts w:hint="eastAsia"/>
                <w:szCs w:val="20"/>
                <w:lang w:val="en-GB"/>
              </w:rPr>
              <w:t>目标的建立、实施、</w:t>
            </w:r>
            <w:r>
              <w:rPr>
                <w:rFonts w:hint="eastAsia"/>
                <w:szCs w:val="20"/>
              </w:rPr>
              <w:t>相关方反馈</w:t>
            </w:r>
            <w:r>
              <w:rPr>
                <w:rFonts w:hint="eastAsia"/>
                <w:szCs w:val="20"/>
                <w:lang w:val="en-GB"/>
              </w:rPr>
              <w:t>的</w:t>
            </w:r>
            <w:r>
              <w:rPr>
                <w:rFonts w:hint="eastAsia"/>
                <w:szCs w:val="20"/>
              </w:rPr>
              <w:t>分析</w:t>
            </w:r>
            <w:r>
              <w:rPr>
                <w:rFonts w:hint="eastAsia"/>
                <w:szCs w:val="20"/>
                <w:lang w:val="en-GB"/>
              </w:rPr>
              <w:t>、内审和管理评审等方式，充分地</w:t>
            </w:r>
            <w:r>
              <w:rPr>
                <w:rFonts w:hint="eastAsia"/>
                <w:szCs w:val="20"/>
              </w:rPr>
              <w:t>评审，管理及</w:t>
            </w:r>
            <w:r>
              <w:rPr>
                <w:rFonts w:hint="eastAsia"/>
                <w:szCs w:val="20"/>
                <w:lang w:val="en-GB"/>
              </w:rPr>
              <w:t>控制这些</w:t>
            </w:r>
            <w:r>
              <w:rPr>
                <w:rFonts w:hint="eastAsia"/>
                <w:szCs w:val="20"/>
              </w:rPr>
              <w:t>环境管理体系覆盖的过程</w:t>
            </w:r>
            <w:r>
              <w:rPr>
                <w:rFonts w:hint="eastAsia"/>
                <w:szCs w:val="20"/>
                <w:lang w:val="en-GB"/>
              </w:rPr>
              <w:t>和活动</w:t>
            </w:r>
            <w:r>
              <w:rPr>
                <w:rFonts w:hint="eastAsia"/>
                <w:szCs w:val="20"/>
              </w:rPr>
              <w:t>。</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领导作用与承诺</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F5.1</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lang w:val="en-US" w:eastAsia="zh-CN"/>
              </w:rPr>
              <w:sym w:font="Wingdings" w:char="00FE"/>
            </w:r>
            <w:r>
              <w:rPr>
                <w:rFonts w:hint="eastAsia"/>
                <w:szCs w:val="20"/>
              </w:rPr>
              <w:t>管理手册第5.1</w:t>
            </w:r>
            <w:r>
              <w:rPr>
                <w:rFonts w:hint="eastAsia"/>
                <w:szCs w:val="20"/>
                <w:lang w:val="en-US" w:eastAsia="zh-CN"/>
              </w:rPr>
              <w:t>条款</w:t>
            </w:r>
            <w:r>
              <w:rPr>
                <w:rFonts w:hint="eastAsia"/>
                <w:szCs w:val="20"/>
              </w:rPr>
              <w:t>和“总经理岗位职责”</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与最高管理者沟通其领导作用与承诺：</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确保为食品安全管理体系制定食品安全方针和食品安全目标，并与组织的战略方向相一致；</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 法律法规要求和与食品安全有关的顾客要求</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F5.2</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outlineLvl w:val="0"/>
              <w:rPr>
                <w:rFonts w:hint="eastAsia" w:eastAsia="宋体"/>
                <w:szCs w:val="20"/>
                <w:lang w:eastAsia="zh-CN"/>
              </w:rPr>
            </w:pPr>
            <w:r>
              <w:rPr>
                <w:rFonts w:hint="eastAsia"/>
                <w:szCs w:val="20"/>
              </w:rPr>
              <w:t>如：</w:t>
            </w:r>
            <w:r>
              <w:rPr>
                <w:rFonts w:hint="eastAsia"/>
                <w:szCs w:val="20"/>
                <w:lang w:val="en-US" w:eastAsia="zh-CN"/>
              </w:rPr>
              <w:sym w:font="Wingdings" w:char="00FE"/>
            </w:r>
            <w:r>
              <w:rPr>
                <w:rFonts w:hint="eastAsia"/>
                <w:szCs w:val="20"/>
              </w:rPr>
              <w:t>管理手册第5.2章</w:t>
            </w:r>
            <w:r>
              <w:rPr>
                <w:rFonts w:hint="eastAsia"/>
                <w:szCs w:val="20"/>
                <w:lang w:eastAsia="zh-CN"/>
              </w:rPr>
              <w:t>、</w:t>
            </w:r>
            <w:r>
              <w:rPr>
                <w:rFonts w:hint="eastAsia"/>
                <w:szCs w:val="20"/>
                <w:lang w:val="en-US" w:eastAsia="zh-CN"/>
              </w:rPr>
              <w:sym w:font="Wingdings" w:char="00A8"/>
            </w:r>
            <w:r>
              <w:rPr>
                <w:rFonts w:hint="eastAsia"/>
                <w:szCs w:val="20"/>
                <w:lang w:eastAsia="zh-CN"/>
              </w:rPr>
              <w:t>《</w:t>
            </w:r>
            <w:bookmarkStart w:id="2" w:name="_Toc10294"/>
            <w:bookmarkStart w:id="3" w:name="_Toc149970707"/>
            <w:bookmarkStart w:id="4" w:name="_Toc146529956"/>
            <w:bookmarkStart w:id="5" w:name="_Toc145400879"/>
            <w:bookmarkStart w:id="6" w:name="_Toc154807529"/>
            <w:bookmarkStart w:id="7" w:name="_Toc145402008"/>
            <w:r>
              <w:rPr>
                <w:rFonts w:hint="eastAsia" w:ascii="Times New Roman" w:hAnsi="Times New Roman" w:eastAsia="宋体" w:cs="Times New Roman"/>
                <w:szCs w:val="20"/>
              </w:rPr>
              <w:t>0</w:t>
            </w:r>
            <w:r>
              <w:rPr>
                <w:rFonts w:hint="eastAsia" w:ascii="Times New Roman" w:hAnsi="Times New Roman" w:eastAsia="宋体" w:cs="Times New Roman"/>
                <w:szCs w:val="20"/>
                <w:lang w:val="en-US" w:eastAsia="zh-CN"/>
              </w:rPr>
              <w:t>.</w:t>
            </w:r>
            <w:r>
              <w:rPr>
                <w:rFonts w:hint="eastAsia" w:ascii="Times New Roman" w:hAnsi="Times New Roman" w:eastAsia="宋体" w:cs="Times New Roman"/>
                <w:szCs w:val="20"/>
              </w:rPr>
              <w:t>2 食品安全方针、目标</w:t>
            </w:r>
            <w:bookmarkEnd w:id="2"/>
            <w:bookmarkEnd w:id="3"/>
            <w:bookmarkEnd w:id="4"/>
            <w:bookmarkEnd w:id="5"/>
            <w:bookmarkEnd w:id="6"/>
            <w:bookmarkEnd w:id="7"/>
            <w:r>
              <w:rPr>
                <w:rFonts w:hint="eastAsia" w:ascii="Times New Roman" w:hAnsi="Times New Roman" w:eastAsia="宋体" w:cs="Times New Roman"/>
                <w:szCs w:val="20"/>
                <w:lang w:eastAsia="zh-CN"/>
              </w:rPr>
              <w:t>》</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u w:val="single"/>
              </w:rPr>
            </w:pPr>
            <w:r>
              <w:rPr>
                <w:rFonts w:hint="eastAsia"/>
                <w:color w:val="000000"/>
                <w:szCs w:val="21"/>
              </w:rPr>
              <w:t xml:space="preserve"> </w:t>
            </w:r>
            <w:r>
              <w:rPr>
                <w:rFonts w:hint="eastAsia"/>
                <w:szCs w:val="20"/>
              </w:rPr>
              <w:t>最高管理者制定了文件化的食品安全体系方针：</w:t>
            </w:r>
          </w:p>
          <w:p>
            <w:pPr>
              <w:keepNext w:val="0"/>
              <w:keepLines w:val="0"/>
              <w:widowControl/>
              <w:suppressLineNumbers w:val="0"/>
              <w:spacing w:before="40" w:beforeAutospacing="0" w:after="0" w:afterAutospacing="0"/>
              <w:ind w:left="0" w:right="0"/>
              <w:jc w:val="left"/>
              <w:rPr>
                <w:rFonts w:hint="eastAsia"/>
                <w:color w:val="000000"/>
                <w:szCs w:val="18"/>
                <w:u w:val="single"/>
              </w:rPr>
            </w:pPr>
          </w:p>
          <w:p>
            <w:pPr>
              <w:keepNext w:val="0"/>
              <w:keepLines w:val="0"/>
              <w:widowControl/>
              <w:suppressLineNumbers w:val="0"/>
              <w:spacing w:before="40" w:beforeAutospacing="0" w:after="0" w:afterAutospacing="0"/>
              <w:ind w:left="0" w:right="0"/>
              <w:jc w:val="left"/>
              <w:rPr>
                <w:rFonts w:hint="eastAsia"/>
                <w:color w:val="000000"/>
                <w:szCs w:val="18"/>
                <w:u w:val="single"/>
              </w:rPr>
            </w:pPr>
            <w:r>
              <w:rPr>
                <w:rFonts w:hint="eastAsia"/>
                <w:color w:val="000000"/>
                <w:szCs w:val="18"/>
                <w:u w:val="single"/>
              </w:rPr>
              <w:t>及时配送，顾客满意，保证配送的食品安全；持续改进，顾客满意。</w:t>
            </w:r>
          </w:p>
          <w:p>
            <w:pPr>
              <w:pStyle w:val="2"/>
              <w:keepNext w:val="0"/>
              <w:keepLines w:val="0"/>
              <w:suppressLineNumbers w:val="0"/>
              <w:spacing w:before="0" w:beforeAutospacing="0" w:after="0" w:afterAutospacing="0"/>
              <w:ind w:right="0"/>
              <w:rPr>
                <w:rFonts w:hint="eastAsia"/>
              </w:rPr>
            </w:pPr>
          </w:p>
          <w:p>
            <w:pPr>
              <w:keepNext w:val="0"/>
              <w:keepLines w:val="0"/>
              <w:suppressLineNumbers w:val="0"/>
              <w:spacing w:before="0" w:beforeAutospacing="0" w:after="0" w:afterAutospacing="0"/>
              <w:ind w:left="0" w:right="0"/>
              <w:rPr>
                <w:rFonts w:hint="default"/>
                <w:szCs w:val="20"/>
              </w:rPr>
            </w:pPr>
            <w:r>
              <w:rPr>
                <w:rFonts w:hint="eastAsia"/>
                <w:szCs w:val="20"/>
              </w:rPr>
              <w:t>☑适应组织的宗旨和所处形势</w:t>
            </w:r>
          </w:p>
          <w:p>
            <w:pPr>
              <w:keepNext w:val="0"/>
              <w:keepLines w:val="0"/>
              <w:suppressLineNumbers w:val="0"/>
              <w:spacing w:before="0" w:beforeAutospacing="0" w:after="0" w:afterAutospacing="0"/>
              <w:ind w:left="0" w:right="0"/>
              <w:rPr>
                <w:rFonts w:hint="default"/>
                <w:szCs w:val="20"/>
                <w:lang w:val="en-GB"/>
              </w:rPr>
            </w:pPr>
            <w:r>
              <w:rPr>
                <w:rFonts w:hint="eastAsia"/>
                <w:szCs w:val="20"/>
              </w:rPr>
              <w:t>☑为制定食品安全目标提供框架</w:t>
            </w:r>
            <w:r>
              <w:rPr>
                <w:rFonts w:hint="eastAsia"/>
                <w:szCs w:val="20"/>
                <w:lang w:val="en-GB"/>
              </w:rPr>
              <w:t>。</w:t>
            </w:r>
          </w:p>
          <w:p>
            <w:pPr>
              <w:keepNext w:val="0"/>
              <w:keepLines w:val="0"/>
              <w:suppressLineNumbers w:val="0"/>
              <w:spacing w:before="0" w:beforeAutospacing="0" w:after="0" w:afterAutospacing="0"/>
              <w:ind w:left="0" w:right="0"/>
              <w:rPr>
                <w:rFonts w:hint="default"/>
                <w:szCs w:val="20"/>
              </w:rPr>
            </w:pPr>
            <w:r>
              <w:rPr>
                <w:rFonts w:hint="eastAsia"/>
                <w:szCs w:val="20"/>
              </w:rPr>
              <w:t xml:space="preserve">☑包括满足适用食品安全要求的承诺，包括立法/执法要求和顾客的相互同意的食品安全要求； </w:t>
            </w:r>
          </w:p>
          <w:p>
            <w:pPr>
              <w:keepNext w:val="0"/>
              <w:keepLines w:val="0"/>
              <w:suppressLineNumbers w:val="0"/>
              <w:spacing w:before="0" w:beforeAutospacing="0" w:after="0" w:afterAutospacing="0"/>
              <w:ind w:left="0" w:right="0"/>
              <w:rPr>
                <w:rFonts w:hint="default"/>
                <w:szCs w:val="20"/>
              </w:rPr>
            </w:pPr>
            <w:r>
              <w:rPr>
                <w:rFonts w:hint="eastAsia"/>
                <w:szCs w:val="20"/>
              </w:rPr>
              <w:t>☑应对内部和外部沟通</w:t>
            </w:r>
          </w:p>
          <w:p>
            <w:pPr>
              <w:keepNext w:val="0"/>
              <w:keepLines w:val="0"/>
              <w:suppressLineNumbers w:val="0"/>
              <w:spacing w:before="0" w:beforeAutospacing="0" w:after="0" w:afterAutospacing="0"/>
              <w:ind w:left="0" w:right="0"/>
              <w:rPr>
                <w:rFonts w:hint="default"/>
                <w:color w:val="000000"/>
                <w:szCs w:val="20"/>
              </w:rPr>
            </w:pPr>
            <w:r>
              <w:rPr>
                <w:rFonts w:hint="eastAsia"/>
                <w:szCs w:val="20"/>
              </w:rPr>
              <w:t>☑包括持续改进食品安全管理体系的承诺</w:t>
            </w:r>
          </w:p>
          <w:p>
            <w:pPr>
              <w:keepNext w:val="0"/>
              <w:keepLines w:val="0"/>
              <w:suppressLineNumbers w:val="0"/>
              <w:spacing w:before="0" w:beforeAutospacing="0" w:after="0" w:afterAutospacing="0"/>
              <w:ind w:left="0" w:right="0"/>
              <w:rPr>
                <w:rFonts w:hint="default"/>
                <w:color w:val="000000"/>
                <w:szCs w:val="20"/>
              </w:rPr>
            </w:pPr>
            <w:r>
              <w:rPr>
                <w:rFonts w:hint="eastAsia"/>
                <w:szCs w:val="20"/>
              </w:rPr>
              <w:t>☑解决需求确保食品安全相关的能力</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☑在组织内得到沟通、理解和应用，通过：</w:t>
            </w:r>
            <w:r>
              <w:rPr>
                <w:rFonts w:hint="eastAsia"/>
                <w:szCs w:val="20"/>
              </w:rPr>
              <w:sym w:font="Wingdings" w:char="00A8"/>
            </w:r>
            <w:r>
              <w:rPr>
                <w:rFonts w:hint="eastAsia"/>
                <w:szCs w:val="20"/>
              </w:rPr>
              <w:t xml:space="preserve">展板  </w:t>
            </w:r>
            <w:r>
              <w:rPr>
                <w:rFonts w:hint="eastAsia"/>
                <w:szCs w:val="20"/>
              </w:rPr>
              <w:sym w:font="Wingdings" w:char="00A8"/>
            </w:r>
            <w:r>
              <w:rPr>
                <w:rFonts w:hint="eastAsia"/>
                <w:szCs w:val="20"/>
              </w:rPr>
              <w:t xml:space="preserve">标语  </w:t>
            </w:r>
            <w:r>
              <w:rPr>
                <w:rFonts w:hint="eastAsia"/>
                <w:szCs w:val="20"/>
              </w:rPr>
              <w:sym w:font="Wingdings" w:char="00FE"/>
            </w:r>
            <w:r>
              <w:rPr>
                <w:rFonts w:hint="eastAsia"/>
                <w:szCs w:val="20"/>
              </w:rPr>
              <w:t xml:space="preserve">会议  </w:t>
            </w:r>
            <w:r>
              <w:rPr>
                <w:rFonts w:hint="eastAsia"/>
                <w:szCs w:val="20"/>
              </w:rPr>
              <w:sym w:font="Wingdings" w:char="00FE"/>
            </w:r>
            <w:r>
              <w:rPr>
                <w:rFonts w:hint="eastAsia"/>
                <w:szCs w:val="20"/>
              </w:rPr>
              <w:t xml:space="preserve">文件发放   </w:t>
            </w:r>
            <w:r>
              <w:rPr>
                <w:rFonts w:hint="eastAsia"/>
                <w:szCs w:val="20"/>
              </w:rPr>
              <w:sym w:font="Wingdings" w:char="00A8"/>
            </w:r>
            <w:r>
              <w:rPr>
                <w:rFonts w:hint="eastAsia"/>
                <w:szCs w:val="20"/>
              </w:rPr>
              <w:t xml:space="preserve">其他  </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☑在相关方有需要时提供。通过：</w:t>
            </w:r>
            <w:r>
              <w:rPr>
                <w:rFonts w:hint="eastAsia"/>
                <w:szCs w:val="20"/>
              </w:rPr>
              <w:sym w:font="Wingdings" w:char="00A8"/>
            </w:r>
            <w:r>
              <w:rPr>
                <w:rFonts w:hint="eastAsia"/>
                <w:szCs w:val="20"/>
              </w:rPr>
              <w:t xml:space="preserve">网站 </w:t>
            </w:r>
            <w:r>
              <w:rPr>
                <w:rFonts w:hint="eastAsia"/>
                <w:szCs w:val="20"/>
              </w:rPr>
              <w:sym w:font="Wingdings" w:char="00A8"/>
            </w:r>
            <w:r>
              <w:rPr>
                <w:rFonts w:hint="eastAsia"/>
                <w:szCs w:val="20"/>
              </w:rPr>
              <w:t xml:space="preserve">宣传册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投标</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FF"/>
                <w:szCs w:val="20"/>
                <w:u w:val="single"/>
                <w:lang w:val="en-US" w:eastAsia="zh-CN"/>
              </w:rPr>
              <w:t>审核周期内方针未发生变化。</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组织的角色、职责和权限</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F5.3</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管理手册第5.3章</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A8"/>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default"/>
                <w:szCs w:val="20"/>
              </w:rPr>
            </w:pPr>
            <w:r>
              <w:rPr>
                <w:rFonts w:hint="eastAsia"/>
                <w:szCs w:val="20"/>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过程名称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过程名称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食品安全管理体系策划和推动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食品安全小组</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PRP和HACCP实施</w:t>
                  </w:r>
                </w:p>
              </w:tc>
              <w:tc>
                <w:tcPr>
                  <w:tcW w:w="226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采购控制</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采购部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FSMS验证和确认</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人员健康</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人事部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基础设施</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eastAsia"/>
                <w:szCs w:val="20"/>
                <w:u w:val="single"/>
                <w:lang w:val="en-US" w:eastAsia="zh-CN"/>
              </w:rPr>
            </w:pPr>
            <w:r>
              <w:rPr>
                <w:rFonts w:hint="eastAsia"/>
                <w:szCs w:val="20"/>
                <w:u w:val="single"/>
                <w:lang w:val="en-US" w:eastAsia="zh-CN"/>
              </w:rPr>
              <w:t>审核周期内组织架构未发生变化</w:t>
            </w:r>
          </w:p>
          <w:p>
            <w:pPr>
              <w:pStyle w:val="2"/>
              <w:keepNext w:val="0"/>
              <w:keepLines w:val="0"/>
              <w:suppressLineNumbers w:val="0"/>
              <w:spacing w:before="0" w:beforeAutospacing="0" w:after="0" w:afterAutospacing="0"/>
              <w:ind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lang w:val="en-US" w:eastAsia="zh-CN"/>
              </w:rPr>
              <w:t>食品安全小组</w:t>
            </w:r>
            <w:r>
              <w:rPr>
                <w:rFonts w:hint="eastAsia"/>
                <w:szCs w:val="20"/>
              </w:rPr>
              <w:t>组长：</w:t>
            </w:r>
            <w:r>
              <w:rPr>
                <w:rFonts w:hint="eastAsia"/>
                <w:szCs w:val="20"/>
                <w:u w:val="single"/>
              </w:rPr>
              <w:t xml:space="preserve">   郑宗添</w:t>
            </w:r>
            <w:r>
              <w:rPr>
                <w:rFonts w:hint="eastAsia"/>
                <w:szCs w:val="20"/>
                <w:u w:val="single"/>
                <w:lang w:val="en-US" w:eastAsia="zh-CN"/>
              </w:rPr>
              <w:t xml:space="preserve"> 先生</w:t>
            </w:r>
            <w:r>
              <w:rPr>
                <w:rFonts w:hint="eastAsia"/>
                <w:szCs w:val="20"/>
                <w:u w:val="single"/>
              </w:rPr>
              <w:t xml:space="preserve"> </w:t>
            </w:r>
            <w:r>
              <w:rPr>
                <w:rFonts w:hint="eastAsia"/>
                <w:szCs w:val="20"/>
              </w:rPr>
              <w:t>，</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食品安全组长负责：</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确保FSMS的建立、实施、维护和更新；</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管理和组织食品安全小组的工作；</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确保食品安全团队的相关培训和能力；</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向最高管理层报告FSMS的有效性和适宜性。</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所有人员有责任向</w:t>
            </w:r>
            <w:r>
              <w:rPr>
                <w:rFonts w:hint="eastAsia"/>
                <w:szCs w:val="20"/>
              </w:rPr>
              <w:sym w:font="Wingdings" w:char="00FE"/>
            </w:r>
            <w:r>
              <w:rPr>
                <w:rFonts w:hint="eastAsia"/>
                <w:szCs w:val="20"/>
              </w:rPr>
              <w:t xml:space="preserve">食品安全组长 </w:t>
            </w:r>
            <w:r>
              <w:rPr>
                <w:rFonts w:hint="eastAsia"/>
                <w:szCs w:val="20"/>
              </w:rPr>
              <w:sym w:font="Wingdings" w:char="00A8"/>
            </w:r>
            <w:r>
              <w:rPr>
                <w:rFonts w:hint="eastAsia"/>
                <w:szCs w:val="20"/>
              </w:rPr>
              <w:t xml:space="preserve">食品安全小组成员 </w:t>
            </w:r>
            <w:r>
              <w:rPr>
                <w:rFonts w:hint="default"/>
                <w:szCs w:val="20"/>
              </w:rPr>
              <w:t>报告与FSMS有关的问题</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应对风险和机遇的措施</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A8"/>
            </w:r>
            <w:r>
              <w:rPr>
                <w:rFonts w:hint="eastAsia"/>
                <w:szCs w:val="20"/>
              </w:rPr>
              <w:t>《</w:t>
            </w:r>
            <w:r>
              <w:rPr>
                <w:rFonts w:hint="eastAsia"/>
                <w:color w:val="000000"/>
                <w:szCs w:val="21"/>
              </w:rPr>
              <w:t>应对风险和机遇</w:t>
            </w:r>
            <w:r>
              <w:rPr>
                <w:rFonts w:hint="eastAsia"/>
                <w:szCs w:val="20"/>
              </w:rPr>
              <w:t>控制程序》、</w:t>
            </w:r>
            <w:r>
              <w:rPr>
                <w:rFonts w:hint="eastAsia"/>
                <w:szCs w:val="20"/>
              </w:rPr>
              <w:sym w:font="Wingdings" w:char="00FE"/>
            </w:r>
            <w:r>
              <w:rPr>
                <w:rFonts w:hint="eastAsia"/>
                <w:szCs w:val="20"/>
              </w:rPr>
              <w:t>手册第6.1条款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color w:val="000000"/>
                <w:szCs w:val="21"/>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分析风险的方法：</w:t>
            </w:r>
            <w:r>
              <w:rPr>
                <w:rFonts w:hint="eastAsia"/>
                <w:szCs w:val="20"/>
              </w:rPr>
              <w:sym w:font="Wingdings" w:char="00FE"/>
            </w:r>
            <w:r>
              <w:rPr>
                <w:rFonts w:hint="eastAsia"/>
                <w:szCs w:val="20"/>
              </w:rPr>
              <w:t xml:space="preserve">头脑风暴法 </w:t>
            </w:r>
            <w:r>
              <w:rPr>
                <w:rFonts w:hint="eastAsia"/>
                <w:szCs w:val="20"/>
              </w:rPr>
              <w:sym w:font="Wingdings" w:char="00A8"/>
            </w:r>
            <w:r>
              <w:rPr>
                <w:rFonts w:hint="eastAsia"/>
                <w:szCs w:val="20"/>
              </w:rPr>
              <w:t>FMEA（潜在失效模式分析）</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应对风险的措施类型包括：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规避风险 </w:t>
            </w:r>
            <w:r>
              <w:rPr>
                <w:rFonts w:hint="eastAsia"/>
                <w:szCs w:val="20"/>
              </w:rPr>
              <w:sym w:font="Wingdings" w:char="00FE"/>
            </w:r>
            <w:r>
              <w:rPr>
                <w:rFonts w:hint="eastAsia"/>
                <w:szCs w:val="20"/>
              </w:rPr>
              <w:t>为寻求机遇承担风险、</w:t>
            </w:r>
            <w:r>
              <w:rPr>
                <w:rFonts w:hint="eastAsia"/>
                <w:szCs w:val="20"/>
              </w:rPr>
              <w:sym w:font="Wingdings" w:char="00A8"/>
            </w:r>
            <w:r>
              <w:rPr>
                <w:rFonts w:hint="eastAsia"/>
                <w:szCs w:val="20"/>
              </w:rPr>
              <w:t xml:space="preserve">消除风险源 </w:t>
            </w:r>
            <w:r>
              <w:rPr>
                <w:rFonts w:hint="eastAsia"/>
                <w:szCs w:val="20"/>
              </w:rPr>
              <w:sym w:font="Wingdings" w:char="00FE"/>
            </w:r>
            <w:r>
              <w:rPr>
                <w:rFonts w:hint="eastAsia"/>
                <w:szCs w:val="20"/>
              </w:rPr>
              <w:t>改变风险的可能性和后果、</w:t>
            </w:r>
            <w:r>
              <w:rPr>
                <w:rFonts w:hint="eastAsia"/>
                <w:szCs w:val="20"/>
              </w:rPr>
              <w:sym w:font="Wingdings" w:char="00FE"/>
            </w:r>
            <w:r>
              <w:rPr>
                <w:rFonts w:hint="eastAsia"/>
                <w:szCs w:val="20"/>
              </w:rPr>
              <w:t xml:space="preserve">分担风险 </w:t>
            </w:r>
            <w:r>
              <w:rPr>
                <w:rFonts w:hint="eastAsia"/>
                <w:szCs w:val="20"/>
              </w:rPr>
              <w:sym w:font="Wingdings" w:char="00FE"/>
            </w:r>
            <w:r>
              <w:rPr>
                <w:rFonts w:hint="eastAsia"/>
                <w:szCs w:val="20"/>
              </w:rPr>
              <w:t xml:space="preserve">通过明智决策接受风险的存在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列举2~3项应对主要风险的描述：         </w:t>
            </w:r>
          </w:p>
          <w:tbl>
            <w:tblPr>
              <w:tblStyle w:val="8"/>
              <w:tblpPr w:leftFromText="180" w:rightFromText="180" w:vertAnchor="text" w:horzAnchor="page" w:tblpX="97" w:tblpY="20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keepNext w:val="0"/>
                    <w:keepLines w:val="0"/>
                    <w:suppressLineNumbers w:val="0"/>
                    <w:spacing w:before="0" w:beforeAutospacing="0" w:after="0" w:afterAutospacing="0"/>
                    <w:ind w:left="0" w:right="0"/>
                    <w:rPr>
                      <w:rFonts w:hint="default"/>
                      <w:szCs w:val="20"/>
                    </w:rPr>
                  </w:pPr>
                  <w:r>
                    <w:rPr>
                      <w:rFonts w:hint="eastAsia"/>
                      <w:szCs w:val="20"/>
                    </w:rPr>
                    <w:t>主要的风险描述</w:t>
                  </w:r>
                </w:p>
              </w:tc>
              <w:tc>
                <w:tcPr>
                  <w:tcW w:w="3421" w:type="dxa"/>
                </w:tcPr>
                <w:p>
                  <w:pPr>
                    <w:keepNext w:val="0"/>
                    <w:keepLines w:val="0"/>
                    <w:suppressLineNumbers w:val="0"/>
                    <w:spacing w:before="0" w:beforeAutospacing="0" w:after="0" w:afterAutospacing="0"/>
                    <w:ind w:left="0" w:right="0"/>
                    <w:rPr>
                      <w:rFonts w:hint="default"/>
                      <w:szCs w:val="24"/>
                    </w:rPr>
                  </w:pPr>
                  <w:r>
                    <w:rPr>
                      <w:rFonts w:hint="eastAsia"/>
                      <w:szCs w:val="20"/>
                    </w:rPr>
                    <w:t>应对措施</w:t>
                  </w:r>
                </w:p>
              </w:tc>
              <w:tc>
                <w:tcPr>
                  <w:tcW w:w="2117" w:type="dxa"/>
                </w:tcPr>
                <w:p>
                  <w:pPr>
                    <w:keepNext w:val="0"/>
                    <w:keepLines w:val="0"/>
                    <w:suppressLineNumbers w:val="0"/>
                    <w:spacing w:before="0" w:beforeAutospacing="0" w:after="0" w:afterAutospacing="0"/>
                    <w:ind w:left="0" w:right="0"/>
                    <w:rPr>
                      <w:rFonts w:hint="default"/>
                      <w:szCs w:val="20"/>
                    </w:rPr>
                  </w:pPr>
                  <w:r>
                    <w:rPr>
                      <w:rFonts w:hint="eastAsia"/>
                      <w:szCs w:val="20"/>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384" w:type="dxa"/>
                </w:tcPr>
                <w:p>
                  <w:pPr>
                    <w:keepNext w:val="0"/>
                    <w:keepLines w:val="0"/>
                    <w:suppressLineNumbers w:val="0"/>
                    <w:spacing w:before="0" w:beforeAutospacing="0" w:after="0" w:afterAutospacing="0"/>
                    <w:ind w:left="0" w:right="0"/>
                    <w:rPr>
                      <w:rFonts w:hint="default" w:eastAsia="宋体"/>
                      <w:szCs w:val="24"/>
                      <w:highlight w:val="none"/>
                      <w:lang w:val="en-US" w:eastAsia="zh-CN"/>
                    </w:rPr>
                  </w:pPr>
                  <w:r>
                    <w:rPr>
                      <w:rFonts w:hint="eastAsia"/>
                      <w:szCs w:val="24"/>
                      <w:highlight w:val="none"/>
                      <w:lang w:val="en-US" w:eastAsia="zh-CN"/>
                    </w:rPr>
                    <w:t>疫情不确定性带来的风险</w:t>
                  </w:r>
                </w:p>
              </w:tc>
              <w:tc>
                <w:tcPr>
                  <w:tcW w:w="3421" w:type="dxa"/>
                </w:tcPr>
                <w:p>
                  <w:pPr>
                    <w:keepNext w:val="0"/>
                    <w:keepLines w:val="0"/>
                    <w:numPr>
                      <w:ilvl w:val="0"/>
                      <w:numId w:val="2"/>
                    </w:numPr>
                    <w:suppressLineNumbers w:val="0"/>
                    <w:spacing w:before="0" w:beforeAutospacing="0" w:after="0" w:afterAutospacing="0"/>
                    <w:ind w:left="0" w:right="0"/>
                    <w:rPr>
                      <w:rFonts w:hint="default"/>
                      <w:szCs w:val="20"/>
                      <w:lang w:val="en-US" w:eastAsia="zh-CN"/>
                    </w:rPr>
                  </w:pPr>
                  <w:r>
                    <w:rPr>
                      <w:rFonts w:hint="eastAsia"/>
                      <w:szCs w:val="20"/>
                      <w:lang w:val="en-US" w:eastAsia="zh-CN"/>
                    </w:rPr>
                    <w:t>严格按照相关部门的疫情防控要求执行；2.及时关注客户的需求变化，合理安排配送订单等信息，确保供货产品安全</w:t>
                  </w:r>
                </w:p>
              </w:tc>
              <w:tc>
                <w:tcPr>
                  <w:tcW w:w="2117" w:type="dxa"/>
                </w:tcPr>
                <w:p>
                  <w:pPr>
                    <w:keepNext w:val="0"/>
                    <w:keepLines w:val="0"/>
                    <w:suppressLineNumbers w:val="0"/>
                    <w:spacing w:before="0" w:beforeAutospacing="0" w:after="0" w:afterAutospacing="0"/>
                    <w:ind w:left="0" w:right="0"/>
                    <w:rPr>
                      <w:rFonts w:hint="default"/>
                      <w:szCs w:val="20"/>
                      <w:highlight w:val="none"/>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spacing w:before="0" w:beforeAutospacing="0" w:after="0" w:afterAutospacing="0"/>
                    <w:ind w:left="0" w:right="0"/>
                    <w:jc w:val="left"/>
                    <w:textAlignment w:val="center"/>
                    <w:rPr>
                      <w:rFonts w:hint="default" w:eastAsia="宋体"/>
                      <w:szCs w:val="24"/>
                      <w:lang w:val="en-US" w:eastAsia="zh-CN"/>
                    </w:rPr>
                  </w:pPr>
                  <w:r>
                    <w:rPr>
                      <w:rFonts w:hint="eastAsia"/>
                      <w:szCs w:val="24"/>
                      <w:lang w:val="en-US" w:eastAsia="zh-CN"/>
                    </w:rPr>
                    <w:t>食品安全事故的发生</w:t>
                  </w:r>
                </w:p>
              </w:tc>
              <w:tc>
                <w:tcPr>
                  <w:tcW w:w="3421" w:type="dxa"/>
                  <w:vAlign w:val="center"/>
                </w:tcPr>
                <w:p>
                  <w:pPr>
                    <w:keepNext w:val="0"/>
                    <w:keepLines w:val="0"/>
                    <w:widowControl/>
                    <w:numPr>
                      <w:ilvl w:val="0"/>
                      <w:numId w:val="3"/>
                    </w:numPr>
                    <w:suppressLineNumbers w:val="0"/>
                    <w:spacing w:before="0" w:beforeAutospacing="0" w:after="0" w:afterAutospacing="0"/>
                    <w:ind w:left="0" w:right="0" w:rightChars="0"/>
                    <w:jc w:val="left"/>
                    <w:textAlignment w:val="center"/>
                    <w:rPr>
                      <w:rFonts w:hint="default"/>
                      <w:szCs w:val="20"/>
                      <w:lang w:val="en-US" w:eastAsia="zh-CN"/>
                    </w:rPr>
                  </w:pPr>
                  <w:r>
                    <w:rPr>
                      <w:rFonts w:hint="eastAsia"/>
                      <w:szCs w:val="20"/>
                      <w:lang w:val="en-US" w:eastAsia="zh-CN"/>
                    </w:rPr>
                    <w:t>严格管理供方；</w:t>
                  </w:r>
                </w:p>
                <w:p>
                  <w:pPr>
                    <w:pStyle w:val="2"/>
                    <w:keepNext w:val="0"/>
                    <w:keepLines w:val="0"/>
                    <w:numPr>
                      <w:ilvl w:val="0"/>
                      <w:numId w:val="0"/>
                    </w:numPr>
                    <w:suppressLineNumbers w:val="0"/>
                    <w:spacing w:before="0" w:beforeAutospacing="0" w:after="0" w:afterAutospacing="0"/>
                    <w:ind w:leftChars="0" w:right="0"/>
                    <w:rPr>
                      <w:rFonts w:hint="default"/>
                      <w:lang w:val="en-US" w:eastAsia="zh-CN"/>
                    </w:rPr>
                  </w:pPr>
                  <w:r>
                    <w:rPr>
                      <w:rFonts w:hint="eastAsia" w:ascii="Times New Roman" w:hAnsi="Times New Roman" w:cs="Times New Roman"/>
                      <w:kern w:val="2"/>
                      <w:sz w:val="21"/>
                      <w:lang w:val="en-US" w:eastAsia="zh-CN" w:bidi="ar-SA"/>
                    </w:rPr>
                    <w:t xml:space="preserve">2. </w:t>
                  </w:r>
                  <w:r>
                    <w:rPr>
                      <w:rFonts w:hint="eastAsia" w:ascii="Times New Roman" w:hAnsi="Times New Roman" w:eastAsia="宋体" w:cs="Times New Roman"/>
                      <w:kern w:val="2"/>
                      <w:sz w:val="21"/>
                      <w:lang w:val="en-US" w:eastAsia="zh-CN" w:bidi="ar-SA"/>
                    </w:rPr>
                    <w:t>严控进货检验关</w:t>
                  </w:r>
                </w:p>
              </w:tc>
              <w:tc>
                <w:tcPr>
                  <w:tcW w:w="2117" w:type="dxa"/>
                </w:tcPr>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spacing w:before="0" w:beforeAutospacing="0" w:after="0" w:afterAutospacing="0"/>
                    <w:ind w:left="0" w:right="0"/>
                    <w:jc w:val="left"/>
                    <w:textAlignment w:val="center"/>
                    <w:rPr>
                      <w:rFonts w:hint="default"/>
                      <w:szCs w:val="24"/>
                    </w:rPr>
                  </w:pPr>
                </w:p>
              </w:tc>
              <w:tc>
                <w:tcPr>
                  <w:tcW w:w="3421" w:type="dxa"/>
                  <w:vAlign w:val="center"/>
                </w:tcPr>
                <w:p>
                  <w:pPr>
                    <w:keepNext w:val="0"/>
                    <w:keepLines w:val="0"/>
                    <w:widowControl/>
                    <w:suppressLineNumbers w:val="0"/>
                    <w:spacing w:before="0" w:beforeAutospacing="0" w:after="0" w:afterAutospacing="0"/>
                    <w:ind w:left="0" w:right="0"/>
                    <w:jc w:val="left"/>
                    <w:textAlignment w:val="center"/>
                    <w:rPr>
                      <w:rFonts w:hint="default"/>
                      <w:szCs w:val="20"/>
                    </w:rPr>
                  </w:pPr>
                </w:p>
              </w:tc>
              <w:tc>
                <w:tcPr>
                  <w:tcW w:w="2117"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应对机遇的措施类型包括：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采用</w:t>
            </w:r>
            <w:r>
              <w:rPr>
                <w:rFonts w:hint="default"/>
                <w:szCs w:val="20"/>
              </w:rPr>
              <w:t>新</w:t>
            </w:r>
            <w:r>
              <w:rPr>
                <w:rFonts w:hint="eastAsia"/>
                <w:szCs w:val="20"/>
              </w:rPr>
              <w:t>实践</w:t>
            </w:r>
            <w:r>
              <w:rPr>
                <w:rFonts w:hint="default"/>
                <w:szCs w:val="20"/>
              </w:rPr>
              <w:t>（修改产品或工艺）</w:t>
            </w:r>
            <w:r>
              <w:rPr>
                <w:rFonts w:hint="eastAsia"/>
                <w:szCs w:val="20"/>
              </w:rPr>
              <w:t xml:space="preserve"> </w:t>
            </w:r>
            <w:r>
              <w:rPr>
                <w:rFonts w:hint="eastAsia"/>
                <w:szCs w:val="20"/>
              </w:rPr>
              <w:sym w:font="Wingdings" w:char="00A8"/>
            </w:r>
            <w:r>
              <w:rPr>
                <w:rFonts w:hint="default"/>
                <w:szCs w:val="20"/>
              </w:rPr>
              <w:t>使用新技术</w:t>
            </w:r>
            <w:r>
              <w:rPr>
                <w:rFonts w:hint="eastAsia"/>
                <w:szCs w:val="20"/>
              </w:rPr>
              <w:t xml:space="preserve">  </w:t>
            </w:r>
            <w:r>
              <w:rPr>
                <w:rFonts w:hint="eastAsia"/>
                <w:szCs w:val="20"/>
              </w:rPr>
              <w:sym w:font="Wingdings" w:char="00FE"/>
            </w:r>
            <w:r>
              <w:rPr>
                <w:rFonts w:hint="eastAsia"/>
                <w:szCs w:val="20"/>
              </w:rPr>
              <w:t xml:space="preserve">其他可取的和可行的方法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列举2~3项应对重要机遇的描述：</w:t>
            </w:r>
          </w:p>
          <w:tbl>
            <w:tblPr>
              <w:tblStyle w:val="8"/>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0"/>
                    </w:rPr>
                  </w:pPr>
                  <w:r>
                    <w:rPr>
                      <w:rFonts w:hint="eastAsia"/>
                      <w:szCs w:val="20"/>
                    </w:rPr>
                    <w:t>主要的机遇描述</w:t>
                  </w:r>
                </w:p>
              </w:tc>
              <w:tc>
                <w:tcPr>
                  <w:tcW w:w="3760" w:type="dxa"/>
                </w:tcPr>
                <w:p>
                  <w:pPr>
                    <w:keepNext w:val="0"/>
                    <w:keepLines w:val="0"/>
                    <w:suppressLineNumbers w:val="0"/>
                    <w:spacing w:before="0" w:beforeAutospacing="0" w:after="0" w:afterAutospacing="0"/>
                    <w:ind w:left="0" w:right="0"/>
                    <w:rPr>
                      <w:rFonts w:hint="default"/>
                      <w:szCs w:val="24"/>
                    </w:rPr>
                  </w:pPr>
                  <w:r>
                    <w:rPr>
                      <w:rFonts w:hint="eastAsia"/>
                      <w:szCs w:val="20"/>
                    </w:rPr>
                    <w:t>应对措施</w:t>
                  </w:r>
                </w:p>
              </w:tc>
              <w:tc>
                <w:tcPr>
                  <w:tcW w:w="2136" w:type="dxa"/>
                </w:tcPr>
                <w:p>
                  <w:pPr>
                    <w:keepNext w:val="0"/>
                    <w:keepLines w:val="0"/>
                    <w:suppressLineNumbers w:val="0"/>
                    <w:spacing w:before="0" w:beforeAutospacing="0" w:after="0" w:afterAutospacing="0"/>
                    <w:ind w:left="0" w:right="0"/>
                    <w:rPr>
                      <w:rFonts w:hint="default"/>
                      <w:szCs w:val="20"/>
                    </w:rPr>
                  </w:pPr>
                  <w:r>
                    <w:rPr>
                      <w:rFonts w:hint="eastAsia"/>
                      <w:szCs w:val="20"/>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keepNext w:val="0"/>
                    <w:keepLines w:val="0"/>
                    <w:suppressLineNumbers w:val="0"/>
                    <w:spacing w:before="0" w:beforeAutospacing="0" w:after="0" w:afterAutospacing="0"/>
                    <w:ind w:left="0" w:right="0"/>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食品安全意识提升、规范化管理赢得更多市场机遇</w:t>
                  </w:r>
                </w:p>
              </w:tc>
              <w:tc>
                <w:tcPr>
                  <w:tcW w:w="3760" w:type="dxa"/>
                </w:tcPr>
                <w:p>
                  <w:pPr>
                    <w:pStyle w:val="2"/>
                    <w:keepNext w:val="0"/>
                    <w:keepLines w:val="0"/>
                    <w:numPr>
                      <w:ilvl w:val="0"/>
                      <w:numId w:val="0"/>
                    </w:numPr>
                    <w:suppressLineNumbers w:val="0"/>
                    <w:spacing w:before="0" w:beforeAutospacing="0" w:after="0" w:afterAutospacing="0"/>
                    <w:ind w:right="0" w:rightChars="0"/>
                    <w:jc w:val="left"/>
                    <w:rPr>
                      <w:rFonts w:hint="default"/>
                      <w:sz w:val="21"/>
                      <w:szCs w:val="21"/>
                      <w:lang w:val="en-US" w:eastAsia="zh-CN"/>
                    </w:rPr>
                  </w:pPr>
                  <w:r>
                    <w:rPr>
                      <w:rFonts w:hint="eastAsia"/>
                      <w:sz w:val="21"/>
                      <w:szCs w:val="21"/>
                      <w:lang w:val="en-US" w:eastAsia="zh-CN"/>
                    </w:rPr>
                    <w:t>通过体系的持续提升，强化管理意识；通过培训等方式提供全员食品安全意识；</w:t>
                  </w:r>
                </w:p>
              </w:tc>
              <w:tc>
                <w:tcPr>
                  <w:tcW w:w="2136" w:type="dxa"/>
                </w:tcPr>
                <w:p>
                  <w:pPr>
                    <w:keepNext w:val="0"/>
                    <w:keepLines w:val="0"/>
                    <w:suppressLineNumbers w:val="0"/>
                    <w:spacing w:before="0" w:beforeAutospacing="0" w:after="0" w:afterAutospacing="0"/>
                    <w:ind w:left="0" w:right="0"/>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4"/>
                    </w:rPr>
                  </w:pPr>
                </w:p>
              </w:tc>
              <w:tc>
                <w:tcPr>
                  <w:tcW w:w="3760" w:type="dxa"/>
                </w:tcPr>
                <w:p>
                  <w:pPr>
                    <w:keepNext w:val="0"/>
                    <w:keepLines w:val="0"/>
                    <w:suppressLineNumbers w:val="0"/>
                    <w:spacing w:before="0" w:beforeAutospacing="0" w:after="0" w:afterAutospacing="0"/>
                    <w:ind w:left="0" w:right="0"/>
                    <w:rPr>
                      <w:rFonts w:hint="default"/>
                      <w:szCs w:val="20"/>
                    </w:rPr>
                  </w:pPr>
                </w:p>
              </w:tc>
              <w:tc>
                <w:tcPr>
                  <w:tcW w:w="213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4"/>
                    </w:rPr>
                  </w:pPr>
                </w:p>
              </w:tc>
              <w:tc>
                <w:tcPr>
                  <w:tcW w:w="3760" w:type="dxa"/>
                </w:tcPr>
                <w:p>
                  <w:pPr>
                    <w:keepNext w:val="0"/>
                    <w:keepLines w:val="0"/>
                    <w:suppressLineNumbers w:val="0"/>
                    <w:spacing w:before="0" w:beforeAutospacing="0" w:after="0" w:afterAutospacing="0"/>
                    <w:ind w:left="0" w:right="0"/>
                    <w:rPr>
                      <w:rFonts w:hint="default"/>
                      <w:szCs w:val="20"/>
                    </w:rPr>
                  </w:pPr>
                </w:p>
              </w:tc>
              <w:tc>
                <w:tcPr>
                  <w:tcW w:w="213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组织食品安全管理体系范围内的潜在紧急情况，如</w:t>
            </w:r>
            <w:r>
              <w:rPr>
                <w:rFonts w:hint="eastAsia"/>
                <w:szCs w:val="20"/>
                <w:u w:val="single"/>
              </w:rPr>
              <w:t xml:space="preserve"> </w:t>
            </w:r>
            <w:r>
              <w:rPr>
                <w:rFonts w:hint="eastAsia"/>
                <w:szCs w:val="20"/>
                <w:u w:val="single"/>
              </w:rPr>
              <w:sym w:font="Wingdings" w:char="00FE"/>
            </w:r>
            <w:r>
              <w:rPr>
                <w:rFonts w:hint="eastAsia"/>
                <w:szCs w:val="20"/>
                <w:u w:val="single"/>
              </w:rPr>
              <w:t xml:space="preserve">法规未识别  </w:t>
            </w:r>
            <w:r>
              <w:rPr>
                <w:rFonts w:hint="eastAsia"/>
                <w:szCs w:val="20"/>
                <w:u w:val="single"/>
              </w:rPr>
              <w:sym w:font="Wingdings" w:char="00FE"/>
            </w:r>
            <w:r>
              <w:rPr>
                <w:rFonts w:hint="eastAsia"/>
                <w:szCs w:val="20"/>
                <w:u w:val="single"/>
              </w:rPr>
              <w:t xml:space="preserve">违规操作  </w:t>
            </w:r>
            <w:r>
              <w:rPr>
                <w:rFonts w:hint="eastAsia"/>
                <w:szCs w:val="20"/>
                <w:u w:val="single"/>
              </w:rPr>
              <w:sym w:font="Wingdings" w:char="00FE"/>
            </w:r>
            <w:r>
              <w:rPr>
                <w:rFonts w:hint="eastAsia"/>
                <w:szCs w:val="20"/>
                <w:u w:val="single"/>
              </w:rPr>
              <w:t>其他</w:t>
            </w:r>
            <w:r>
              <w:rPr>
                <w:rFonts w:hint="eastAsia"/>
                <w:szCs w:val="20"/>
                <w:u w:val="single"/>
                <w:lang w:eastAsia="zh-CN"/>
              </w:rPr>
              <w:t>—</w:t>
            </w:r>
            <w:r>
              <w:rPr>
                <w:rFonts w:hint="eastAsia"/>
                <w:szCs w:val="20"/>
                <w:u w:val="single"/>
                <w:lang w:val="en-US" w:eastAsia="zh-CN"/>
              </w:rPr>
              <w:t>客户订单配送错误</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可能具有食品安全危害的潜在紧急情况，如</w:t>
            </w:r>
            <w:r>
              <w:rPr>
                <w:rFonts w:hint="eastAsia"/>
                <w:szCs w:val="20"/>
                <w:u w:val="single"/>
              </w:rPr>
              <w:t xml:space="preserve">  </w:t>
            </w:r>
            <w:r>
              <w:rPr>
                <w:rFonts w:hint="eastAsia"/>
                <w:szCs w:val="20"/>
                <w:u w:val="single"/>
              </w:rPr>
              <w:sym w:font="Wingdings" w:char="00A8"/>
            </w:r>
            <w:r>
              <w:rPr>
                <w:rFonts w:hint="eastAsia"/>
                <w:szCs w:val="20"/>
                <w:u w:val="single"/>
              </w:rPr>
              <w:t xml:space="preserve">食物中毒 </w:t>
            </w:r>
            <w:r>
              <w:rPr>
                <w:rFonts w:hint="eastAsia"/>
                <w:szCs w:val="20"/>
                <w:u w:val="single"/>
              </w:rPr>
              <w:sym w:font="Wingdings" w:char="00A8"/>
            </w:r>
            <w:r>
              <w:rPr>
                <w:rFonts w:hint="eastAsia"/>
                <w:szCs w:val="20"/>
                <w:u w:val="single"/>
              </w:rPr>
              <w:t xml:space="preserve">停水  </w:t>
            </w:r>
            <w:r>
              <w:rPr>
                <w:rFonts w:hint="eastAsia"/>
                <w:szCs w:val="20"/>
                <w:u w:val="single"/>
              </w:rPr>
              <w:sym w:font="Wingdings" w:char="00A8"/>
            </w:r>
            <w:r>
              <w:rPr>
                <w:rFonts w:hint="eastAsia"/>
                <w:szCs w:val="20"/>
                <w:u w:val="single"/>
              </w:rPr>
              <w:t xml:space="preserve">停电  </w:t>
            </w:r>
            <w:r>
              <w:rPr>
                <w:rFonts w:hint="eastAsia"/>
                <w:szCs w:val="20"/>
                <w:u w:val="single"/>
              </w:rPr>
              <w:sym w:font="Wingdings" w:char="00A8"/>
            </w:r>
            <w:r>
              <w:rPr>
                <w:rFonts w:hint="eastAsia"/>
                <w:szCs w:val="20"/>
                <w:u w:val="single"/>
              </w:rPr>
              <w:t xml:space="preserve"> 停蒸汽   </w:t>
            </w:r>
          </w:p>
          <w:p>
            <w:pPr>
              <w:keepNext w:val="0"/>
              <w:keepLines w:val="0"/>
              <w:suppressLineNumbers w:val="0"/>
              <w:spacing w:before="0" w:beforeAutospacing="0" w:after="0" w:afterAutospacing="0"/>
              <w:ind w:left="0" w:right="0"/>
              <w:rPr>
                <w:rFonts w:hint="default"/>
                <w:szCs w:val="20"/>
              </w:rPr>
            </w:pPr>
            <w:r>
              <w:rPr>
                <w:rFonts w:hint="eastAsia"/>
                <w:szCs w:val="20"/>
                <w:u w:val="single"/>
              </w:rPr>
              <w:t xml:space="preserve">    </w:t>
            </w:r>
            <w:r>
              <w:rPr>
                <w:rFonts w:hint="eastAsia"/>
                <w:szCs w:val="20"/>
                <w:u w:val="single"/>
              </w:rPr>
              <w:sym w:font="Wingdings" w:char="00FE"/>
            </w:r>
            <w:r>
              <w:rPr>
                <w:rFonts w:hint="eastAsia"/>
                <w:szCs w:val="20"/>
                <w:u w:val="single"/>
              </w:rPr>
              <w:t xml:space="preserve"> 制冷设备故障  </w:t>
            </w:r>
            <w:r>
              <w:rPr>
                <w:rFonts w:hint="eastAsia"/>
                <w:szCs w:val="20"/>
                <w:u w:val="single"/>
              </w:rPr>
              <w:sym w:font="Wingdings" w:char="00FE"/>
            </w:r>
            <w:r>
              <w:rPr>
                <w:rFonts w:hint="eastAsia"/>
                <w:szCs w:val="20"/>
                <w:u w:val="single"/>
              </w:rPr>
              <w:t xml:space="preserve">车辆故障   </w:t>
            </w:r>
            <w:r>
              <w:rPr>
                <w:rFonts w:hint="eastAsia"/>
                <w:szCs w:val="20"/>
                <w:u w:val="single"/>
              </w:rPr>
              <w:sym w:font="Wingdings" w:char="00A8"/>
            </w:r>
            <w:r>
              <w:rPr>
                <w:rFonts w:hint="eastAsia"/>
                <w:szCs w:val="20"/>
                <w:u w:val="single"/>
              </w:rPr>
              <w:t xml:space="preserve"> 其他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确保FSMS 能够达到其预期结果;</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提高理想效果;</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防止或减少不良后果;</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实现持续改进。</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ascii="CIDFont+F5" w:hAnsi="CIDFont+F5" w:eastAsia="CIDFont+F5"/>
                <w:szCs w:val="20"/>
              </w:rPr>
            </w:pPr>
            <w:r>
              <w:rPr>
                <w:rFonts w:hint="eastAsia" w:ascii="CIDFont+F5" w:hAnsi="CIDFont+F5" w:eastAsia="CIDFont+F5"/>
                <w:szCs w:val="20"/>
              </w:rPr>
              <w:t>该组织策划了：</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a) 解决这些风险和机遇的行动;——企业提供了《</w:t>
            </w:r>
            <w:r>
              <w:rPr>
                <w:rFonts w:hint="eastAsia"/>
                <w:szCs w:val="20"/>
              </w:rPr>
              <w:t>风险识别评估记录表</w:t>
            </w:r>
            <w:r>
              <w:rPr>
                <w:rFonts w:hint="eastAsia" w:ascii="CIDFont+F5" w:hAnsi="CIDFont+F5" w:eastAsia="CIDFont+F5"/>
                <w:szCs w:val="20"/>
              </w:rPr>
              <w:t>》</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b) 并进行了:</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1) 将行动整合并实施到其FSMS流程中;</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2) 评估这些行动的有效性。</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tc>
        <w:tc>
          <w:tcPr>
            <w:tcW w:w="1587" w:type="dxa"/>
            <w:gridSpan w:val="2"/>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该组织为应对风险和机遇而采取的行动与以下方面相称：</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 xml:space="preserve">a) 对食品安全要求的影响;          </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b) 为顾客提供一致的食品产品与服务;</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szCs w:val="20"/>
              </w:rPr>
            </w:pPr>
            <w:r>
              <w:rPr>
                <w:rFonts w:hint="eastAsia" w:ascii="CIDFont+F5" w:hAnsi="CIDFont+F5" w:eastAsia="CIDFont+F5"/>
                <w:szCs w:val="20"/>
              </w:rPr>
              <w:t xml:space="preserve">c) 食品链中相关方的要求。         </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tc>
        <w:tc>
          <w:tcPr>
            <w:tcW w:w="1587" w:type="dxa"/>
            <w:gridSpan w:val="2"/>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食品安全管理体系目标及其实现的策划</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F6.2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手册第6.2条款、</w:t>
            </w:r>
            <w:r>
              <w:rPr>
                <w:rFonts w:hint="default"/>
                <w:szCs w:val="20"/>
              </w:rPr>
              <w:sym w:font="Wingdings" w:char="00FE"/>
            </w:r>
            <w:r>
              <w:rPr>
                <w:rFonts w:hint="eastAsia"/>
                <w:szCs w:val="20"/>
              </w:rPr>
              <w:t>《2022年管理目标》、《分解目标》</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总食品安全目标实现情况的评价，及其测量方法是：</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szCs w:val="20"/>
                    </w:rPr>
                    <w:t>食品安全</w:t>
                  </w:r>
                  <w:r>
                    <w:rPr>
                      <w:rFonts w:hint="eastAsia" w:ascii="宋体" w:hAnsi="宋体"/>
                      <w:szCs w:val="24"/>
                    </w:rPr>
                    <w:t>目标</w:t>
                  </w:r>
                </w:p>
              </w:tc>
              <w:tc>
                <w:tcPr>
                  <w:tcW w:w="1521"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ascii="宋体" w:hAnsi="宋体"/>
                      <w:szCs w:val="24"/>
                    </w:rPr>
                    <w:t>考核频次</w:t>
                  </w:r>
                </w:p>
              </w:tc>
              <w:tc>
                <w:tcPr>
                  <w:tcW w:w="2965"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color w:val="000000"/>
                      <w:szCs w:val="18"/>
                    </w:rPr>
                    <w:t>计算方法</w:t>
                  </w:r>
                </w:p>
              </w:tc>
              <w:tc>
                <w:tcPr>
                  <w:tcW w:w="2203" w:type="dxa"/>
                  <w:shd w:val="clear" w:color="auto" w:fill="auto"/>
                </w:tcPr>
                <w:p>
                  <w:pPr>
                    <w:keepNext w:val="0"/>
                    <w:keepLines w:val="0"/>
                    <w:suppressLineNumbers w:val="0"/>
                    <w:spacing w:before="0" w:beforeAutospacing="0" w:after="0" w:afterAutospacing="0"/>
                    <w:ind w:left="0" w:right="0"/>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2022.01-2022.08</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食品中毒事故为0</w:t>
                  </w:r>
                </w:p>
              </w:tc>
              <w:tc>
                <w:tcPr>
                  <w:tcW w:w="1521" w:type="dxa"/>
                  <w:shd w:val="clear" w:color="auto" w:fill="auto"/>
                  <w:vAlign w:val="top"/>
                </w:tcPr>
                <w:p>
                  <w:pPr>
                    <w:keepNext w:val="0"/>
                    <w:keepLines w:val="0"/>
                    <w:widowControl/>
                    <w:suppressLineNumbers w:val="0"/>
                    <w:spacing w:before="40" w:beforeAutospacing="0" w:after="0" w:afterAutospacing="0"/>
                    <w:ind w:left="0" w:right="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5"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lang w:val="en-US" w:eastAsia="zh-CN"/>
                    </w:rPr>
                    <w:t>是否有发生</w:t>
                  </w:r>
                </w:p>
              </w:tc>
              <w:tc>
                <w:tcPr>
                  <w:tcW w:w="2203" w:type="dxa"/>
                  <w:shd w:val="clear" w:color="auto" w:fill="auto"/>
                  <w:vAlign w:val="top"/>
                </w:tcPr>
                <w:p>
                  <w:pPr>
                    <w:keepNext w:val="0"/>
                    <w:keepLines w:val="0"/>
                    <w:widowControl/>
                    <w:suppressLineNumbers w:val="0"/>
                    <w:spacing w:before="40" w:beforeAutospacing="0" w:after="0" w:afterAutospacing="0"/>
                    <w:ind w:left="0" w:right="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客户投诉率≤4%</w:t>
                  </w:r>
                </w:p>
              </w:tc>
              <w:tc>
                <w:tcPr>
                  <w:tcW w:w="1521" w:type="dxa"/>
                  <w:shd w:val="clear" w:color="auto" w:fill="auto"/>
                  <w:vAlign w:val="top"/>
                </w:tcPr>
                <w:p>
                  <w:pPr>
                    <w:keepNext w:val="0"/>
                    <w:keepLines w:val="0"/>
                    <w:widowControl/>
                    <w:suppressLineNumbers w:val="0"/>
                    <w:spacing w:before="40" w:beforeAutospacing="0" w:after="0" w:afterAutospacing="0"/>
                    <w:ind w:left="0" w:right="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rPr>
                    <w:t>客户投诉次</w:t>
                  </w:r>
                  <w:r>
                    <w:rPr>
                      <w:rFonts w:hint="eastAsia" w:ascii="宋体" w:hAnsi="宋体"/>
                      <w:szCs w:val="21"/>
                      <w:lang w:val="en-US" w:eastAsia="zh-CN"/>
                    </w:rPr>
                    <w:t>率</w:t>
                  </w:r>
                  <w:r>
                    <w:rPr>
                      <w:rFonts w:hint="eastAsia" w:ascii="宋体" w:hAnsi="宋体"/>
                      <w:szCs w:val="21"/>
                    </w:rPr>
                    <w:t>/</w:t>
                  </w:r>
                  <w:r>
                    <w:rPr>
                      <w:rFonts w:hint="eastAsia" w:ascii="宋体" w:hAnsi="宋体"/>
                      <w:szCs w:val="21"/>
                      <w:lang w:val="en-US" w:eastAsia="zh-CN"/>
                    </w:rPr>
                    <w:t>客户总数</w:t>
                  </w:r>
                  <w:r>
                    <w:rPr>
                      <w:rFonts w:hint="eastAsia" w:ascii="宋体" w:hAnsi="宋体"/>
                      <w:szCs w:val="21"/>
                    </w:rPr>
                    <w:t>*100%</w:t>
                  </w:r>
                </w:p>
              </w:tc>
              <w:tc>
                <w:tcPr>
                  <w:tcW w:w="2203" w:type="dxa"/>
                  <w:shd w:val="clear" w:color="auto" w:fill="auto"/>
                  <w:vAlign w:val="top"/>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顾客满意度≥90分</w:t>
                  </w:r>
                </w:p>
              </w:tc>
              <w:tc>
                <w:tcPr>
                  <w:tcW w:w="1521" w:type="dxa"/>
                  <w:shd w:val="clear" w:color="auto" w:fill="auto"/>
                  <w:vAlign w:val="top"/>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年度</w:t>
                  </w:r>
                </w:p>
              </w:tc>
              <w:tc>
                <w:tcPr>
                  <w:tcW w:w="2965"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顾客满意度调查回收份数总分/发放总数</w:t>
                  </w:r>
                </w:p>
              </w:tc>
              <w:tc>
                <w:tcPr>
                  <w:tcW w:w="2203" w:type="dxa"/>
                  <w:shd w:val="clear" w:color="auto" w:fill="auto"/>
                  <w:vAlign w:val="top"/>
                </w:tcPr>
                <w:p>
                  <w:pPr>
                    <w:keepNext w:val="0"/>
                    <w:keepLines w:val="0"/>
                    <w:widowControl/>
                    <w:suppressLineNumbers w:val="0"/>
                    <w:spacing w:before="40" w:beforeAutospacing="0" w:after="0" w:afterAutospacing="0"/>
                    <w:ind w:left="0" w:right="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96.25分</w:t>
                  </w:r>
                </w:p>
              </w:tc>
            </w:tr>
          </w:tbl>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sym w:font="Wingdings" w:char="00FE"/>
            </w:r>
            <w:r>
              <w:rPr>
                <w:rFonts w:hint="eastAsia"/>
                <w:szCs w:val="20"/>
              </w:rPr>
              <w:t>目标已实现</w:t>
            </w:r>
            <w:r>
              <w:rPr>
                <w:rFonts w:hint="eastAsia"/>
                <w:szCs w:val="20"/>
                <w:lang w:eastAsia="zh-CN"/>
              </w:rPr>
              <w:t>，</w:t>
            </w:r>
            <w:r>
              <w:rPr>
                <w:rFonts w:hint="eastAsia"/>
                <w:szCs w:val="20"/>
                <w:lang w:val="en-US" w:eastAsia="zh-CN"/>
              </w:rPr>
              <w:t>抽查2021年度目标，已实现。</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变更的策划</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F6.3</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手册第6.3条款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 xml:space="preserve"> </w:t>
            </w:r>
            <w:r>
              <w:rPr>
                <w:rFonts w:hint="eastAsia"/>
                <w:szCs w:val="20"/>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default"/>
                <w:szCs w:val="20"/>
              </w:rPr>
            </w:pPr>
            <w:r>
              <w:rPr>
                <w:rFonts w:hint="eastAsia"/>
                <w:szCs w:val="20"/>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default"/>
                <w:szCs w:val="20"/>
              </w:rPr>
            </w:pPr>
            <w:r>
              <w:rPr>
                <w:rFonts w:hint="eastAsia"/>
                <w:szCs w:val="20"/>
              </w:rPr>
              <w:t>□主要设备设施 □主要检测设备 ☑其他（</w:t>
            </w:r>
            <w:r>
              <w:rPr>
                <w:rFonts w:hint="eastAsia"/>
                <w:szCs w:val="20"/>
                <w:lang w:val="en-US" w:eastAsia="zh-CN"/>
              </w:rPr>
              <w:t>审核周期内未发生变更</w:t>
            </w:r>
            <w:r>
              <w:rPr>
                <w:rFonts w:hint="eastAsia"/>
                <w:szCs w:val="20"/>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体系变更的内容说明</w:t>
                  </w:r>
                </w:p>
              </w:tc>
              <w:tc>
                <w:tcPr>
                  <w:tcW w:w="3632" w:type="dxa"/>
                </w:tcPr>
                <w:p>
                  <w:pPr>
                    <w:keepNext w:val="0"/>
                    <w:keepLines w:val="0"/>
                    <w:suppressLineNumbers w:val="0"/>
                    <w:spacing w:before="0" w:beforeAutospacing="0" w:after="0" w:afterAutospacing="0"/>
                    <w:ind w:left="0" w:right="0"/>
                    <w:rPr>
                      <w:rFonts w:hint="default"/>
                      <w:szCs w:val="20"/>
                    </w:rPr>
                  </w:pPr>
                </w:p>
              </w:tc>
              <w:tc>
                <w:tcPr>
                  <w:tcW w:w="301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评价内容</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rPr>
                    <w:t>评价具体描述</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变更目的</w:t>
                  </w:r>
                </w:p>
              </w:tc>
              <w:tc>
                <w:tcPr>
                  <w:tcW w:w="363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其潜在后果</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食品安全管理体系的完整性</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资源的可获得性</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职责和权限的分配或再分配</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bl>
          <w:p>
            <w:pPr>
              <w:keepNext w:val="0"/>
              <w:keepLines w:val="0"/>
              <w:suppressLineNumbers w:val="0"/>
              <w:spacing w:before="0" w:beforeAutospacing="0" w:after="0" w:afterAutospacing="0"/>
              <w:ind w:left="0" w:right="0"/>
              <w:rPr>
                <w:rFonts w:hint="default"/>
                <w:szCs w:val="20"/>
              </w:rPr>
            </w:pP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资源（总则）</w:t>
            </w:r>
          </w:p>
        </w:tc>
        <w:tc>
          <w:tcPr>
            <w:tcW w:w="952" w:type="dxa"/>
            <w:vMerge w:val="restart"/>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00"/>
                <w:szCs w:val="21"/>
              </w:rPr>
              <w:t>F7.1</w:t>
            </w:r>
            <w:r>
              <w:rPr>
                <w:rFonts w:hint="eastAsia"/>
                <w:color w:val="000000"/>
                <w:szCs w:val="21"/>
                <w:lang w:val="en-US" w:eastAsia="zh-CN"/>
              </w:rPr>
              <w:t>.1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手册第7.1条款、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和最高管理层确定并提供所需的资源，以建立、实施、保持和持续改进食品管理体系。 </w:t>
            </w:r>
          </w:p>
          <w:p>
            <w:pPr>
              <w:keepNext w:val="0"/>
              <w:keepLines w:val="0"/>
              <w:numPr>
                <w:ilvl w:val="0"/>
                <w:numId w:val="4"/>
              </w:numPr>
              <w:suppressLineNumbers w:val="0"/>
              <w:spacing w:before="0" w:beforeAutospacing="0" w:after="0" w:afterAutospacing="0"/>
              <w:ind w:left="0" w:right="0"/>
              <w:rPr>
                <w:rFonts w:hint="default"/>
                <w:color w:val="000000"/>
                <w:szCs w:val="21"/>
              </w:rPr>
            </w:pPr>
            <w:r>
              <w:rPr>
                <w:rFonts w:hint="eastAsia"/>
                <w:color w:val="000000"/>
                <w:szCs w:val="21"/>
              </w:rPr>
              <w:t>现有内部资源的能力；</w:t>
            </w:r>
          </w:p>
          <w:p>
            <w:pPr>
              <w:keepNext w:val="0"/>
              <w:keepLines w:val="0"/>
              <w:suppressLineNumbers w:val="0"/>
              <w:spacing w:before="0" w:beforeAutospacing="0" w:after="0" w:afterAutospacing="0"/>
              <w:ind w:left="0" w:right="0"/>
              <w:jc w:val="left"/>
              <w:rPr>
                <w:rFonts w:hint="eastAsia" w:eastAsia="宋体"/>
                <w:szCs w:val="20"/>
                <w:highlight w:val="none"/>
                <w:lang w:eastAsia="zh-CN"/>
              </w:rPr>
            </w:pPr>
            <w:r>
              <w:rPr>
                <w:rFonts w:hint="eastAsia"/>
                <w:szCs w:val="20"/>
                <w:highlight w:val="none"/>
              </w:rPr>
              <w:t>建筑面积</w:t>
            </w:r>
            <w:r>
              <w:rPr>
                <w:rFonts w:hint="eastAsia"/>
                <w:szCs w:val="20"/>
                <w:highlight w:val="none"/>
                <w:u w:val="single"/>
              </w:rPr>
              <w:t xml:space="preserve">  </w:t>
            </w:r>
            <w:r>
              <w:rPr>
                <w:rFonts w:hint="eastAsia"/>
                <w:szCs w:val="20"/>
                <w:highlight w:val="none"/>
                <w:u w:val="single"/>
                <w:lang w:val="en-US" w:eastAsia="zh-CN"/>
              </w:rPr>
              <w:t>585</w:t>
            </w:r>
            <w:r>
              <w:rPr>
                <w:rFonts w:hint="eastAsia"/>
                <w:szCs w:val="20"/>
                <w:highlight w:val="none"/>
              </w:rPr>
              <w:t>平方米；加工间</w:t>
            </w:r>
            <w:r>
              <w:rPr>
                <w:rFonts w:hint="eastAsia"/>
                <w:szCs w:val="20"/>
                <w:highlight w:val="none"/>
                <w:u w:val="single"/>
                <w:lang w:val="en-US" w:eastAsia="zh-CN"/>
              </w:rPr>
              <w:t>6</w:t>
            </w:r>
            <w:r>
              <w:rPr>
                <w:rFonts w:hint="eastAsia"/>
                <w:szCs w:val="20"/>
                <w:highlight w:val="none"/>
              </w:rPr>
              <w:t>个</w:t>
            </w:r>
            <w:r>
              <w:rPr>
                <w:rFonts w:hint="eastAsia"/>
                <w:szCs w:val="20"/>
                <w:highlight w:val="none"/>
                <w:lang w:eastAsia="zh-CN"/>
              </w:rPr>
              <w:t>，</w:t>
            </w:r>
            <w:r>
              <w:rPr>
                <w:rFonts w:hint="eastAsia"/>
                <w:szCs w:val="20"/>
                <w:highlight w:val="none"/>
                <w:u w:val="single"/>
                <w:lang w:val="en-US" w:eastAsia="zh-CN"/>
              </w:rPr>
              <w:t>分拣区1个</w:t>
            </w:r>
            <w:r>
              <w:rPr>
                <w:rFonts w:hint="eastAsia"/>
                <w:szCs w:val="20"/>
                <w:highlight w:val="none"/>
              </w:rPr>
              <w:t>；</w:t>
            </w:r>
            <w:r>
              <w:rPr>
                <w:rFonts w:hint="eastAsia"/>
                <w:szCs w:val="20"/>
                <w:highlight w:val="none"/>
                <w:lang w:val="en-US" w:eastAsia="zh-CN"/>
              </w:rPr>
              <w:t>冷藏冷冻库各</w:t>
            </w:r>
            <w:r>
              <w:rPr>
                <w:rFonts w:hint="eastAsia"/>
                <w:szCs w:val="20"/>
                <w:highlight w:val="none"/>
                <w:u w:val="single"/>
              </w:rPr>
              <w:t xml:space="preserve">  </w:t>
            </w:r>
            <w:r>
              <w:rPr>
                <w:rFonts w:hint="eastAsia"/>
                <w:szCs w:val="20"/>
                <w:highlight w:val="none"/>
                <w:u w:val="single"/>
                <w:lang w:val="en-US" w:eastAsia="zh-CN"/>
              </w:rPr>
              <w:t>1</w:t>
            </w:r>
            <w:r>
              <w:rPr>
                <w:rFonts w:hint="eastAsia"/>
                <w:szCs w:val="20"/>
                <w:highlight w:val="none"/>
                <w:u w:val="single"/>
              </w:rPr>
              <w:t xml:space="preserve"> </w:t>
            </w:r>
            <w:r>
              <w:rPr>
                <w:rFonts w:hint="eastAsia"/>
                <w:szCs w:val="20"/>
                <w:highlight w:val="none"/>
              </w:rPr>
              <w:t>个；外租库</w:t>
            </w:r>
            <w:r>
              <w:rPr>
                <w:rFonts w:hint="eastAsia"/>
                <w:szCs w:val="20"/>
                <w:highlight w:val="none"/>
                <w:u w:val="single"/>
              </w:rPr>
              <w:t xml:space="preserve"> </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个；实验室</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个；运货车辆</w:t>
            </w:r>
            <w:r>
              <w:rPr>
                <w:rFonts w:hint="eastAsia"/>
                <w:szCs w:val="20"/>
                <w:highlight w:val="none"/>
                <w:u w:val="single"/>
              </w:rPr>
              <w:t xml:space="preserve">  </w:t>
            </w:r>
            <w:r>
              <w:rPr>
                <w:rFonts w:hint="eastAsia"/>
                <w:szCs w:val="20"/>
                <w:highlight w:val="none"/>
                <w:u w:val="single"/>
                <w:lang w:val="en-US" w:eastAsia="zh-CN"/>
              </w:rPr>
              <w:t>6</w:t>
            </w:r>
            <w:r>
              <w:rPr>
                <w:rFonts w:hint="eastAsia"/>
                <w:szCs w:val="20"/>
                <w:highlight w:val="none"/>
                <w:u w:val="single"/>
              </w:rPr>
              <w:t xml:space="preserve"> </w:t>
            </w:r>
            <w:r>
              <w:rPr>
                <w:rFonts w:hint="eastAsia"/>
                <w:szCs w:val="20"/>
                <w:highlight w:val="none"/>
              </w:rPr>
              <w:t>辆</w:t>
            </w:r>
            <w:r>
              <w:rPr>
                <w:rFonts w:hint="eastAsia"/>
                <w:szCs w:val="20"/>
                <w:highlight w:val="none"/>
                <w:u w:val="single"/>
                <w:lang w:eastAsia="zh-CN"/>
              </w:rPr>
              <w:t>【</w:t>
            </w:r>
            <w:r>
              <w:rPr>
                <w:rFonts w:hint="eastAsia"/>
                <w:szCs w:val="20"/>
                <w:highlight w:val="none"/>
                <w:u w:val="single"/>
                <w:lang w:val="en-US" w:eastAsia="zh-CN"/>
              </w:rPr>
              <w:t>含4辆冷藏车</w:t>
            </w:r>
            <w:r>
              <w:rPr>
                <w:rFonts w:hint="eastAsia"/>
                <w:szCs w:val="20"/>
                <w:highlight w:val="none"/>
                <w:u w:val="single"/>
                <w:lang w:eastAsia="zh-CN"/>
              </w:rPr>
              <w:t>】</w:t>
            </w:r>
          </w:p>
          <w:p>
            <w:pPr>
              <w:keepNext w:val="0"/>
              <w:keepLines w:val="0"/>
              <w:suppressLineNumbers w:val="0"/>
              <w:spacing w:before="0" w:beforeAutospacing="0" w:after="0" w:afterAutospacing="0"/>
              <w:ind w:left="0" w:right="0"/>
              <w:jc w:val="left"/>
              <w:rPr>
                <w:rFonts w:hint="default"/>
                <w:szCs w:val="20"/>
                <w:highlight w:val="none"/>
                <w:u w:val="single"/>
              </w:rPr>
            </w:pPr>
            <w:r>
              <w:rPr>
                <w:rFonts w:hint="eastAsia"/>
                <w:szCs w:val="20"/>
                <w:highlight w:val="none"/>
              </w:rPr>
              <w:t>主要生产设备有：</w:t>
            </w:r>
            <w:r>
              <w:rPr>
                <w:rFonts w:hint="eastAsia" w:ascii="宋体" w:hAnsi="宋体"/>
                <w:szCs w:val="20"/>
                <w:highlight w:val="none"/>
                <w:u w:val="single"/>
              </w:rPr>
              <w:t>冷冻库</w:t>
            </w:r>
            <w:r>
              <w:rPr>
                <w:rFonts w:hint="eastAsia" w:ascii="宋体" w:hAnsi="宋体"/>
                <w:szCs w:val="20"/>
                <w:highlight w:val="none"/>
                <w:u w:val="single"/>
                <w:lang w:eastAsia="zh-CN"/>
              </w:rPr>
              <w:t>、</w:t>
            </w:r>
            <w:r>
              <w:rPr>
                <w:rFonts w:hint="eastAsia" w:ascii="宋体" w:hAnsi="宋体"/>
                <w:szCs w:val="20"/>
                <w:highlight w:val="none"/>
                <w:u w:val="single"/>
                <w:lang w:val="en-US" w:eastAsia="zh-CN"/>
              </w:rPr>
              <w:t>冷藏库、</w:t>
            </w:r>
            <w:r>
              <w:rPr>
                <w:rFonts w:hint="eastAsia"/>
                <w:szCs w:val="20"/>
                <w:highlight w:val="none"/>
                <w:u w:val="single"/>
                <w:lang w:val="en-US" w:eastAsia="zh-CN"/>
              </w:rPr>
              <w:t>车辆</w:t>
            </w:r>
            <w:r>
              <w:rPr>
                <w:rFonts w:hint="eastAsia"/>
                <w:szCs w:val="20"/>
                <w:highlight w:val="none"/>
                <w:u w:val="single"/>
              </w:rPr>
              <w:t xml:space="preserve">       （列举2~4种）</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特种设备：</w:t>
            </w:r>
            <w:r>
              <w:rPr>
                <w:rFonts w:hint="eastAsia"/>
                <w:szCs w:val="20"/>
                <w:highlight w:val="none"/>
              </w:rPr>
              <w:sym w:font="Wingdings" w:char="00A8"/>
            </w:r>
            <w:r>
              <w:rPr>
                <w:rFonts w:hint="eastAsia"/>
                <w:szCs w:val="20"/>
                <w:highlight w:val="none"/>
              </w:rPr>
              <w:t xml:space="preserve">叉车 </w:t>
            </w:r>
            <w:r>
              <w:rPr>
                <w:rFonts w:hint="eastAsia"/>
                <w:szCs w:val="20"/>
                <w:highlight w:val="none"/>
              </w:rPr>
              <w:sym w:font="Wingdings" w:char="00A8"/>
            </w:r>
            <w:r>
              <w:rPr>
                <w:rFonts w:hint="eastAsia"/>
                <w:szCs w:val="20"/>
                <w:highlight w:val="none"/>
              </w:rPr>
              <w:t xml:space="preserve">行车 </w:t>
            </w:r>
            <w:r>
              <w:rPr>
                <w:rFonts w:hint="eastAsia"/>
                <w:szCs w:val="20"/>
                <w:highlight w:val="none"/>
              </w:rPr>
              <w:sym w:font="Wingdings" w:char="00A8"/>
            </w:r>
            <w:r>
              <w:rPr>
                <w:rFonts w:hint="eastAsia"/>
                <w:szCs w:val="20"/>
                <w:highlight w:val="none"/>
              </w:rPr>
              <w:t xml:space="preserve">锅炉 </w:t>
            </w:r>
            <w:r>
              <w:rPr>
                <w:rFonts w:hint="eastAsia"/>
                <w:szCs w:val="20"/>
                <w:highlight w:val="none"/>
              </w:rPr>
              <w:sym w:font="Wingdings" w:char="00A8"/>
            </w:r>
            <w:r>
              <w:rPr>
                <w:rFonts w:hint="eastAsia"/>
                <w:szCs w:val="20"/>
                <w:highlight w:val="none"/>
              </w:rPr>
              <w:t xml:space="preserve">电梯  </w:t>
            </w:r>
            <w:r>
              <w:rPr>
                <w:rFonts w:hint="eastAsia"/>
                <w:szCs w:val="20"/>
                <w:highlight w:val="none"/>
              </w:rPr>
              <w:sym w:font="Wingdings" w:char="00A8"/>
            </w:r>
            <w:r>
              <w:rPr>
                <w:rFonts w:hint="eastAsia"/>
                <w:szCs w:val="20"/>
                <w:highlight w:val="none"/>
              </w:rPr>
              <w:t xml:space="preserve">压力容器  </w:t>
            </w:r>
            <w:r>
              <w:rPr>
                <w:rFonts w:hint="eastAsia"/>
                <w:szCs w:val="20"/>
                <w:highlight w:val="none"/>
              </w:rPr>
              <w:sym w:font="Wingdings" w:char="00A8"/>
            </w:r>
            <w:r>
              <w:rPr>
                <w:rFonts w:hint="eastAsia"/>
                <w:szCs w:val="20"/>
                <w:highlight w:val="none"/>
              </w:rPr>
              <w:t xml:space="preserve">压力管道  ☑不适用  </w:t>
            </w:r>
          </w:p>
          <w:p>
            <w:pPr>
              <w:keepNext w:val="0"/>
              <w:keepLines w:val="0"/>
              <w:suppressLineNumbers w:val="0"/>
              <w:spacing w:before="0" w:beforeAutospacing="0" w:after="0" w:afterAutospacing="0"/>
              <w:ind w:left="0" w:right="0"/>
              <w:jc w:val="left"/>
              <w:rPr>
                <w:rFonts w:hint="default"/>
                <w:szCs w:val="20"/>
                <w:highlight w:val="none"/>
                <w:u w:val="single"/>
              </w:rPr>
            </w:pPr>
            <w:r>
              <w:rPr>
                <w:rFonts w:hint="eastAsia"/>
                <w:szCs w:val="20"/>
                <w:highlight w:val="none"/>
              </w:rPr>
              <w:t>特种设备管理：</w:t>
            </w:r>
            <w:r>
              <w:rPr>
                <w:rFonts w:hint="eastAsia"/>
                <w:szCs w:val="20"/>
                <w:highlight w:val="none"/>
              </w:rPr>
              <w:sym w:font="Wingdings" w:char="00A8"/>
            </w:r>
            <w:r>
              <w:rPr>
                <w:rFonts w:hint="eastAsia"/>
                <w:szCs w:val="20"/>
                <w:highlight w:val="none"/>
              </w:rPr>
              <w:t xml:space="preserve">进行了定期检验  </w:t>
            </w:r>
            <w:r>
              <w:rPr>
                <w:rFonts w:hint="eastAsia"/>
                <w:szCs w:val="20"/>
                <w:highlight w:val="none"/>
              </w:rPr>
              <w:sym w:font="Wingdings" w:char="00A8"/>
            </w:r>
            <w:r>
              <w:rPr>
                <w:rFonts w:hint="eastAsia"/>
                <w:szCs w:val="20"/>
                <w:highlight w:val="none"/>
              </w:rPr>
              <w:t xml:space="preserve">未进行定期检验的有： </w:t>
            </w:r>
            <w:r>
              <w:rPr>
                <w:rFonts w:hint="eastAsia"/>
                <w:szCs w:val="20"/>
                <w:highlight w:val="none"/>
                <w:u w:val="single"/>
              </w:rPr>
              <w:t xml:space="preserve">            </w:t>
            </w:r>
          </w:p>
          <w:p>
            <w:pPr>
              <w:keepNext w:val="0"/>
              <w:keepLines w:val="0"/>
              <w:numPr>
                <w:ilvl w:val="0"/>
                <w:numId w:val="4"/>
              </w:numPr>
              <w:suppressLineNumbers w:val="0"/>
              <w:spacing w:before="0" w:beforeAutospacing="0" w:after="0" w:afterAutospacing="0"/>
              <w:ind w:left="0" w:right="0"/>
              <w:rPr>
                <w:rFonts w:hint="default"/>
                <w:szCs w:val="20"/>
              </w:rPr>
            </w:pPr>
            <w:r>
              <w:rPr>
                <w:rFonts w:hint="eastAsia"/>
                <w:color w:val="000000"/>
                <w:szCs w:val="21"/>
                <w:highlight w:val="none"/>
              </w:rPr>
              <w:t>需要从外部供方获得的资源：</w:t>
            </w:r>
            <w:r>
              <w:rPr>
                <w:rFonts w:hint="eastAsia"/>
                <w:szCs w:val="20"/>
                <w:highlight w:val="none"/>
              </w:rPr>
              <w:t xml:space="preserve"> </w:t>
            </w:r>
            <w:r>
              <w:rPr>
                <w:rFonts w:hint="eastAsia"/>
                <w:szCs w:val="20"/>
                <w:highlight w:val="none"/>
                <w:u w:val="single"/>
              </w:rPr>
              <w:t xml:space="preserve">   </w:t>
            </w:r>
            <w:r>
              <w:rPr>
                <w:rFonts w:hint="eastAsia"/>
                <w:szCs w:val="20"/>
                <w:highlight w:val="none"/>
                <w:u w:val="single"/>
                <w:lang w:val="en-US" w:eastAsia="zh-CN"/>
              </w:rPr>
              <w:t xml:space="preserve">  ——</w:t>
            </w:r>
            <w:r>
              <w:rPr>
                <w:rFonts w:hint="eastAsia"/>
                <w:szCs w:val="20"/>
                <w:highlight w:val="none"/>
                <w:u w:val="single"/>
              </w:rPr>
              <w:t xml:space="preserve">                         </w:t>
            </w:r>
            <w:r>
              <w:rPr>
                <w:rFonts w:hint="eastAsia"/>
                <w:szCs w:val="20"/>
                <w:highlight w:val="none"/>
              </w:rPr>
              <w:t xml:space="preserve">       </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5</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20</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25</w:t>
                  </w:r>
                </w:p>
              </w:tc>
            </w:tr>
          </w:tbl>
          <w:p>
            <w:pPr>
              <w:keepNext w:val="0"/>
              <w:keepLines w:val="0"/>
              <w:suppressLineNumbers w:val="0"/>
              <w:spacing w:before="0" w:beforeAutospacing="0" w:after="0" w:afterAutospacing="0"/>
              <w:ind w:left="0" w:right="0"/>
              <w:rPr>
                <w:rFonts w:hint="eastAsia"/>
                <w:color w:val="0000FF"/>
                <w:szCs w:val="20"/>
                <w:u w:val="single"/>
                <w:lang w:val="en-US" w:eastAsia="zh-CN"/>
              </w:rPr>
            </w:pPr>
            <w:r>
              <w:rPr>
                <w:rFonts w:hint="eastAsia"/>
                <w:color w:val="0000FF"/>
                <w:szCs w:val="20"/>
                <w:u w:val="single"/>
                <w:lang w:val="en-US" w:eastAsia="zh-CN"/>
              </w:rPr>
              <w:t>企业相关负责人表示总人数未发生较大变化。</w:t>
            </w:r>
          </w:p>
          <w:p>
            <w:pPr>
              <w:pStyle w:val="2"/>
              <w:keepNext w:val="0"/>
              <w:keepLines w:val="0"/>
              <w:suppressLineNumbers w:val="0"/>
              <w:spacing w:before="0" w:beforeAutospacing="0" w:after="0" w:afterAutospacing="0"/>
              <w:ind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 xml:space="preserve">否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食品安全管理体系外部建立的要素</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F7.1.5</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w:t>
            </w:r>
            <w:r>
              <w:rPr>
                <w:rFonts w:hint="eastAsia"/>
                <w:color w:val="000000"/>
                <w:szCs w:val="21"/>
              </w:rPr>
              <w:t>7.1.5</w:t>
            </w:r>
            <w:r>
              <w:rPr>
                <w:rFonts w:hint="eastAsia"/>
                <w:szCs w:val="20"/>
              </w:rPr>
              <w:t>条款、</w:t>
            </w:r>
            <w:r>
              <w:rPr>
                <w:rFonts w:hint="eastAsia"/>
                <w:szCs w:val="20"/>
              </w:rPr>
              <w:sym w:font="Wingdings" w:char="00A8"/>
            </w:r>
            <w:r>
              <w:rPr>
                <w:rFonts w:hint="eastAsia"/>
                <w:szCs w:val="20"/>
              </w:rPr>
              <w:t>《</w:t>
            </w:r>
            <w:r>
              <w:rPr>
                <w:rFonts w:hint="eastAsia"/>
                <w:color w:val="000000"/>
                <w:szCs w:val="21"/>
              </w:rPr>
              <w:t>XXXX控制程序</w:t>
            </w:r>
            <w:r>
              <w:rPr>
                <w:rFonts w:hint="eastAsia"/>
                <w:szCs w:val="20"/>
              </w:rPr>
              <w:t>》</w:t>
            </w:r>
          </w:p>
        </w:tc>
        <w:tc>
          <w:tcPr>
            <w:tcW w:w="1585" w:type="dxa"/>
            <w:vMerge w:val="restart"/>
            <w:shd w:val="clear" w:color="auto" w:fill="auto"/>
            <w:vAlign w:val="top"/>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组织使用外部建立的FSMS要素，包括：</w:t>
            </w:r>
            <w:r>
              <w:rPr>
                <w:rFonts w:hint="eastAsia"/>
                <w:color w:val="0000FF"/>
                <w:szCs w:val="20"/>
                <w:lang w:eastAsia="zh-CN"/>
              </w:rPr>
              <w:t>——</w:t>
            </w:r>
            <w:r>
              <w:rPr>
                <w:rFonts w:hint="eastAsia"/>
                <w:color w:val="0000FF"/>
                <w:szCs w:val="20"/>
                <w:lang w:val="en-US" w:eastAsia="zh-CN"/>
              </w:rPr>
              <w:t>企业自己建立食品安全管理体系</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建立PRP</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进行危害分析和危害控制计划</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建立、保持、更新和持续改进其FSMS</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组织确保所提供的要素为：</w:t>
            </w:r>
          </w:p>
          <w:p>
            <w:pPr>
              <w:keepNext w:val="0"/>
              <w:keepLines w:val="0"/>
              <w:suppressLineNumbers w:val="0"/>
              <w:spacing w:before="0" w:beforeAutospacing="0" w:after="0" w:afterAutospacing="0"/>
              <w:ind w:left="0" w:right="0"/>
              <w:rPr>
                <w:rFonts w:hint="default"/>
                <w:szCs w:val="20"/>
              </w:rPr>
            </w:pPr>
            <w:r>
              <w:rPr>
                <w:rFonts w:hint="eastAsia"/>
                <w:szCs w:val="20"/>
              </w:rPr>
              <w:t xml:space="preserve">a） 以符合ISO22000标准要求的方式建立；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 xml:space="preserve">否  </w:t>
            </w:r>
          </w:p>
          <w:p>
            <w:pPr>
              <w:keepNext w:val="0"/>
              <w:keepLines w:val="0"/>
              <w:suppressLineNumbers w:val="0"/>
              <w:spacing w:before="0" w:beforeAutospacing="0" w:after="0" w:afterAutospacing="0"/>
              <w:ind w:left="0" w:right="0"/>
              <w:rPr>
                <w:rFonts w:hint="default"/>
                <w:szCs w:val="20"/>
              </w:rPr>
            </w:pPr>
            <w:r>
              <w:rPr>
                <w:rFonts w:hint="eastAsia"/>
                <w:szCs w:val="20"/>
              </w:rPr>
              <w:t xml:space="preserve">b） 适用于受审核方的场所、过程和产品；               </w:t>
            </w:r>
            <w:r>
              <w:rPr>
                <w:rFonts w:hint="default" w:ascii="宋体" w:hAnsi="宋体"/>
                <w:szCs w:val="20"/>
              </w:rPr>
              <w:t xml:space="preserve">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c） 与食品安全小组调整其与受审核方的工艺和产品相适应；</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 xml:space="preserve">d） 按ISO22000标准要求实施、保持和更新；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 xml:space="preserve">e） 作为文件信息保留。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F7.4</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0"/>
                <w:lang w:val="en-US" w:eastAsia="zh-CN"/>
              </w:rPr>
              <w:t>信息交流控制</w:t>
            </w:r>
            <w:r>
              <w:rPr>
                <w:rFonts w:hint="eastAsia"/>
                <w:szCs w:val="20"/>
              </w:rPr>
              <w:t>程序》</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组织考虑了合规义务，确保食品安全信息与食品安全管理体系形成的信息一致且真实可信。一般由</w:t>
            </w:r>
            <w:r>
              <w:rPr>
                <w:rFonts w:hint="eastAsia"/>
                <w:szCs w:val="20"/>
                <w:lang w:val="en-US" w:eastAsia="zh-CN"/>
              </w:rPr>
              <w:t>销售部</w:t>
            </w:r>
            <w:r>
              <w:rPr>
                <w:rFonts w:hint="eastAsia"/>
                <w:szCs w:val="20"/>
              </w:rPr>
              <w:t>负责。</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rPr>
              <w:t xml:space="preserve">外部沟通的控制对象：☑市场监督管理局 </w:t>
            </w:r>
            <w:r>
              <w:rPr>
                <w:rFonts w:hint="default"/>
                <w:szCs w:val="20"/>
              </w:rPr>
              <w:t xml:space="preserve"> </w:t>
            </w:r>
            <w:r>
              <w:rPr>
                <w:rFonts w:hint="eastAsia"/>
                <w:szCs w:val="20"/>
              </w:rPr>
              <w:sym w:font="Wingdings" w:char="00FE"/>
            </w:r>
            <w:r>
              <w:rPr>
                <w:rFonts w:hint="eastAsia"/>
                <w:szCs w:val="20"/>
              </w:rPr>
              <w:t>消防大队 ☑顾客 ☑供方</w:t>
            </w:r>
            <w:r>
              <w:rPr>
                <w:rFonts w:hint="eastAsia"/>
                <w:szCs w:val="20"/>
                <w:lang w:val="en-US" w:eastAsia="zh-CN"/>
              </w:rPr>
              <w:t xml:space="preserve">   </w:t>
            </w:r>
            <w:r>
              <w:rPr>
                <w:rFonts w:hint="eastAsia"/>
                <w:szCs w:val="20"/>
              </w:rPr>
              <w:sym w:font="Wingdings" w:char="00A8"/>
            </w:r>
            <w:r>
              <w:rPr>
                <w:rFonts w:hint="eastAsia"/>
                <w:szCs w:val="20"/>
              </w:rPr>
              <w:t>外包方</w:t>
            </w:r>
            <w:r>
              <w:rPr>
                <w:rFonts w:hint="eastAsia"/>
                <w:szCs w:val="20"/>
                <w:lang w:val="en-US" w:eastAsia="zh-CN"/>
              </w:rPr>
              <w:t xml:space="preserve">  </w:t>
            </w:r>
            <w:r>
              <w:rPr>
                <w:rFonts w:hint="eastAsia"/>
                <w:szCs w:val="20"/>
              </w:rPr>
              <w:sym w:font="Wingdings" w:char="00A8"/>
            </w:r>
            <w:r>
              <w:rPr>
                <w:rFonts w:hint="eastAsia"/>
                <w:szCs w:val="20"/>
              </w:rPr>
              <w:t>网站</w:t>
            </w:r>
            <w:r>
              <w:rPr>
                <w:rFonts w:hint="eastAsia"/>
                <w:szCs w:val="20"/>
                <w:lang w:val="en-US" w:eastAsia="zh-CN"/>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szCs w:val="20"/>
              </w:rPr>
            </w:pPr>
            <w:r>
              <w:rPr>
                <w:rFonts w:hint="eastAsia"/>
                <w:szCs w:val="20"/>
              </w:rPr>
              <w:t xml:space="preserve">内部沟通的控制方式：☑会议 </w:t>
            </w:r>
            <w:r>
              <w:rPr>
                <w:rFonts w:hint="eastAsia"/>
                <w:szCs w:val="20"/>
                <w:lang w:eastAsia="zh-CN"/>
              </w:rPr>
              <w:t>□</w:t>
            </w:r>
            <w:r>
              <w:rPr>
                <w:rFonts w:hint="eastAsia"/>
                <w:szCs w:val="20"/>
              </w:rPr>
              <w:t xml:space="preserve">表单传递 ☑微信 </w:t>
            </w:r>
            <w:r>
              <w:rPr>
                <w:rFonts w:hint="eastAsia"/>
                <w:szCs w:val="20"/>
                <w:lang w:eastAsia="zh-CN"/>
              </w:rPr>
              <w:t>□</w:t>
            </w:r>
            <w:r>
              <w:rPr>
                <w:rFonts w:hint="eastAsia"/>
                <w:szCs w:val="20"/>
              </w:rPr>
              <w:t>QQ □展板 □标语</w:t>
            </w: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default" w:eastAsia="宋体"/>
                <w:lang w:val="en-US" w:eastAsia="zh-CN"/>
              </w:rPr>
            </w:pPr>
            <w:r>
              <w:rPr>
                <w:rFonts w:hint="eastAsia"/>
                <w:sz w:val="21"/>
                <w:szCs w:val="21"/>
                <w:u w:val="single"/>
                <w:lang w:val="en-US" w:eastAsia="zh-CN"/>
              </w:rPr>
              <w:t>询问相关负责人表示审核周期内监管部门未发生抽查情况，未发生处罚情况</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监视、测量、分析和评价</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F9.1.1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管理手册9.1.1章</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监视和测量的对象</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监视、测量、分析和评价的方法</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监视和测量的频次和时机</w:t>
                  </w:r>
                </w:p>
              </w:tc>
              <w:tc>
                <w:tcPr>
                  <w:tcW w:w="1887" w:type="dxa"/>
                </w:tcPr>
                <w:p>
                  <w:pPr>
                    <w:keepNext w:val="0"/>
                    <w:keepLines w:val="0"/>
                    <w:suppressLineNumbers w:val="0"/>
                    <w:spacing w:before="0" w:beforeAutospacing="0" w:after="0" w:afterAutospacing="0"/>
                    <w:ind w:left="0" w:right="0"/>
                    <w:rPr>
                      <w:rFonts w:hint="default"/>
                      <w:szCs w:val="20"/>
                    </w:rPr>
                  </w:pPr>
                  <w:r>
                    <w:rPr>
                      <w:rFonts w:hint="eastAsia"/>
                      <w:szCs w:val="20"/>
                    </w:rPr>
                    <w:t>评价其绩效所依据的准则和适当的参数</w:t>
                  </w:r>
                </w:p>
              </w:tc>
              <w:tc>
                <w:tcPr>
                  <w:tcW w:w="2034" w:type="dxa"/>
                </w:tcPr>
                <w:p>
                  <w:pPr>
                    <w:keepNext w:val="0"/>
                    <w:keepLines w:val="0"/>
                    <w:suppressLineNumbers w:val="0"/>
                    <w:spacing w:before="0" w:beforeAutospacing="0" w:after="0" w:afterAutospacing="0"/>
                    <w:ind w:left="0" w:right="0"/>
                    <w:rPr>
                      <w:rFonts w:hint="default"/>
                      <w:szCs w:val="20"/>
                    </w:rPr>
                  </w:pPr>
                  <w:r>
                    <w:rPr>
                      <w:rFonts w:hint="eastAsia"/>
                      <w:szCs w:val="20"/>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产品</w:t>
                  </w:r>
                </w:p>
              </w:tc>
              <w:tc>
                <w:tcPr>
                  <w:tcW w:w="214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索取第三方检测报告</w:t>
                  </w:r>
                </w:p>
              </w:tc>
              <w:tc>
                <w:tcPr>
                  <w:tcW w:w="1986"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w:t>
                  </w:r>
                  <w:r>
                    <w:rPr>
                      <w:rFonts w:hint="eastAsia"/>
                      <w:szCs w:val="20"/>
                      <w:lang w:val="en-US" w:eastAsia="zh-CN"/>
                    </w:rPr>
                    <w:t>每批</w:t>
                  </w:r>
                </w:p>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w:t>
                  </w:r>
                  <w:r>
                    <w:rPr>
                      <w:rFonts w:hint="eastAsia"/>
                      <w:szCs w:val="20"/>
                      <w:lang w:val="en-US" w:eastAsia="zh-CN"/>
                    </w:rPr>
                    <w:t>每年</w:t>
                  </w:r>
                </w:p>
              </w:tc>
              <w:tc>
                <w:tcPr>
                  <w:tcW w:w="188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符合相关产品标准要求</w:t>
                  </w:r>
                </w:p>
              </w:tc>
              <w:tc>
                <w:tcPr>
                  <w:tcW w:w="2034" w:type="dxa"/>
                </w:tcPr>
                <w:p>
                  <w:pPr>
                    <w:keepNext w:val="0"/>
                    <w:keepLines w:val="0"/>
                    <w:suppressLineNumbers w:val="0"/>
                    <w:spacing w:before="0" w:beforeAutospacing="0" w:after="0" w:afterAutospacing="0"/>
                    <w:ind w:left="0" w:right="0"/>
                    <w:rPr>
                      <w:rFonts w:hint="eastAsia"/>
                      <w:szCs w:val="20"/>
                    </w:rPr>
                  </w:pPr>
                  <w:r>
                    <w:rPr>
                      <w:rFonts w:hint="eastAsia"/>
                      <w:szCs w:val="20"/>
                      <w:lang w:eastAsia="zh-CN"/>
                    </w:rPr>
                    <w:sym w:font="Wingdings 2" w:char="00A3"/>
                  </w:r>
                  <w:r>
                    <w:rPr>
                      <w:rFonts w:hint="eastAsia"/>
                      <w:szCs w:val="20"/>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过程</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现场巡视</w:t>
                  </w:r>
                </w:p>
                <w:p>
                  <w:pPr>
                    <w:keepNext w:val="0"/>
                    <w:keepLines w:val="0"/>
                    <w:suppressLineNumbers w:val="0"/>
                    <w:spacing w:before="0" w:beforeAutospacing="0" w:after="0" w:afterAutospacing="0"/>
                    <w:ind w:left="0" w:right="0"/>
                    <w:rPr>
                      <w:rFonts w:hint="default"/>
                      <w:szCs w:val="20"/>
                    </w:rPr>
                  </w:pPr>
                  <w:r>
                    <w:rPr>
                      <w:rFonts w:hint="eastAsia"/>
                      <w:szCs w:val="20"/>
                    </w:rPr>
                    <w:t>抽查记录</w:t>
                  </w:r>
                </w:p>
                <w:p>
                  <w:pPr>
                    <w:keepNext w:val="0"/>
                    <w:keepLines w:val="0"/>
                    <w:suppressLineNumbers w:val="0"/>
                    <w:spacing w:before="0" w:beforeAutospacing="0" w:after="0" w:afterAutospacing="0"/>
                    <w:ind w:left="0" w:right="0"/>
                    <w:rPr>
                      <w:rFonts w:hint="default"/>
                      <w:szCs w:val="20"/>
                    </w:rPr>
                  </w:pPr>
                  <w:r>
                    <w:rPr>
                      <w:rFonts w:hint="eastAsia"/>
                      <w:szCs w:val="20"/>
                    </w:rPr>
                    <w:t>对食品安全目标进行统计</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☑定期检查</w:t>
                  </w:r>
                </w:p>
                <w:p>
                  <w:pPr>
                    <w:keepNext w:val="0"/>
                    <w:keepLines w:val="0"/>
                    <w:suppressLineNumbers w:val="0"/>
                    <w:spacing w:before="0" w:beforeAutospacing="0" w:after="0" w:afterAutospacing="0"/>
                    <w:ind w:left="0" w:right="0"/>
                    <w:rPr>
                      <w:rFonts w:hint="default"/>
                      <w:szCs w:val="20"/>
                    </w:rPr>
                  </w:pPr>
                  <w:r>
                    <w:rPr>
                      <w:rFonts w:hint="eastAsia"/>
                      <w:szCs w:val="20"/>
                    </w:rPr>
                    <w:t>☑抽查</w:t>
                  </w:r>
                </w:p>
              </w:tc>
              <w:tc>
                <w:tcPr>
                  <w:tcW w:w="1887"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按照程序文件/SSOP、前提方案、危害控制计划执行</w:t>
                  </w:r>
                </w:p>
              </w:tc>
              <w:tc>
                <w:tcPr>
                  <w:tcW w:w="2034" w:type="dxa"/>
                </w:tcPr>
                <w:p>
                  <w:pPr>
                    <w:keepNext w:val="0"/>
                    <w:keepLines w:val="0"/>
                    <w:widowControl/>
                    <w:suppressLineNumbers w:val="0"/>
                    <w:spacing w:before="40" w:beforeAutospacing="0" w:after="0" w:afterAutospacing="0"/>
                    <w:ind w:left="0" w:right="0"/>
                    <w:jc w:val="left"/>
                    <w:rPr>
                      <w:rFonts w:hint="default"/>
                      <w:szCs w:val="20"/>
                    </w:rPr>
                  </w:pPr>
                  <w:r>
                    <w:rPr>
                      <w:rFonts w:hint="eastAsia"/>
                      <w:szCs w:val="20"/>
                      <w:lang w:eastAsia="zh-CN"/>
                    </w:rPr>
                    <w:t>□</w:t>
                  </w:r>
                  <w:r>
                    <w:rPr>
                      <w:rFonts w:hint="eastAsia"/>
                      <w:szCs w:val="20"/>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体系</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内部审核；对内审不符合项进行分析</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☑按年度内审计划</w:t>
                  </w:r>
                </w:p>
                <w:p>
                  <w:pPr>
                    <w:keepNext w:val="0"/>
                    <w:keepLines w:val="0"/>
                    <w:suppressLineNumbers w:val="0"/>
                    <w:spacing w:before="0" w:beforeAutospacing="0" w:after="0" w:afterAutospacing="0"/>
                    <w:ind w:left="0" w:right="0"/>
                    <w:rPr>
                      <w:rFonts w:hint="default"/>
                      <w:szCs w:val="20"/>
                    </w:rPr>
                  </w:pP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特殊情况增加</w:t>
                  </w:r>
                </w:p>
              </w:tc>
              <w:tc>
                <w:tcPr>
                  <w:tcW w:w="1887"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ISO22000:2018</w:t>
                  </w:r>
                </w:p>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《内部审核控制程序》</w:t>
                  </w:r>
                </w:p>
              </w:tc>
              <w:tc>
                <w:tcPr>
                  <w:tcW w:w="2034" w:type="dxa"/>
                </w:tcPr>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体系有效性</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管理评审，对</w:t>
                  </w:r>
                  <w:r>
                    <w:rPr>
                      <w:rFonts w:hint="eastAsia"/>
                      <w:szCs w:val="20"/>
                      <w:lang w:val="en-US" w:eastAsia="zh-CN"/>
                    </w:rPr>
                    <w:t>FS</w:t>
                  </w:r>
                  <w:r>
                    <w:rPr>
                      <w:rFonts w:hint="eastAsia"/>
                      <w:szCs w:val="20"/>
                    </w:rPr>
                    <w:t>MS存在的需要问题进行分析</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szCs w:val="20"/>
                    </w:rPr>
                    <w:t>☑特殊情况增加</w:t>
                  </w:r>
                </w:p>
              </w:tc>
              <w:tc>
                <w:tcPr>
                  <w:tcW w:w="1887"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ISO22000:2018《管理评审控制程序》</w:t>
                  </w:r>
                </w:p>
              </w:tc>
              <w:tc>
                <w:tcPr>
                  <w:tcW w:w="2034" w:type="dxa"/>
                </w:tcPr>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相关方反馈</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反馈处理，对对问题进行统计</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szCs w:val="20"/>
                    </w:rPr>
                    <w:t>☑随时</w:t>
                  </w:r>
                </w:p>
              </w:tc>
              <w:tc>
                <w:tcPr>
                  <w:tcW w:w="1887"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ISO22000:2018</w:t>
                  </w:r>
                </w:p>
              </w:tc>
              <w:tc>
                <w:tcPr>
                  <w:tcW w:w="2034" w:type="dxa"/>
                </w:tcPr>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□每月 □每季度 □每年  ☑随时</w:t>
                  </w:r>
                </w:p>
              </w:tc>
            </w:tr>
          </w:tbl>
          <w:p>
            <w:pPr>
              <w:keepNext w:val="0"/>
              <w:keepLines w:val="0"/>
              <w:suppressLineNumbers w:val="0"/>
              <w:spacing w:before="0" w:beforeAutospacing="0" w:after="0" w:afterAutospacing="0"/>
              <w:ind w:left="0" w:right="0"/>
              <w:rPr>
                <w:rFonts w:hint="eastAsia"/>
                <w:szCs w:val="20"/>
                <w:u w:val="single"/>
                <w:lang w:val="en-US" w:eastAsia="zh-CN"/>
              </w:rPr>
            </w:pPr>
            <w:r>
              <w:rPr>
                <w:rFonts w:hint="eastAsia"/>
                <w:szCs w:val="20"/>
                <w:u w:val="single"/>
                <w:lang w:val="en-US" w:eastAsia="zh-CN"/>
              </w:rPr>
              <w:t>内审实施情况见9.2条款审核记录</w:t>
            </w:r>
          </w:p>
          <w:p>
            <w:pPr>
              <w:pStyle w:val="2"/>
              <w:keepNext w:val="0"/>
              <w:keepLines w:val="0"/>
              <w:suppressLineNumbers w:val="0"/>
              <w:spacing w:before="0" w:beforeAutospacing="0" w:after="0" w:afterAutospacing="0"/>
              <w:ind w:right="0" w:firstLine="630" w:firstLineChars="300"/>
              <w:rPr>
                <w:rFonts w:hint="eastAsia"/>
                <w:sz w:val="21"/>
                <w:szCs w:val="21"/>
                <w:u w:val="single"/>
                <w:lang w:val="en-US" w:eastAsia="zh-CN"/>
              </w:rPr>
            </w:pPr>
            <w:r>
              <w:rPr>
                <w:rFonts w:hint="eastAsia"/>
                <w:sz w:val="21"/>
                <w:szCs w:val="21"/>
                <w:u w:val="single"/>
                <w:lang w:val="en-US" w:eastAsia="zh-CN"/>
              </w:rPr>
              <w:t>管理评审实施情况见9.3条款审核记录；</w:t>
            </w:r>
          </w:p>
          <w:p>
            <w:pPr>
              <w:pStyle w:val="2"/>
              <w:keepNext w:val="0"/>
              <w:keepLines w:val="0"/>
              <w:suppressLineNumbers w:val="0"/>
              <w:spacing w:before="0" w:beforeAutospacing="0" w:after="0" w:afterAutospacing="0"/>
              <w:ind w:right="0" w:firstLine="630" w:firstLineChars="300"/>
              <w:rPr>
                <w:rFonts w:hint="default"/>
                <w:sz w:val="21"/>
                <w:szCs w:val="21"/>
                <w:lang w:val="en-US" w:eastAsia="zh-CN"/>
              </w:rPr>
            </w:pPr>
            <w:r>
              <w:rPr>
                <w:rFonts w:hint="eastAsia"/>
                <w:sz w:val="21"/>
                <w:szCs w:val="21"/>
                <w:u w:val="single"/>
                <w:lang w:val="en-US" w:eastAsia="zh-CN"/>
              </w:rPr>
              <w:t>询问相关负责人表示审核周期内未发生因食品安全问题的相关方反馈</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44"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内部审核</w:t>
            </w:r>
          </w:p>
        </w:tc>
        <w:tc>
          <w:tcPr>
            <w:tcW w:w="952"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F9.2</w:t>
            </w:r>
          </w:p>
          <w:p>
            <w:pPr>
              <w:keepNext w:val="0"/>
              <w:keepLines w:val="0"/>
              <w:suppressLineNumbers w:val="0"/>
              <w:spacing w:before="0" w:beforeAutospacing="0" w:after="0" w:afterAutospacing="0"/>
              <w:ind w:left="0" w:right="0"/>
              <w:rPr>
                <w:rFonts w:hint="default"/>
                <w:szCs w:val="20"/>
              </w:rPr>
            </w:pPr>
          </w:p>
        </w:tc>
        <w:tc>
          <w:tcPr>
            <w:tcW w:w="761"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《内审控制</w:t>
            </w:r>
            <w:r>
              <w:rPr>
                <w:rFonts w:hint="eastAsia"/>
                <w:szCs w:val="20"/>
                <w:lang w:val="en-US" w:eastAsia="zh-CN"/>
              </w:rPr>
              <w:t>控制</w:t>
            </w:r>
            <w:r>
              <w:rPr>
                <w:rFonts w:hint="eastAsia"/>
                <w:szCs w:val="20"/>
              </w:rPr>
              <w:t>程序》</w:t>
            </w:r>
          </w:p>
        </w:tc>
        <w:tc>
          <w:tcPr>
            <w:tcW w:w="1587" w:type="dxa"/>
            <w:gridSpan w:val="2"/>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keepNext w:val="0"/>
              <w:keepLines w:val="0"/>
              <w:suppressLineNumbers w:val="0"/>
              <w:spacing w:before="0" w:beforeAutospacing="0" w:after="0" w:afterAutospacing="0"/>
              <w:ind w:left="0" w:right="0"/>
              <w:rPr>
                <w:rFonts w:hint="eastAsia"/>
                <w:color w:val="FF0000"/>
                <w:szCs w:val="20"/>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44" w:type="dxa"/>
            <w:vMerge w:val="continue"/>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noWrap w:val="0"/>
            <w:vAlign w:val="top"/>
          </w:tcPr>
          <w:p>
            <w:pPr>
              <w:keepNext w:val="0"/>
              <w:keepLines w:val="0"/>
              <w:suppressLineNumbers w:val="0"/>
              <w:spacing w:before="0" w:beforeAutospacing="0" w:after="0" w:afterAutospacing="0"/>
              <w:ind w:left="0" w:right="0"/>
              <w:rPr>
                <w:rFonts w:hint="default"/>
                <w:szCs w:val="20"/>
              </w:rPr>
            </w:pPr>
          </w:p>
        </w:tc>
        <w:tc>
          <w:tcPr>
            <w:tcW w:w="761"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noWrap w:val="0"/>
            <w:vAlign w:val="top"/>
          </w:tcPr>
          <w:p>
            <w:pPr>
              <w:keepNext w:val="0"/>
              <w:keepLines w:val="0"/>
              <w:widowControl/>
              <w:suppressLineNumbers w:val="0"/>
              <w:spacing w:before="40" w:beforeAutospacing="0" w:after="0" w:afterAutospacing="0"/>
              <w:ind w:left="0" w:right="0"/>
              <w:jc w:val="left"/>
              <w:rPr>
                <w:rFonts w:hint="eastAsia"/>
                <w:color w:val="000000"/>
                <w:szCs w:val="18"/>
              </w:rPr>
            </w:pPr>
            <w:r>
              <w:rPr>
                <w:rFonts w:hint="default"/>
                <w:szCs w:val="20"/>
              </w:rPr>
              <w:sym w:font="Wingdings" w:char="00FE"/>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20</w:t>
            </w:r>
            <w:r>
              <w:rPr>
                <w:rFonts w:hint="eastAsia"/>
                <w:color w:val="000000"/>
                <w:szCs w:val="18"/>
                <w:u w:val="single"/>
              </w:rPr>
              <w:t>2</w:t>
            </w:r>
            <w:r>
              <w:rPr>
                <w:rFonts w:hint="eastAsia"/>
                <w:color w:val="000000"/>
                <w:szCs w:val="18"/>
                <w:u w:val="single"/>
                <w:lang w:val="en-US" w:eastAsia="zh-CN"/>
              </w:rPr>
              <w:t>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default"/>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rFonts w:hint="default"/>
                <w:color w:val="000000"/>
                <w:szCs w:val="18"/>
                <w:u w:val="single"/>
              </w:rPr>
              <w:t xml:space="preserve">  </w:t>
            </w:r>
            <w:r>
              <w:rPr>
                <w:rFonts w:hint="eastAsia"/>
                <w:color w:val="000000"/>
                <w:szCs w:val="18"/>
              </w:rPr>
              <w:t>日实施了FSMS内部审核；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eastAsia="宋体"/>
                <w:color w:val="auto"/>
                <w:szCs w:val="18"/>
                <w:highlight w:val="none"/>
                <w:lang w:val="en-US"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szCs w:val="20"/>
              </w:rPr>
              <w:t>☑</w:t>
            </w:r>
            <w:r>
              <w:rPr>
                <w:rFonts w:hint="eastAsia"/>
                <w:color w:val="000000"/>
                <w:szCs w:val="21"/>
              </w:rPr>
              <w:t>有</w:t>
            </w:r>
            <w:r>
              <w:rPr>
                <w:rFonts w:hint="eastAsia"/>
                <w:color w:val="auto"/>
                <w:szCs w:val="21"/>
                <w:highlight w:val="none"/>
              </w:rPr>
              <w:t>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lang w:eastAsia="zh-CN"/>
              </w:rPr>
              <w:t>☑</w:t>
            </w: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szCs w:val="20"/>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lang w:val="en-US" w:eastAsia="zh-CN"/>
              </w:rPr>
              <w:t>管理层/食品安全小组、销售部（但是抽查内审检查表发现部分内容与企业实际情况情况不一致，已与企业沟通）、</w:t>
            </w:r>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eastAsia"/>
                <w:color w:val="auto"/>
                <w:szCs w:val="21"/>
                <w:u w:val="single"/>
                <w:lang w:eastAsia="zh-CN"/>
              </w:rPr>
            </w:pPr>
            <w:r>
              <w:rPr>
                <w:rFonts w:hint="eastAsia"/>
                <w:color w:val="auto"/>
                <w:szCs w:val="21"/>
                <w:lang w:eastAsia="zh-CN"/>
              </w:rPr>
              <w:sym w:font="Wingdings 2" w:char="0052"/>
            </w:r>
            <w:r>
              <w:rPr>
                <w:rFonts w:hint="eastAsia"/>
                <w:color w:val="auto"/>
                <w:szCs w:val="21"/>
                <w:u w:val="single"/>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rPr>
              <w:t xml:space="preserve"> </w:t>
            </w:r>
            <w:r>
              <w:rPr>
                <w:rFonts w:hint="default"/>
                <w:color w:val="000000"/>
                <w:szCs w:val="18"/>
                <w:u w:val="single"/>
              </w:rPr>
              <w:t xml:space="preserve">1   </w:t>
            </w:r>
            <w:r>
              <w:rPr>
                <w:rFonts w:hint="eastAsia"/>
                <w:color w:val="000000"/>
                <w:szCs w:val="18"/>
              </w:rPr>
              <w:t>份；</w:t>
            </w:r>
          </w:p>
          <w:p>
            <w:pPr>
              <w:keepNext w:val="0"/>
              <w:keepLines w:val="0"/>
              <w:widowControl/>
              <w:suppressLineNumbers w:val="0"/>
              <w:spacing w:before="40" w:beforeAutospacing="0" w:after="0" w:afterAutospacing="0"/>
              <w:ind w:left="0" w:right="0"/>
              <w:jc w:val="left"/>
              <w:rPr>
                <w:rFonts w:hint="default" w:eastAsia="宋体"/>
                <w:color w:val="000000"/>
                <w:szCs w:val="21"/>
                <w:u w:val="single"/>
                <w:lang w:val="en-US" w:eastAsia="zh-CN"/>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 xml:space="preserve">未对8月份目标进行统计，不符合ISO22000:2018标准的6.2条款。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lang w:eastAsia="zh-CN"/>
              </w:rPr>
              <w:t>□</w:t>
            </w:r>
            <w:r>
              <w:rPr>
                <w:rFonts w:hint="eastAsia"/>
                <w:szCs w:val="20"/>
              </w:rPr>
              <w:t xml:space="preserve">体系运行有效  </w:t>
            </w:r>
            <w:r>
              <w:rPr>
                <w:rFonts w:hint="eastAsia"/>
                <w:szCs w:val="20"/>
              </w:rPr>
              <w:sym w:font="Wingdings" w:char="00FE"/>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szCs w:val="20"/>
                <w:shd w:val="pct10" w:color="auto" w:fill="FFFFFF"/>
              </w:rPr>
            </w:pPr>
            <w:r>
              <w:rPr>
                <w:rFonts w:hint="eastAsia"/>
                <w:szCs w:val="20"/>
                <w:shd w:val="pct10" w:color="auto" w:fill="FFFFFF"/>
              </w:rPr>
              <w:t>本次现场审核时，上述不符合项的纠正措施的有效性</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w:t>
            </w:r>
            <w:r>
              <w:rPr>
                <w:rFonts w:hint="eastAsia"/>
                <w:szCs w:val="20"/>
                <w:shd w:val="pct10" w:color="auto" w:fill="FFFFFF"/>
              </w:rPr>
              <w:t xml:space="preserve">不符合项未发生  </w:t>
            </w:r>
            <w:r>
              <w:rPr>
                <w:rFonts w:hint="eastAsia"/>
                <w:szCs w:val="20"/>
                <w:shd w:val="pct10" w:color="auto" w:fill="FFFFFF"/>
              </w:rPr>
              <w:sym w:font="Wingdings" w:char="00A8"/>
            </w:r>
            <w:r>
              <w:rPr>
                <w:rFonts w:hint="eastAsia"/>
                <w:szCs w:val="20"/>
                <w:shd w:val="pct10" w:color="auto" w:fill="FFFFFF"/>
              </w:rPr>
              <w:t>不符合项仍然存在</w:t>
            </w:r>
            <w:r>
              <w:rPr>
                <w:rFonts w:hint="eastAsia"/>
                <w:szCs w:val="20"/>
                <w:shd w:val="clear" w:color="FFFFFF" w:fill="D9D9D9"/>
              </w:rPr>
              <w:t xml:space="preserve"> </w:t>
            </w:r>
          </w:p>
        </w:tc>
        <w:tc>
          <w:tcPr>
            <w:tcW w:w="1587" w:type="dxa"/>
            <w:gridSpan w:val="2"/>
            <w:vMerge w:val="continue"/>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管理评审</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如：☑</w:t>
            </w:r>
            <w:r>
              <w:rPr>
                <w:rFonts w:hint="eastAsia"/>
                <w:szCs w:val="20"/>
                <w:lang w:val="en-US" w:eastAsia="zh-CN"/>
              </w:rPr>
              <w:t xml:space="preserve">手册9.3条款   </w:t>
            </w:r>
            <w:r>
              <w:rPr>
                <w:rFonts w:hint="eastAsia"/>
                <w:szCs w:val="20"/>
              </w:rPr>
              <w:t>☑</w:t>
            </w:r>
            <w:r>
              <w:rPr>
                <w:rFonts w:hint="eastAsia"/>
                <w:szCs w:val="20"/>
                <w:lang w:eastAsia="zh-CN"/>
              </w:rPr>
              <w:t>《</w:t>
            </w:r>
            <w:r>
              <w:rPr>
                <w:rFonts w:hint="eastAsia"/>
                <w:szCs w:val="22"/>
                <w:lang w:val="en-US" w:eastAsia="zh-CN"/>
              </w:rPr>
              <w:t>管理评审控制程序</w:t>
            </w:r>
            <w:r>
              <w:rPr>
                <w:rFonts w:hint="eastAsia"/>
                <w:szCs w:val="20"/>
                <w:lang w:eastAsia="zh-CN"/>
              </w:rPr>
              <w:t>》</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自</w:t>
            </w:r>
            <w:r>
              <w:rPr>
                <w:rFonts w:hint="default"/>
                <w:szCs w:val="20"/>
              </w:rPr>
              <w:sym w:font="Wingdings" w:char="00FE"/>
            </w:r>
            <w:r>
              <w:rPr>
                <w:rFonts w:hint="eastAsia"/>
                <w:color w:val="000000"/>
                <w:szCs w:val="18"/>
              </w:rPr>
              <w:t>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20</w:t>
            </w:r>
            <w:r>
              <w:rPr>
                <w:rFonts w:hint="eastAsia"/>
                <w:color w:val="000000"/>
                <w:szCs w:val="18"/>
                <w:u w:val="single"/>
                <w:lang w:val="en-US" w:eastAsia="zh-CN"/>
              </w:rPr>
              <w:t>22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w:t>
            </w:r>
            <w:r>
              <w:rPr>
                <w:rFonts w:hint="eastAsia"/>
                <w:color w:val="000000"/>
                <w:szCs w:val="18"/>
              </w:rPr>
              <w:t>日实施了管理评审；</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keepNext w:val="0"/>
              <w:keepLines w:val="0"/>
              <w:widowControl/>
              <w:suppressLineNumbers w:val="0"/>
              <w:spacing w:before="40" w:beforeAutospacing="0" w:after="0" w:afterAutospacing="0"/>
              <w:ind w:left="0" w:right="0"/>
              <w:jc w:val="left"/>
              <w:rPr>
                <w:rFonts w:hint="default"/>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管理评审输入信息</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评价</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sym w:font="Wingdings" w:char="00A8"/>
                  </w:r>
                  <w:r>
                    <w:rPr>
                      <w:rFonts w:hint="eastAsia"/>
                      <w:szCs w:val="20"/>
                    </w:rPr>
                    <w:t>以往管理评审所采取措施的情况；</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eastAsia="宋体"/>
                      <w:color w:val="000000"/>
                      <w:szCs w:val="21"/>
                      <w:lang w:val="en-US" w:eastAsia="zh-CN"/>
                    </w:rPr>
                  </w:pPr>
                  <w:r>
                    <w:rPr>
                      <w:rFonts w:hint="eastAsia"/>
                      <w:color w:val="000000"/>
                      <w:szCs w:val="21"/>
                      <w:lang w:val="en-US" w:eastAsia="zh-CN"/>
                    </w:rPr>
                    <w:t>未描述，已与企业沟通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sym w:font="Wingdings" w:char="00FE"/>
                  </w:r>
                  <w:r>
                    <w:rPr>
                      <w:rFonts w:hint="default"/>
                      <w:color w:val="000000"/>
                      <w:szCs w:val="21"/>
                    </w:rPr>
                    <w:t>组织所处形势的变化</w:t>
                  </w:r>
                  <w:r>
                    <w:rPr>
                      <w:rFonts w:hint="eastAsia"/>
                      <w:szCs w:val="20"/>
                    </w:rPr>
                    <w:t>；</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eastAsia="宋体"/>
                      <w:color w:val="000000"/>
                      <w:szCs w:val="21"/>
                      <w:lang w:val="en-US" w:eastAsia="zh-CN"/>
                    </w:rPr>
                  </w:pPr>
                  <w:r>
                    <w:rPr>
                      <w:rFonts w:hint="eastAsia"/>
                      <w:color w:val="000000"/>
                      <w:szCs w:val="21"/>
                      <w:lang w:val="en-US" w:eastAsia="zh-CN"/>
                    </w:rPr>
                    <w:t>无较大变化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发生的紧急情况、 事故或撤回；</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与食品安全管理体系有关的内部和外部因素变化，包括顾客和顾客投诉；</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食品安全绩效和食品安全管理体系不符合和纠正措施</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监视和测量结果及趋势</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审核结果（内部和外部） 包括执法检查结果</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与PRP、 OPRP计划和HACCP计划有关的验证活动结果的分析</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实现食品安全管理体系目标的程度</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外部供方绩效</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体系更新活动的评审结果</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顾客反馈的沟通活动</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持续改进的机会</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资源的充分性</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为应对风险和机遇所采取措施的有效性</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bl>
          <w:p>
            <w:pPr>
              <w:keepNext w:val="0"/>
              <w:keepLines w:val="0"/>
              <w:widowControl/>
              <w:suppressLineNumbers w:val="0"/>
              <w:spacing w:before="40" w:beforeAutospacing="0" w:after="0" w:afterAutospacing="0"/>
              <w:ind w:left="0" w:right="0"/>
              <w:jc w:val="left"/>
              <w:rPr>
                <w:rFonts w:hint="default"/>
                <w:color w:val="000000"/>
                <w:szCs w:val="21"/>
              </w:rPr>
            </w:pPr>
          </w:p>
          <w:p>
            <w:pPr>
              <w:keepNext w:val="0"/>
              <w:keepLines w:val="0"/>
              <w:widowControl/>
              <w:suppressLineNumbers w:val="0"/>
              <w:spacing w:before="40" w:beforeAutospacing="0" w:after="0" w:afterAutospacing="0"/>
              <w:ind w:left="0" w:right="0"/>
              <w:jc w:val="left"/>
              <w:rPr>
                <w:rFonts w:hint="default"/>
                <w:color w:val="000000"/>
                <w:szCs w:val="21"/>
                <w:highlight w:val="cyan"/>
                <w:u w:val="single"/>
              </w:rPr>
            </w:pPr>
            <w:r>
              <w:rPr>
                <w:rFonts w:hint="eastAsia"/>
                <w:color w:val="000000"/>
                <w:szCs w:val="21"/>
              </w:rPr>
              <w:t>对食品安全管理体系的持续适宜性，充分性，有效性的结论。□</w:t>
            </w:r>
            <w:r>
              <w:rPr>
                <w:rFonts w:hint="eastAsia"/>
                <w:szCs w:val="20"/>
              </w:rPr>
              <w:t>满足</w:t>
            </w:r>
            <w:r>
              <w:rPr>
                <w:rFonts w:hint="eastAsia"/>
                <w:color w:val="000000"/>
                <w:szCs w:val="21"/>
              </w:rPr>
              <w:t xml:space="preserve"> □</w:t>
            </w:r>
            <w:r>
              <w:rPr>
                <w:rFonts w:hint="eastAsia"/>
                <w:szCs w:val="20"/>
              </w:rPr>
              <w:t>不满足，说明</w:t>
            </w:r>
            <w:r>
              <w:rPr>
                <w:rFonts w:hint="eastAsia"/>
                <w:szCs w:val="20"/>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318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18"/>
                    </w:rPr>
                    <w:t>管理评审输出信息（决策）</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措施描述（举例）</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3" w:type="dxa"/>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szCs w:val="21"/>
                    </w:rPr>
                  </w:pPr>
                  <w:r>
                    <w:rPr>
                      <w:rFonts w:hint="eastAsia" w:ascii="宋体" w:hAnsi="宋体" w:eastAsia="宋体" w:cs="宋体"/>
                      <w:szCs w:val="20"/>
                    </w:rPr>
                    <w:t>与持续改进机会相关的决策</w:t>
                  </w:r>
                </w:p>
              </w:tc>
              <w:tc>
                <w:tcPr>
                  <w:tcW w:w="3184" w:type="dxa"/>
                </w:tcPr>
                <w:p>
                  <w:pPr>
                    <w:keepNext w:val="0"/>
                    <w:keepLines w:val="0"/>
                    <w:widowControl/>
                    <w:suppressLineNumbers w:val="0"/>
                    <w:spacing w:before="40" w:beforeAutospacing="0" w:after="0" w:afterAutospacing="0"/>
                    <w:ind w:left="0" w:right="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1）加强各部门管理人员专业知识培训，提高业务水平。 2）加强配送人员的培训工作，不断提高操作水平。3、加强各部门之间的沟通及信息反馈等</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lang w:eastAsia="zh-CN"/>
                    </w:rPr>
                    <w:sym w:font="Wingdings 2" w:char="00A3"/>
                  </w:r>
                  <w:r>
                    <w:rPr>
                      <w:rFonts w:hint="eastAsia"/>
                      <w:szCs w:val="20"/>
                    </w:rPr>
                    <w:t>已落实</w:t>
                  </w:r>
                  <w:r>
                    <w:rPr>
                      <w:rFonts w:hint="eastAsia"/>
                      <w:color w:val="000000"/>
                      <w:szCs w:val="21"/>
                    </w:rPr>
                    <w:t xml:space="preserve"> </w:t>
                  </w:r>
                  <w:r>
                    <w:rPr>
                      <w:rFonts w:hint="eastAsia"/>
                      <w:color w:val="000000"/>
                      <w:szCs w:val="21"/>
                    </w:rPr>
                    <w:sym w:font="Wingdings 2" w:char="0052"/>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食品安全管理体系所需的变更</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color w:val="000000"/>
                      <w:szCs w:val="21"/>
                    </w:rPr>
                    <w:sym w:font="Wingdings 2" w:char="00A3"/>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资源需求</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食品安全目标未实现所采取的措施。（需要时）</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改进食品安全管理体系与其他业务过程融合的机会。（需要时）</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任何与组织战略方向相关的结论</w:t>
                  </w:r>
                </w:p>
              </w:tc>
              <w:tc>
                <w:tcPr>
                  <w:tcW w:w="318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bl>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FE"/>
            </w:r>
            <w:r>
              <w:rPr>
                <w:rFonts w:hint="eastAsia"/>
                <w:szCs w:val="20"/>
              </w:rPr>
              <w:t>改进措施未落实的原因：</w:t>
            </w:r>
            <w:r>
              <w:rPr>
                <w:rFonts w:hint="eastAsia"/>
                <w:szCs w:val="20"/>
                <w:u w:val="single"/>
              </w:rPr>
              <w:t xml:space="preserve">  </w:t>
            </w:r>
            <w:r>
              <w:rPr>
                <w:rFonts w:hint="eastAsia"/>
                <w:szCs w:val="20"/>
                <w:u w:val="single"/>
                <w:lang w:val="en-US" w:eastAsia="zh-CN"/>
              </w:rPr>
              <w:t xml:space="preserve">  企业相关负责人表示改进措施计划年底前完成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4" w:type="dxa"/>
            <w:vMerge w:val="restart"/>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不符合与纠正措施</w:t>
            </w:r>
          </w:p>
        </w:tc>
        <w:tc>
          <w:tcPr>
            <w:tcW w:w="952"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F10.1</w:t>
            </w:r>
          </w:p>
        </w:tc>
        <w:tc>
          <w:tcPr>
            <w:tcW w:w="761" w:type="dxa"/>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文件名称</w:t>
            </w:r>
          </w:p>
        </w:tc>
        <w:tc>
          <w:tcPr>
            <w:tcW w:w="9370" w:type="dxa"/>
            <w:noWrap w:val="0"/>
            <w:vAlign w:val="top"/>
          </w:tcPr>
          <w:p>
            <w:pPr>
              <w:keepNext w:val="0"/>
              <w:keepLines w:val="0"/>
              <w:suppressLineNumbers w:val="0"/>
              <w:spacing w:before="0" w:beforeAutospacing="0" w:after="0" w:afterAutospacing="0"/>
              <w:ind w:left="0" w:right="0"/>
              <w:rPr>
                <w:rFonts w:hint="eastAsia"/>
                <w:szCs w:val="20"/>
              </w:rPr>
            </w:pPr>
            <w:r>
              <w:rPr>
                <w:rFonts w:hint="default"/>
                <w:szCs w:val="20"/>
              </w:rPr>
              <w:sym w:font="Wingdings" w:char="00FE"/>
            </w:r>
            <w:r>
              <w:rPr>
                <w:rFonts w:hint="eastAsia"/>
                <w:szCs w:val="22"/>
              </w:rPr>
              <w:t>《不合格控制程序》</w:t>
            </w:r>
          </w:p>
        </w:tc>
        <w:tc>
          <w:tcPr>
            <w:tcW w:w="1587" w:type="dxa"/>
            <w:gridSpan w:val="2"/>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952" w:type="dxa"/>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761" w:type="dxa"/>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运行证据</w:t>
            </w:r>
          </w:p>
        </w:tc>
        <w:tc>
          <w:tcPr>
            <w:tcW w:w="9370"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FE"/>
            </w:r>
            <w:r>
              <w:rPr>
                <w:rFonts w:hint="eastAsia"/>
                <w:szCs w:val="20"/>
                <w:lang w:val="en-US" w:eastAsia="zh-CN"/>
              </w:rPr>
              <w:t>其他——审核周期内未发生</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szCs w:val="20"/>
                <w:u w:val="single"/>
                <w:lang w:eastAsia="zh-CN"/>
              </w:rPr>
              <w:t>《——》</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176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1118"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212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985"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1251"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76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118"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985"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251" w:type="dxa"/>
                  <w:noWrap w:val="0"/>
                  <w:vAlign w:val="top"/>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eastAsia"/>
                <w:szCs w:val="20"/>
              </w:rPr>
            </w:pPr>
          </w:p>
        </w:tc>
        <w:tc>
          <w:tcPr>
            <w:tcW w:w="1587" w:type="dxa"/>
            <w:gridSpan w:val="2"/>
            <w:vMerge w:val="continue"/>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持续改进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F10.2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w:t>
            </w:r>
            <w:r>
              <w:rPr>
                <w:rFonts w:hint="eastAsia"/>
                <w:szCs w:val="20"/>
              </w:rPr>
              <w:sym w:font="Wingdings" w:char="00FE"/>
            </w:r>
            <w:r>
              <w:rPr>
                <w:rFonts w:hint="eastAsia"/>
                <w:szCs w:val="20"/>
              </w:rPr>
              <w:t>管理手册10.</w:t>
            </w:r>
            <w:r>
              <w:rPr>
                <w:rFonts w:hint="eastAsia"/>
                <w:szCs w:val="20"/>
                <w:lang w:val="en-US" w:eastAsia="zh-CN"/>
              </w:rPr>
              <w:t>2条款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组织已持续改进食品安全管理体系的适宜性、充分性和有效性，以提升食品安全绩效。 </w:t>
            </w:r>
          </w:p>
          <w:p>
            <w:pPr>
              <w:keepNext w:val="0"/>
              <w:keepLines w:val="0"/>
              <w:suppressLineNumbers w:val="0"/>
              <w:spacing w:before="0" w:beforeAutospacing="0" w:after="0" w:afterAutospacing="0"/>
              <w:ind w:left="0" w:right="0"/>
              <w:rPr>
                <w:rFonts w:hint="default"/>
                <w:szCs w:val="20"/>
              </w:rPr>
            </w:pPr>
            <w:r>
              <w:rPr>
                <w:rFonts w:hint="eastAsia"/>
                <w:szCs w:val="20"/>
              </w:rPr>
              <w:t>组织考虑了分析和评价的结果以及管理评审的输出，确定是否存在需求或机遇，这些需求或机遇应作为持续改进的一部分加以应对。</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 改进措施已落实</w:t>
            </w:r>
          </w:p>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FE"/>
            </w:r>
            <w:r>
              <w:rPr>
                <w:rFonts w:hint="eastAsia"/>
                <w:szCs w:val="20"/>
              </w:rPr>
              <w:t xml:space="preserve"> 改进措施未落实的原因：</w:t>
            </w:r>
            <w:r>
              <w:rPr>
                <w:rFonts w:hint="eastAsia"/>
                <w:szCs w:val="20"/>
                <w:u w:val="single"/>
              </w:rPr>
              <w:t xml:space="preserve"> </w:t>
            </w:r>
            <w:r>
              <w:rPr>
                <w:rFonts w:hint="eastAsia"/>
                <w:szCs w:val="20"/>
                <w:u w:val="single"/>
                <w:lang w:val="en-US" w:eastAsia="zh-CN"/>
              </w:rPr>
              <w:t xml:space="preserve">    企业相关负责人表示改进措施计划年底前完成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最高管理者应确保组织通过以下活动， 持续改进食品安全管理体系的有效性：</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沟通  </w:t>
            </w:r>
            <w:r>
              <w:rPr>
                <w:rFonts w:hint="eastAsia"/>
                <w:szCs w:val="20"/>
              </w:rPr>
              <w:sym w:font="Wingdings" w:char="00FE"/>
            </w:r>
            <w:r>
              <w:rPr>
                <w:rFonts w:hint="eastAsia"/>
                <w:szCs w:val="20"/>
              </w:rPr>
              <w:t xml:space="preserve">管理评审  </w:t>
            </w:r>
            <w:r>
              <w:rPr>
                <w:rFonts w:hint="eastAsia"/>
                <w:szCs w:val="20"/>
              </w:rPr>
              <w:sym w:font="Wingdings" w:char="00FE"/>
            </w:r>
            <w:r>
              <w:rPr>
                <w:rFonts w:hint="eastAsia"/>
                <w:szCs w:val="20"/>
              </w:rPr>
              <w:t xml:space="preserve">内部审核  </w:t>
            </w:r>
            <w:r>
              <w:rPr>
                <w:rFonts w:hint="eastAsia"/>
                <w:szCs w:val="20"/>
              </w:rPr>
              <w:sym w:font="Wingdings" w:char="00FE"/>
            </w:r>
            <w:r>
              <w:rPr>
                <w:rFonts w:hint="eastAsia"/>
                <w:szCs w:val="20"/>
              </w:rPr>
              <w:t xml:space="preserve">验证活动结果分析 </w:t>
            </w:r>
            <w:r>
              <w:rPr>
                <w:rFonts w:hint="eastAsia"/>
                <w:szCs w:val="20"/>
              </w:rPr>
              <w:sym w:font="Wingdings" w:char="00FE"/>
            </w:r>
            <w:r>
              <w:rPr>
                <w:rFonts w:hint="eastAsia"/>
                <w:szCs w:val="20"/>
              </w:rPr>
              <w:t>控制措施验证和控制措施组合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纠正措施  </w:t>
            </w:r>
            <w:r>
              <w:rPr>
                <w:rFonts w:hint="eastAsia"/>
                <w:szCs w:val="20"/>
              </w:rPr>
              <w:sym w:font="Wingdings" w:char="00FE"/>
            </w:r>
            <w:r>
              <w:rPr>
                <w:rFonts w:hint="eastAsia"/>
                <w:szCs w:val="20"/>
              </w:rPr>
              <w:t>FSMS更新 。</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食品安全管理体系的更新</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F10.3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管理手册10.3章</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u w:val="single"/>
              </w:rPr>
            </w:pPr>
            <w:r>
              <w:rPr>
                <w:rFonts w:hint="default"/>
                <w:szCs w:val="20"/>
              </w:rPr>
              <w:t>最高管理者确保FSMS持续更新。</w:t>
            </w:r>
            <w:r>
              <w:rPr>
                <w:rFonts w:hint="eastAsia"/>
                <w:szCs w:val="20"/>
              </w:rPr>
              <w:sym w:font="Wingdings" w:char="00A8"/>
            </w:r>
            <w:r>
              <w:rPr>
                <w:rFonts w:hint="eastAsia"/>
                <w:szCs w:val="20"/>
              </w:rPr>
              <w:t>是、</w:t>
            </w:r>
            <w:r>
              <w:rPr>
                <w:rFonts w:hint="eastAsia"/>
                <w:szCs w:val="20"/>
              </w:rPr>
              <w:sym w:font="Wingdings" w:char="00FE"/>
            </w:r>
            <w:r>
              <w:rPr>
                <w:rFonts w:hint="eastAsia"/>
                <w:szCs w:val="20"/>
              </w:rPr>
              <w:t>否，说明；</w:t>
            </w:r>
            <w:r>
              <w:rPr>
                <w:rFonts w:hint="eastAsia"/>
                <w:szCs w:val="20"/>
                <w:u w:val="single"/>
              </w:rPr>
              <w:t xml:space="preserve"> </w:t>
            </w:r>
            <w:r>
              <w:rPr>
                <w:rFonts w:hint="eastAsia"/>
                <w:szCs w:val="20"/>
                <w:u w:val="single"/>
                <w:lang w:val="en-US" w:eastAsia="zh-CN"/>
              </w:rPr>
              <w:t>审核周期内未发生更新</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default"/>
                <w:szCs w:val="20"/>
              </w:rPr>
              <w:t>食品安全小组应按计划间隔</w:t>
            </w:r>
            <w:r>
              <w:rPr>
                <w:rFonts w:hint="eastAsia"/>
                <w:szCs w:val="20"/>
              </w:rPr>
              <w:t>（</w:t>
            </w:r>
            <w:r>
              <w:rPr>
                <w:rFonts w:hint="eastAsia"/>
                <w:szCs w:val="20"/>
              </w:rPr>
              <w:sym w:font="Wingdings" w:char="00FE"/>
            </w:r>
            <w:r>
              <w:rPr>
                <w:rFonts w:hint="eastAsia"/>
                <w:szCs w:val="20"/>
              </w:rPr>
              <w:t>每年、</w:t>
            </w:r>
            <w:r>
              <w:rPr>
                <w:rFonts w:hint="eastAsia"/>
                <w:szCs w:val="20"/>
              </w:rPr>
              <w:sym w:font="Wingdings" w:char="00A8"/>
            </w:r>
            <w:r>
              <w:rPr>
                <w:rFonts w:hint="eastAsia"/>
                <w:szCs w:val="20"/>
              </w:rPr>
              <w:t>每月、</w:t>
            </w:r>
            <w:r>
              <w:rPr>
                <w:rFonts w:hint="eastAsia"/>
                <w:szCs w:val="20"/>
              </w:rPr>
              <w:sym w:font="Wingdings" w:char="00FE"/>
            </w:r>
            <w:r>
              <w:rPr>
                <w:rFonts w:hint="eastAsia"/>
                <w:szCs w:val="20"/>
              </w:rPr>
              <w:t>不定期）</w:t>
            </w:r>
            <w:r>
              <w:rPr>
                <w:rFonts w:hint="default"/>
                <w:szCs w:val="20"/>
              </w:rPr>
              <w:t>对食品安全管理体系进行评估。小组应考虑</w:t>
            </w:r>
            <w:r>
              <w:rPr>
                <w:rFonts w:hint="eastAsia"/>
                <w:szCs w:val="20"/>
              </w:rPr>
              <w:t>：</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有必要审查危害分析</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已建立的危害控制计划</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已建立的PRP。</w:t>
            </w:r>
          </w:p>
          <w:p>
            <w:pPr>
              <w:keepNext w:val="0"/>
              <w:keepLines w:val="0"/>
              <w:suppressLineNumbers w:val="0"/>
              <w:spacing w:before="0" w:beforeAutospacing="0" w:after="0" w:afterAutospacing="0"/>
              <w:ind w:left="0" w:right="0"/>
              <w:rPr>
                <w:rFonts w:hint="default"/>
                <w:szCs w:val="20"/>
              </w:rPr>
            </w:pPr>
            <w:r>
              <w:rPr>
                <w:rFonts w:hint="default"/>
                <w:szCs w:val="20"/>
              </w:rPr>
              <w:t>更新活动应基于：</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来自外部和内部通信的输入；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其他有关食品安全管理系统的适宜性、充分性和有效性的信息的输入；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验证活动结果分析的输出；</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管理评审的输出。</w:t>
            </w:r>
          </w:p>
          <w:p>
            <w:pPr>
              <w:keepNext w:val="0"/>
              <w:keepLines w:val="0"/>
              <w:suppressLineNumbers w:val="0"/>
              <w:spacing w:before="0" w:beforeAutospacing="0" w:after="0" w:afterAutospacing="0"/>
              <w:ind w:left="0" w:right="0"/>
              <w:rPr>
                <w:rFonts w:hint="default"/>
                <w:szCs w:val="20"/>
              </w:rPr>
            </w:pPr>
            <w:r>
              <w:rPr>
                <w:rFonts w:hint="default"/>
                <w:szCs w:val="20"/>
              </w:rPr>
              <w:t>系统更新活动</w:t>
            </w:r>
            <w:r>
              <w:rPr>
                <w:rFonts w:hint="eastAsia"/>
                <w:szCs w:val="20"/>
              </w:rPr>
              <w:t>保留的</w:t>
            </w:r>
            <w:r>
              <w:rPr>
                <w:rFonts w:hint="default"/>
                <w:szCs w:val="20"/>
              </w:rPr>
              <w:t>文件化信息</w:t>
            </w:r>
            <w:r>
              <w:rPr>
                <w:rFonts w:hint="eastAsia"/>
                <w:szCs w:val="20"/>
              </w:rPr>
              <w:t>为</w:t>
            </w:r>
            <w:r>
              <w:rPr>
                <w:rFonts w:hint="eastAsia"/>
                <w:szCs w:val="20"/>
                <w:u w:val="single"/>
              </w:rPr>
              <w:t xml:space="preserve">：  </w:t>
            </w:r>
            <w:r>
              <w:rPr>
                <w:rFonts w:hint="eastAsia"/>
                <w:szCs w:val="20"/>
                <w:u w:val="single"/>
                <w:lang w:eastAsia="zh-CN"/>
              </w:rPr>
              <w:t>——</w:t>
            </w:r>
            <w:r>
              <w:rPr>
                <w:rFonts w:hint="eastAsia"/>
                <w:szCs w:val="20"/>
                <w:u w:val="single"/>
              </w:rPr>
              <w:t xml:space="preserve">      </w:t>
            </w:r>
            <w:r>
              <w:rPr>
                <w:rFonts w:hint="eastAsia"/>
                <w:szCs w:val="20"/>
              </w:rPr>
              <w:t xml:space="preserve">   </w:t>
            </w:r>
            <w:r>
              <w:rPr>
                <w:rFonts w:hint="default"/>
                <w:szCs w:val="20"/>
              </w:rPr>
              <w:t>，作为输入报告给管理评审。</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-16510</wp:posOffset>
          </wp:positionV>
          <wp:extent cx="481330" cy="484505"/>
          <wp:effectExtent l="0" t="0" r="4445" b="127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2F139"/>
    <w:multiLevelType w:val="singleLevel"/>
    <w:tmpl w:val="9822F139"/>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404871E3"/>
    <w:multiLevelType w:val="singleLevel"/>
    <w:tmpl w:val="404871E3"/>
    <w:lvl w:ilvl="0" w:tentative="0">
      <w:start w:val="1"/>
      <w:numFmt w:val="decimal"/>
      <w:suff w:val="space"/>
      <w:lvlText w:val="%1."/>
      <w:lvlJc w:val="left"/>
    </w:lvl>
  </w:abstractNum>
  <w:abstractNum w:abstractNumId="3">
    <w:nsid w:val="7FA04F95"/>
    <w:multiLevelType w:val="singleLevel"/>
    <w:tmpl w:val="7FA04F95"/>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C1B48"/>
    <w:rsid w:val="007E3B15"/>
    <w:rsid w:val="007E6AEB"/>
    <w:rsid w:val="00802220"/>
    <w:rsid w:val="008973EE"/>
    <w:rsid w:val="008C2C55"/>
    <w:rsid w:val="008E686A"/>
    <w:rsid w:val="008F07D1"/>
    <w:rsid w:val="009235DA"/>
    <w:rsid w:val="00971600"/>
    <w:rsid w:val="009973B4"/>
    <w:rsid w:val="009C28C1"/>
    <w:rsid w:val="009F7EED"/>
    <w:rsid w:val="00A30CCE"/>
    <w:rsid w:val="00A80636"/>
    <w:rsid w:val="00AE46F3"/>
    <w:rsid w:val="00AF0AAB"/>
    <w:rsid w:val="00B333DC"/>
    <w:rsid w:val="00BF597E"/>
    <w:rsid w:val="00C51A36"/>
    <w:rsid w:val="00C55228"/>
    <w:rsid w:val="00C63768"/>
    <w:rsid w:val="00C77034"/>
    <w:rsid w:val="00C96C18"/>
    <w:rsid w:val="00CE315A"/>
    <w:rsid w:val="00D06F59"/>
    <w:rsid w:val="00D64E7C"/>
    <w:rsid w:val="00D8388C"/>
    <w:rsid w:val="00DC0902"/>
    <w:rsid w:val="00E6224C"/>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8A6DE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E956D8"/>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C87CB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1068</Words>
  <Characters>6091</Characters>
  <Lines>50</Lines>
  <Paragraphs>14</Paragraphs>
  <TotalTime>1</TotalTime>
  <ScaleCrop>false</ScaleCrop>
  <LinksUpToDate>false</LinksUpToDate>
  <CharactersWithSpaces>7145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2022-09-26T12:44:36Z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215A06C9186542B69993642022505A72</vt:lpwstr>
  </property>
</Properties>
</file>