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0259-2021-2022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动力端轴承盖中心距尺寸测量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155±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155</w:t>
            </w:r>
            <w:r>
              <w:rPr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t>0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67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00mm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4</w:t>
            </w:r>
            <w:bookmarkStart w:id="1" w:name="_GoBack"/>
            <w:bookmarkEnd w:id="1"/>
            <w: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动力端轴承盖中心距尺寸测量过程控制规范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魏永超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动力端轴承盖中心距尺寸测量过程</w:t>
            </w:r>
            <w:r>
              <w:rPr>
                <w:rFonts w:hint="eastAsia" w:ascii="Times New Roman" w:hAnsi="Times New Roman"/>
              </w:rPr>
              <w:t>不确定度评定》附录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见《动力端轴承盖中心距尺寸测量过程有效性确认记录》附录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动力端轴承盖中心距尺寸测量过程</w:t>
            </w:r>
            <w:r>
              <w:rPr>
                <w:rFonts w:hint="eastAsia" w:ascii="Times New Roman" w:hAnsi="Times New Roman"/>
              </w:rPr>
              <w:t>监视统计记录》附录</w:t>
            </w:r>
            <w:r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/>
              </w:rPr>
              <w:t>动力端轴承盖中心距</w:t>
            </w:r>
            <w:r>
              <w:rPr>
                <w:rFonts w:hint="eastAsia"/>
              </w:rPr>
              <w:t>尺寸测量过程监视统计质控图》附录</w:t>
            </w:r>
            <w:r>
              <w:t xml:space="preserve">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测量过程有效性确认方法正确，满足测量过程控制要求；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测量过程监视是否在控制限内，测量过程控制图绘制方法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如果有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3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282575" cy="735330"/>
            <wp:effectExtent l="0" t="0" r="1270" b="9525"/>
            <wp:docPr id="2" name="图片 2" descr="53418aae1e1475d438ee2fc05caa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418aae1e1475d438ee2fc05caadd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67589" t="18274" r="20109" b="177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57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6766B65"/>
    <w:rsid w:val="48A63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632</Characters>
  <Lines>4</Lines>
  <Paragraphs>1</Paragraphs>
  <TotalTime>1</TotalTime>
  <ScaleCrop>false</ScaleCrop>
  <LinksUpToDate>false</LinksUpToDate>
  <CharactersWithSpaces>677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2022-05-13T12:21:12Z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EE8FFA78748943E7A8D66C4B79F1245E</vt:lpwstr>
  </property>
</Properties>
</file>