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139"/>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1"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139"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eastAsia="zh-CN"/>
              </w:rPr>
              <w:t>管理部</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cs="宋体"/>
                <w:sz w:val="21"/>
                <w:szCs w:val="21"/>
                <w:lang w:val="en-US" w:eastAsia="zh-CN"/>
              </w:rPr>
              <w:t>陈扬帆</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刘晓苗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1" w:type="dxa"/>
            <w:vMerge w:val="continue"/>
            <w:vAlign w:val="center"/>
          </w:tcPr>
          <w:p>
            <w:pPr>
              <w:spacing w:line="360" w:lineRule="auto"/>
              <w:rPr>
                <w:rFonts w:hint="eastAsia" w:ascii="宋体" w:hAnsi="宋体" w:eastAsia="宋体" w:cs="宋体"/>
                <w:sz w:val="21"/>
                <w:szCs w:val="21"/>
              </w:rPr>
            </w:pPr>
          </w:p>
        </w:tc>
        <w:tc>
          <w:tcPr>
            <w:tcW w:w="1139"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 xml:space="preserve"> 郭力</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2.5.13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981" w:type="dxa"/>
            <w:vMerge w:val="continue"/>
            <w:vAlign w:val="center"/>
          </w:tcPr>
          <w:p>
            <w:pPr>
              <w:spacing w:line="360" w:lineRule="auto"/>
              <w:rPr>
                <w:rFonts w:hint="eastAsia" w:ascii="宋体" w:hAnsi="宋体" w:eastAsia="宋体" w:cs="宋体"/>
                <w:sz w:val="21"/>
                <w:szCs w:val="21"/>
              </w:rPr>
            </w:pPr>
          </w:p>
        </w:tc>
        <w:tc>
          <w:tcPr>
            <w:tcW w:w="1139"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pStyle w:val="24"/>
              <w:spacing w:after="0"/>
              <w:jc w:val="left"/>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Arial"/>
                <w:b w:val="0"/>
                <w:bCs w:val="0"/>
                <w:sz w:val="21"/>
                <w:szCs w:val="21"/>
                <w:lang w:eastAsia="zh-CN"/>
              </w:rPr>
              <w:t>EMS: 5.3、6.2，6.1.2,6.1.3，6.1.4，8.1,8.2,</w:t>
            </w:r>
            <w:r>
              <w:rPr>
                <w:rFonts w:hint="eastAsia" w:ascii="宋体" w:hAnsi="宋体"/>
                <w:b w:val="0"/>
                <w:bCs w:val="0"/>
                <w:sz w:val="21"/>
                <w:szCs w:val="21"/>
              </w:rPr>
              <w:t>7.2、7.3、7.5</w:t>
            </w:r>
            <w:r>
              <w:rPr>
                <w:rFonts w:hint="eastAsia" w:ascii="宋体" w:hAnsi="宋体" w:eastAsia="宋体"/>
                <w:b w:val="0"/>
                <w:bCs w:val="0"/>
                <w:sz w:val="21"/>
                <w:szCs w:val="21"/>
                <w:lang w:val="en-US" w:eastAsia="zh-CN"/>
              </w:rPr>
              <w:t>,</w:t>
            </w:r>
            <w:r>
              <w:rPr>
                <w:rFonts w:hint="eastAsia" w:ascii="宋体" w:hAnsi="宋体"/>
                <w:b w:val="0"/>
                <w:bCs w:val="0"/>
                <w:sz w:val="21"/>
                <w:szCs w:val="21"/>
              </w:rPr>
              <w:t>9.2,10.2</w:t>
            </w:r>
            <w:r>
              <w:rPr>
                <w:rFonts w:hint="eastAsia" w:ascii="宋体" w:hAnsi="宋体" w:eastAsia="宋体"/>
                <w:b w:val="0"/>
                <w:bCs w:val="0"/>
                <w:sz w:val="21"/>
                <w:szCs w:val="21"/>
                <w:lang w:val="en-US" w:eastAsia="zh-CN"/>
              </w:rPr>
              <w:t>,</w:t>
            </w:r>
            <w:r>
              <w:rPr>
                <w:rFonts w:hint="eastAsia" w:ascii="宋体" w:hAnsi="宋体" w:eastAsia="宋体" w:cs="Arial"/>
                <w:b w:val="0"/>
                <w:bCs w:val="0"/>
                <w:sz w:val="21"/>
                <w:szCs w:val="21"/>
                <w:lang w:val="en-US" w:eastAsia="zh-CN"/>
              </w:rPr>
              <w:t>9.1.1,9.1.2</w:t>
            </w:r>
            <w:r>
              <w:rPr>
                <w:rFonts w:hint="eastAsia" w:ascii="宋体" w:hAnsi="宋体" w:eastAsia="宋体" w:cs="Arial"/>
                <w:b/>
                <w:bCs/>
                <w:sz w:val="21"/>
                <w:szCs w:val="21"/>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1" w:type="dxa"/>
          </w:tcPr>
          <w:p>
            <w:pPr>
              <w:adjustRightInd w:val="0"/>
              <w:snapToGrid w:val="0"/>
              <w:rPr>
                <w:rFonts w:hint="eastAsia" w:ascii="宋体" w:hAnsi="宋体" w:cs="新宋体"/>
                <w:szCs w:val="21"/>
              </w:rPr>
            </w:pPr>
          </w:p>
          <w:p>
            <w:pPr>
              <w:adjustRightInd w:val="0"/>
              <w:snapToGrid w:val="0"/>
              <w:rPr>
                <w:rFonts w:hint="eastAsia" w:ascii="宋体" w:hAnsi="宋体" w:cs="新宋体"/>
                <w:szCs w:val="21"/>
              </w:rPr>
            </w:pPr>
          </w:p>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139" w:type="dxa"/>
          </w:tcPr>
          <w:p>
            <w:pPr>
              <w:rPr>
                <w:rFonts w:hint="eastAsia" w:ascii="宋体" w:hAnsi="宋体" w:cs="新宋体"/>
                <w:szCs w:val="21"/>
              </w:rPr>
            </w:pPr>
          </w:p>
          <w:p>
            <w:pPr>
              <w:rPr>
                <w:szCs w:val="21"/>
              </w:rPr>
            </w:pPr>
            <w:r>
              <w:rPr>
                <w:rFonts w:hint="eastAsia" w:ascii="宋体" w:hAnsi="宋体" w:cs="新宋体"/>
                <w:szCs w:val="21"/>
                <w:lang w:eastAsia="zh-CN"/>
              </w:rPr>
              <w:t>E</w:t>
            </w:r>
            <w:r>
              <w:rPr>
                <w:rFonts w:hint="eastAsia" w:ascii="宋体" w:hAnsi="宋体" w:cs="新宋体"/>
                <w:szCs w:val="21"/>
                <w:lang w:val="en-US" w:eastAsia="zh-CN"/>
              </w:rPr>
              <w:t>：</w:t>
            </w:r>
            <w:r>
              <w:rPr>
                <w:rFonts w:hint="eastAsia" w:ascii="宋体" w:hAnsi="宋体" w:cs="新宋体"/>
                <w:szCs w:val="21"/>
              </w:rPr>
              <w:t>5.3</w:t>
            </w:r>
          </w:p>
          <w:p>
            <w:pPr>
              <w:rPr>
                <w:rFonts w:ascii="宋体" w:hAnsi="宋体" w:cs="新宋体"/>
                <w:szCs w:val="21"/>
              </w:rPr>
            </w:pPr>
          </w:p>
        </w:tc>
        <w:tc>
          <w:tcPr>
            <w:tcW w:w="10004" w:type="dxa"/>
          </w:tcPr>
          <w:p>
            <w:pPr>
              <w:spacing w:line="360" w:lineRule="auto"/>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管理部（</w:t>
            </w:r>
            <w:r>
              <w:rPr>
                <w:rFonts w:hint="eastAsia" w:ascii="宋体" w:hAnsi="宋体" w:cs="Arial"/>
                <w:szCs w:val="21"/>
                <w:lang w:val="en-US" w:eastAsia="zh-CN"/>
              </w:rPr>
              <w:t>含</w:t>
            </w:r>
            <w:r>
              <w:rPr>
                <w:rFonts w:hint="eastAsia" w:ascii="宋体" w:hAnsi="宋体" w:cs="Arial"/>
                <w:szCs w:val="21"/>
              </w:rPr>
              <w:t>财务</w:t>
            </w:r>
            <w:r>
              <w:rPr>
                <w:rFonts w:hint="eastAsia" w:ascii="宋体" w:hAnsi="宋体" w:cs="Arial"/>
                <w:szCs w:val="21"/>
                <w:lang w:eastAsia="zh-CN"/>
              </w:rPr>
              <w:t>）</w:t>
            </w:r>
            <w:r>
              <w:rPr>
                <w:rFonts w:hint="eastAsia" w:ascii="宋体" w:hAnsi="宋体" w:cs="Arial"/>
                <w:szCs w:val="21"/>
              </w:rPr>
              <w:t>的环境安全职责和权限，以确保部门工作的展开和实施：</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1)公司贯标工作的主管部门，协助管理者代表做好环境、职业健康安全管理体系的建立、实施和保持工作。</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2）负责公司人员的招聘、选择、试用、聘用及处理。</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3)负责组织公司各项教育培训工作。</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4）负责</w:t>
            </w:r>
            <w:r>
              <w:rPr>
                <w:rFonts w:hint="eastAsia" w:ascii="宋体" w:hAnsi="宋体" w:cs="Times New Roman"/>
                <w:szCs w:val="21"/>
                <w:lang w:val="en-US" w:eastAsia="zh-CN"/>
              </w:rPr>
              <w:t>环境、</w:t>
            </w:r>
            <w:r>
              <w:rPr>
                <w:rFonts w:hint="eastAsia" w:ascii="宋体" w:hAnsi="宋体" w:eastAsia="宋体" w:cs="Times New Roman"/>
                <w:szCs w:val="21"/>
              </w:rPr>
              <w:t xml:space="preserve">职业健康安全法律法规的收集、整理与评价。 </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5）</w:t>
            </w:r>
            <w:r>
              <w:rPr>
                <w:rFonts w:hint="eastAsia" w:ascii="宋体" w:hAnsi="宋体" w:eastAsia="宋体" w:cs="Times New Roman"/>
                <w:szCs w:val="21"/>
                <w:lang w:val="zh-CN"/>
              </w:rPr>
              <w:t>负责公司的预算管理；合理提取和使用公司的</w:t>
            </w:r>
            <w:r>
              <w:rPr>
                <w:rFonts w:hint="eastAsia" w:ascii="宋体" w:hAnsi="宋体" w:cs="Times New Roman"/>
                <w:szCs w:val="21"/>
                <w:lang w:val="en-US" w:eastAsia="zh-CN"/>
              </w:rPr>
              <w:t>环境保护及</w:t>
            </w:r>
            <w:r>
              <w:rPr>
                <w:rFonts w:hint="eastAsia" w:ascii="宋体" w:hAnsi="宋体" w:eastAsia="宋体" w:cs="Times New Roman"/>
                <w:szCs w:val="21"/>
                <w:lang w:val="zh-CN"/>
              </w:rPr>
              <w:t>安全费用、员工的安全健康问题。</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w:t>
            </w:r>
          </w:p>
          <w:p>
            <w:pPr>
              <w:spacing w:line="360" w:lineRule="auto"/>
              <w:ind w:firstLine="315" w:firstLineChars="150"/>
              <w:rPr>
                <w:rFonts w:ascii="宋体" w:hAnsi="宋体"/>
                <w:szCs w:val="21"/>
              </w:rPr>
            </w:pPr>
            <w:r>
              <w:rPr>
                <w:rFonts w:hint="eastAsia" w:ascii="宋体" w:hAnsi="宋体"/>
                <w:szCs w:val="21"/>
              </w:rPr>
              <w:t>部门职责清晰、明确。</w:t>
            </w:r>
          </w:p>
          <w:p>
            <w:pPr>
              <w:spacing w:line="360" w:lineRule="auto"/>
              <w:rPr>
                <w:rFonts w:ascii="宋体" w:hAnsi="宋体" w:cs="宋体"/>
                <w:szCs w:val="21"/>
              </w:rPr>
            </w:pPr>
            <w:r>
              <w:rPr>
                <w:rFonts w:hint="eastAsia" w:ascii="宋体" w:hAnsi="宋体"/>
                <w:szCs w:val="21"/>
                <w:lang w:val="en-US" w:eastAsia="zh-CN"/>
              </w:rPr>
              <w:t>部门</w:t>
            </w:r>
            <w:r>
              <w:rPr>
                <w:rFonts w:hint="eastAsia" w:ascii="宋体" w:hAnsi="宋体"/>
                <w:szCs w:val="21"/>
              </w:rPr>
              <w:t>负责人能基本阐述本部门的主要职责。</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81"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b/>
                <w:szCs w:val="21"/>
              </w:rPr>
            </w:pPr>
            <w:r>
              <w:rPr>
                <w:rFonts w:hint="eastAsia" w:ascii="宋体" w:hAnsi="宋体" w:eastAsia="宋体" w:cs="宋体"/>
                <w:szCs w:val="21"/>
              </w:rPr>
              <w:t>目标及其实现的策划</w:t>
            </w:r>
          </w:p>
        </w:tc>
        <w:tc>
          <w:tcPr>
            <w:tcW w:w="1139"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cs="宋体"/>
                <w:szCs w:val="21"/>
                <w:lang w:eastAsia="zh-CN"/>
              </w:rPr>
              <w:t>E</w:t>
            </w:r>
            <w:r>
              <w:rPr>
                <w:rFonts w:hint="eastAsia" w:ascii="宋体" w:hAnsi="宋体" w:eastAsia="宋体" w:cs="宋体"/>
                <w:szCs w:val="21"/>
                <w:lang w:val="en-US" w:eastAsia="zh-CN"/>
              </w:rPr>
              <w:t>:</w:t>
            </w:r>
            <w:r>
              <w:rPr>
                <w:rFonts w:hint="eastAsia" w:ascii="宋体" w:hAnsi="宋体" w:eastAsia="宋体" w:cs="宋体"/>
                <w:szCs w:val="21"/>
              </w:rPr>
              <w:t>6.2</w:t>
            </w:r>
          </w:p>
          <w:p>
            <w:pPr>
              <w:spacing w:line="360" w:lineRule="auto"/>
              <w:rPr>
                <w:rFonts w:hint="eastAsia" w:ascii="宋体" w:hAnsi="宋体" w:eastAsia="宋体" w:cs="宋体"/>
                <w:szCs w:val="21"/>
              </w:rPr>
            </w:pPr>
          </w:p>
        </w:tc>
        <w:tc>
          <w:tcPr>
            <w:tcW w:w="10004" w:type="dxa"/>
          </w:tcPr>
          <w:p>
            <w:pPr>
              <w:spacing w:line="360" w:lineRule="auto"/>
              <w:rPr>
                <w:rFonts w:hint="eastAsia" w:ascii="宋体" w:hAnsi="宋体" w:eastAsia="宋体" w:cs="宋体"/>
                <w:szCs w:val="21"/>
              </w:rPr>
            </w:pPr>
            <w:r>
              <w:rPr>
                <w:rFonts w:hint="eastAsia" w:ascii="宋体" w:hAnsi="宋体" w:eastAsia="宋体" w:cs="宋体"/>
                <w:szCs w:val="21"/>
              </w:rPr>
              <w:t>查见：公司建立有《质量、环境、安全目标完成情况统计表》，</w:t>
            </w:r>
          </w:p>
          <w:p>
            <w:pPr>
              <w:spacing w:line="360" w:lineRule="auto"/>
              <w:rPr>
                <w:rFonts w:hint="eastAsia" w:ascii="宋体" w:hAnsi="宋体" w:eastAsia="宋体" w:cs="宋体"/>
                <w:szCs w:val="21"/>
                <w:lang w:eastAsia="zh-CN"/>
              </w:rPr>
            </w:pPr>
            <w:r>
              <w:rPr>
                <w:rFonts w:hint="eastAsia" w:ascii="宋体" w:hAnsi="宋体" w:eastAsia="宋体" w:cs="宋体"/>
                <w:szCs w:val="21"/>
              </w:rPr>
              <w:t>查</w:t>
            </w:r>
            <w:r>
              <w:rPr>
                <w:rFonts w:hint="eastAsia" w:ascii="宋体" w:hAnsi="宋体" w:cs="宋体"/>
                <w:szCs w:val="21"/>
                <w:lang w:eastAsia="zh-CN"/>
              </w:rPr>
              <w:t>管理部</w:t>
            </w:r>
            <w:r>
              <w:rPr>
                <w:rFonts w:hint="eastAsia" w:ascii="宋体" w:hAnsi="宋体" w:eastAsia="宋体" w:cs="宋体"/>
                <w:szCs w:val="21"/>
                <w:lang w:eastAsia="zh-CN"/>
              </w:rPr>
              <w:t>（</w:t>
            </w:r>
            <w:r>
              <w:rPr>
                <w:rFonts w:hint="eastAsia" w:ascii="宋体" w:hAnsi="宋体" w:eastAsia="宋体" w:cs="宋体"/>
                <w:szCs w:val="21"/>
                <w:lang w:val="en-US" w:eastAsia="zh-CN"/>
              </w:rPr>
              <w:t>含</w:t>
            </w:r>
            <w:r>
              <w:rPr>
                <w:rFonts w:hint="eastAsia" w:ascii="宋体" w:hAnsi="宋体" w:eastAsia="宋体" w:cs="宋体"/>
                <w:szCs w:val="21"/>
              </w:rPr>
              <w:t>财务</w:t>
            </w:r>
            <w:r>
              <w:rPr>
                <w:rFonts w:hint="eastAsia" w:ascii="宋体" w:hAnsi="宋体" w:eastAsia="宋体" w:cs="宋体"/>
                <w:szCs w:val="21"/>
                <w:lang w:eastAsia="zh-CN"/>
              </w:rPr>
              <w:t>）</w:t>
            </w:r>
          </w:p>
          <w:p>
            <w:pPr>
              <w:pStyle w:val="25"/>
              <w:spacing w:line="360" w:lineRule="auto"/>
              <w:ind w:left="0" w:leftChars="0" w:firstLine="0" w:firstLineChars="0"/>
              <w:jc w:val="left"/>
              <w:rPr>
                <w:rFonts w:ascii="宋体" w:hAnsi="宋体"/>
                <w:color w:val="000000"/>
                <w:szCs w:val="21"/>
              </w:rPr>
            </w:pPr>
            <w:r>
              <w:rPr>
                <w:rFonts w:hint="eastAsia" w:ascii="宋体" w:hAnsi="宋体"/>
                <w:color w:val="000000"/>
                <w:szCs w:val="21"/>
              </w:rPr>
              <w:t>查目标考核表202</w:t>
            </w:r>
            <w:r>
              <w:rPr>
                <w:rFonts w:hint="eastAsia" w:ascii="宋体" w:hAnsi="宋体"/>
                <w:color w:val="000000"/>
                <w:szCs w:val="21"/>
                <w:lang w:val="en-US" w:eastAsia="zh-CN"/>
              </w:rPr>
              <w:t>1</w:t>
            </w:r>
            <w:r>
              <w:rPr>
                <w:rFonts w:hint="eastAsia" w:ascii="宋体" w:hAnsi="宋体"/>
                <w:color w:val="000000"/>
                <w:szCs w:val="21"/>
              </w:rPr>
              <w:t>年</w:t>
            </w:r>
            <w:r>
              <w:rPr>
                <w:rFonts w:hint="eastAsia" w:ascii="宋体" w:hAnsi="宋体"/>
                <w:color w:val="000000"/>
                <w:szCs w:val="21"/>
                <w:lang w:val="en-US" w:eastAsia="zh-CN"/>
              </w:rPr>
              <w:t>10</w:t>
            </w:r>
            <w:r>
              <w:rPr>
                <w:rFonts w:hint="eastAsia" w:ascii="宋体" w:hAnsi="宋体"/>
                <w:color w:val="000000"/>
                <w:szCs w:val="21"/>
              </w:rPr>
              <w:t>月-202</w:t>
            </w:r>
            <w:r>
              <w:rPr>
                <w:rFonts w:hint="eastAsia" w:ascii="宋体" w:hAnsi="宋体"/>
                <w:color w:val="000000"/>
                <w:szCs w:val="21"/>
                <w:lang w:val="en-US" w:eastAsia="zh-CN"/>
              </w:rPr>
              <w:t>2</w:t>
            </w:r>
            <w:r>
              <w:rPr>
                <w:rFonts w:hint="eastAsia" w:ascii="宋体" w:hAnsi="宋体"/>
                <w:color w:val="000000"/>
                <w:szCs w:val="21"/>
              </w:rPr>
              <w:t>年</w:t>
            </w:r>
            <w:r>
              <w:rPr>
                <w:rFonts w:hint="eastAsia" w:ascii="宋体" w:hAnsi="宋体"/>
                <w:color w:val="000000"/>
                <w:szCs w:val="21"/>
                <w:lang w:val="en-US" w:eastAsia="zh-CN"/>
              </w:rPr>
              <w:t>5</w:t>
            </w:r>
            <w:r>
              <w:rPr>
                <w:rFonts w:hint="eastAsia" w:ascii="宋体" w:hAnsi="宋体"/>
                <w:color w:val="000000"/>
                <w:szCs w:val="21"/>
              </w:rPr>
              <w:t>月对目标进行考核，</w:t>
            </w:r>
            <w:r>
              <w:rPr>
                <w:rFonts w:hint="eastAsia" w:ascii="宋体" w:hAnsi="宋体"/>
                <w:color w:val="000000"/>
                <w:szCs w:val="21"/>
                <w:lang w:val="en-US" w:eastAsia="zh-CN"/>
              </w:rPr>
              <w:t>2022.5.10</w:t>
            </w:r>
            <w:r>
              <w:rPr>
                <w:rFonts w:hint="eastAsia" w:ascii="宋体" w:hAnsi="宋体"/>
                <w:color w:val="000000"/>
                <w:szCs w:val="21"/>
              </w:rPr>
              <w:t>考核情况为：</w:t>
            </w:r>
          </w:p>
          <w:p>
            <w:pPr>
              <w:pStyle w:val="25"/>
              <w:spacing w:line="360" w:lineRule="auto"/>
              <w:ind w:firstLine="0" w:firstLineChars="0"/>
              <w:jc w:val="left"/>
              <w:rPr>
                <w:rFonts w:ascii="宋体" w:hAnsi="宋体" w:cs="宋体"/>
                <w:szCs w:val="21"/>
              </w:rPr>
            </w:pPr>
            <w:r>
              <w:rPr>
                <w:rFonts w:hint="eastAsia" w:ascii="宋体" w:hAnsi="宋体" w:cs="宋体"/>
                <w:szCs w:val="21"/>
              </w:rPr>
              <w:t xml:space="preserve">环境、安全目标、指标： </w:t>
            </w:r>
          </w:p>
          <w:p>
            <w:pPr>
              <w:pStyle w:val="25"/>
              <w:spacing w:line="360" w:lineRule="auto"/>
              <w:ind w:left="420" w:leftChars="0" w:firstLine="0" w:firstLineChars="0"/>
              <w:jc w:val="left"/>
              <w:rPr>
                <w:rFonts w:hint="default" w:ascii="宋体" w:hAnsi="宋体" w:eastAsia="宋体"/>
                <w:color w:val="000000"/>
                <w:szCs w:val="21"/>
                <w:lang w:val="en-US" w:eastAsia="zh-CN"/>
              </w:rPr>
            </w:pPr>
            <w:r>
              <w:rPr>
                <w:rFonts w:hint="eastAsia" w:ascii="宋体" w:hAnsi="宋体"/>
                <w:color w:val="000000"/>
                <w:szCs w:val="21"/>
              </w:rPr>
              <w:t>外交通事故事发生</w:t>
            </w:r>
            <w:r>
              <w:rPr>
                <w:rFonts w:hint="eastAsia" w:ascii="宋体" w:hAnsi="宋体"/>
                <w:color w:val="000000"/>
                <w:szCs w:val="21"/>
                <w:lang w:val="en-US" w:eastAsia="zh-CN"/>
              </w:rPr>
              <w:t>为0</w:t>
            </w:r>
          </w:p>
          <w:p>
            <w:pPr>
              <w:pStyle w:val="25"/>
              <w:spacing w:line="360" w:lineRule="auto"/>
              <w:ind w:left="420" w:leftChars="0" w:firstLine="0" w:firstLineChars="0"/>
              <w:jc w:val="left"/>
              <w:rPr>
                <w:rFonts w:hint="default" w:ascii="宋体" w:hAnsi="宋体" w:eastAsia="宋体"/>
                <w:color w:val="000000"/>
                <w:szCs w:val="21"/>
                <w:lang w:val="en-US" w:eastAsia="zh-CN"/>
              </w:rPr>
            </w:pPr>
            <w:r>
              <w:rPr>
                <w:rFonts w:hint="eastAsia" w:ascii="宋体" w:hAnsi="宋体"/>
                <w:color w:val="000000"/>
                <w:szCs w:val="21"/>
              </w:rPr>
              <w:t>固废达标排放</w:t>
            </w:r>
            <w:r>
              <w:rPr>
                <w:rFonts w:hint="eastAsia" w:ascii="宋体" w:hAnsi="宋体"/>
                <w:color w:val="000000"/>
                <w:szCs w:val="21"/>
                <w:lang w:val="en-US" w:eastAsia="zh-CN"/>
              </w:rPr>
              <w:t>100%</w:t>
            </w:r>
          </w:p>
          <w:p>
            <w:pPr>
              <w:pStyle w:val="25"/>
              <w:spacing w:line="360" w:lineRule="auto"/>
              <w:ind w:left="420" w:leftChars="0" w:firstLine="0" w:firstLineChars="0"/>
              <w:jc w:val="left"/>
              <w:rPr>
                <w:rFonts w:hint="eastAsia" w:ascii="宋体" w:hAnsi="宋体"/>
                <w:color w:val="000000"/>
                <w:szCs w:val="21"/>
              </w:rPr>
            </w:pPr>
            <w:r>
              <w:rPr>
                <w:rFonts w:hint="eastAsia" w:ascii="宋体" w:hAnsi="宋体"/>
                <w:color w:val="000000"/>
                <w:szCs w:val="21"/>
              </w:rPr>
              <w:t>火灾事故次数为0次</w:t>
            </w:r>
          </w:p>
          <w:p>
            <w:pPr>
              <w:spacing w:line="360" w:lineRule="auto"/>
              <w:rPr>
                <w:rFonts w:hint="eastAsia"/>
              </w:rPr>
            </w:pPr>
            <w:r>
              <w:rPr>
                <w:rFonts w:hint="eastAsia" w:ascii="宋体" w:hAnsi="宋体" w:cs="宋体"/>
                <w:szCs w:val="21"/>
              </w:rPr>
              <w:t>均达到目标，并将指标进行了分解。</w:t>
            </w:r>
          </w:p>
          <w:p>
            <w:pPr>
              <w:spacing w:line="360" w:lineRule="auto"/>
              <w:ind w:firstLine="210" w:firstLineChars="100"/>
              <w:rPr>
                <w:rFonts w:hint="eastAsia" w:ascii="宋体" w:hAnsi="宋体" w:eastAsia="宋体" w:cs="宋体"/>
                <w:szCs w:val="21"/>
                <w:lang w:val="en-US" w:eastAsia="zh-CN"/>
              </w:rPr>
            </w:pPr>
            <w:r>
              <w:rPr>
                <w:rFonts w:hint="eastAsia" w:ascii="宋体" w:hAnsi="宋体" w:eastAsia="宋体" w:cs="宋体"/>
                <w:szCs w:val="21"/>
              </w:rPr>
              <w:t>查提供的《环境、安全目标完成统计表》，考核均完成目标任务</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查见公司制定的环境管理方案有：固废排放、火灾的发生2个管理方案。管理方案内容涉及：目标/指标、管理方案、资金预算、完成日期、责任部门。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抽查：固废的排放确定的管理方案：</w:t>
            </w:r>
          </w:p>
          <w:p>
            <w:pPr>
              <w:tabs>
                <w:tab w:val="center" w:pos="3169"/>
              </w:tabs>
              <w:spacing w:line="400" w:lineRule="exact"/>
              <w:jc w:val="left"/>
              <w:rPr>
                <w:rFonts w:hint="eastAsia" w:ascii="宋体" w:hAnsi="宋体" w:cs="宋体"/>
                <w:szCs w:val="21"/>
              </w:rPr>
            </w:pPr>
            <w:r>
              <w:rPr>
                <w:rFonts w:hint="eastAsia" w:ascii="宋体" w:hAnsi="宋体" w:cs="宋体"/>
                <w:szCs w:val="21"/>
              </w:rPr>
              <w:t>目标：减少固废排放；指标：</w:t>
            </w:r>
            <w:r>
              <w:rPr>
                <w:rFonts w:hint="eastAsia" w:ascii="宋体" w:hAnsi="宋体"/>
                <w:szCs w:val="21"/>
              </w:rPr>
              <w:t>办公废弃物分类收集处理率100%；</w:t>
            </w:r>
            <w:r>
              <w:rPr>
                <w:rFonts w:hint="eastAsia" w:ascii="宋体" w:hAnsi="宋体" w:cs="宋体"/>
                <w:szCs w:val="21"/>
              </w:rPr>
              <w:t>管理方案：1）</w:t>
            </w:r>
            <w:r>
              <w:rPr>
                <w:rFonts w:hint="eastAsia" w:ascii="宋体" w:hAnsi="宋体"/>
                <w:szCs w:val="21"/>
              </w:rPr>
              <w:t>加强宣传教育，提高员工固废垃圾分类处理意识</w:t>
            </w:r>
            <w:r>
              <w:rPr>
                <w:rFonts w:hint="eastAsia" w:ascii="宋体" w:hAnsi="宋体" w:cs="宋体"/>
                <w:szCs w:val="21"/>
              </w:rPr>
              <w:t>；2）</w:t>
            </w:r>
            <w:r>
              <w:rPr>
                <w:rFonts w:hint="eastAsia" w:ascii="宋体" w:hAnsi="宋体"/>
                <w:szCs w:val="21"/>
              </w:rPr>
              <w:t>办公、生活区域配置垃圾桶对办公垃圾进行分类收集存放后交由园区环卫部门统一处理</w:t>
            </w:r>
            <w:r>
              <w:rPr>
                <w:rFonts w:hint="eastAsia" w:ascii="宋体" w:hAnsi="宋体" w:cs="宋体"/>
                <w:szCs w:val="21"/>
              </w:rPr>
              <w:t>；3）</w:t>
            </w:r>
            <w:r>
              <w:rPr>
                <w:rFonts w:hint="eastAsia" w:ascii="宋体" w:hAnsi="宋体"/>
                <w:szCs w:val="21"/>
              </w:rPr>
              <w:t>办公危险废物统一收集单独存放（废电池、废硒鼓墨盒等）由供应商以旧换新回收</w:t>
            </w:r>
            <w:r>
              <w:rPr>
                <w:rFonts w:hint="eastAsia" w:ascii="宋体" w:hAnsi="宋体" w:cs="宋体"/>
                <w:szCs w:val="21"/>
              </w:rPr>
              <w:t>。责任部门：公司各部门；检查部门：</w:t>
            </w:r>
            <w:r>
              <w:rPr>
                <w:rFonts w:hint="eastAsia" w:ascii="宋体" w:hAnsi="宋体" w:cs="宋体"/>
                <w:szCs w:val="21"/>
                <w:lang w:eastAsia="zh-CN"/>
              </w:rPr>
              <w:t>管理部</w:t>
            </w:r>
            <w:r>
              <w:rPr>
                <w:rFonts w:hint="eastAsia" w:ascii="宋体" w:hAnsi="宋体" w:cs="宋体"/>
                <w:szCs w:val="21"/>
              </w:rPr>
              <w:t>。预算投入：</w:t>
            </w:r>
            <w:r>
              <w:rPr>
                <w:rFonts w:hint="eastAsia" w:ascii="宋体" w:hAnsi="宋体"/>
                <w:szCs w:val="21"/>
              </w:rPr>
              <w:t>3000元/年。完成时间：</w:t>
            </w:r>
            <w:r>
              <w:rPr>
                <w:rFonts w:hint="eastAsia" w:ascii="宋体" w:hAnsi="宋体" w:cs="宋体"/>
                <w:szCs w:val="21"/>
              </w:rPr>
              <w:t xml:space="preserve"> </w:t>
            </w:r>
            <w:r>
              <w:rPr>
                <w:rFonts w:hint="eastAsia" w:ascii="宋体" w:hAnsi="宋体"/>
                <w:szCs w:val="21"/>
              </w:rPr>
              <w:t>与工作同步完成。</w:t>
            </w:r>
          </w:p>
          <w:p>
            <w:pPr>
              <w:tabs>
                <w:tab w:val="center" w:pos="3169"/>
              </w:tabs>
              <w:spacing w:line="400" w:lineRule="exact"/>
              <w:jc w:val="left"/>
              <w:rPr>
                <w:rFonts w:hint="eastAsia" w:ascii="宋体" w:hAnsi="宋体" w:cs="宋体"/>
                <w:szCs w:val="21"/>
              </w:rPr>
            </w:pPr>
            <w:r>
              <w:rPr>
                <w:rFonts w:hint="eastAsia" w:ascii="宋体" w:hAnsi="宋体" w:cs="宋体"/>
                <w:szCs w:val="21"/>
              </w:rPr>
              <w:t>编制：</w:t>
            </w:r>
            <w:r>
              <w:rPr>
                <w:rFonts w:hint="eastAsia" w:ascii="宋体" w:hAnsi="宋体" w:cs="宋体"/>
                <w:szCs w:val="21"/>
                <w:lang w:eastAsia="zh-CN"/>
              </w:rPr>
              <w:t>陈扬帆</w:t>
            </w:r>
            <w:r>
              <w:rPr>
                <w:rFonts w:hint="eastAsia" w:ascii="宋体" w:hAnsi="宋体" w:cs="宋体"/>
                <w:szCs w:val="21"/>
              </w:rPr>
              <w:t xml:space="preserve">    批准：</w:t>
            </w:r>
            <w:r>
              <w:rPr>
                <w:rFonts w:hint="eastAsia" w:ascii="宋体" w:hAnsi="宋体" w:cs="宋体"/>
                <w:szCs w:val="21"/>
                <w:lang w:eastAsia="zh-CN"/>
              </w:rPr>
              <w:t>李涛</w:t>
            </w: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.18</w:t>
            </w:r>
          </w:p>
          <w:p>
            <w:pPr>
              <w:tabs>
                <w:tab w:val="center" w:pos="3169"/>
              </w:tabs>
              <w:spacing w:line="400" w:lineRule="exact"/>
              <w:jc w:val="left"/>
              <w:rPr>
                <w:rFonts w:ascii="宋体" w:hAnsi="宋体" w:cs="宋体"/>
                <w:szCs w:val="21"/>
              </w:rPr>
            </w:pPr>
            <w:r>
              <w:rPr>
                <w:rFonts w:hint="eastAsia" w:ascii="宋体" w:hAnsi="宋体" w:cs="宋体"/>
                <w:szCs w:val="21"/>
              </w:rPr>
              <w:t>目标指标管理方案基本适宜，能够完成。</w:t>
            </w:r>
          </w:p>
          <w:p>
            <w:pPr>
              <w:widowControl/>
              <w:spacing w:line="360" w:lineRule="auto"/>
              <w:ind w:firstLine="210" w:firstLineChars="100"/>
              <w:jc w:val="left"/>
              <w:rPr>
                <w:rFonts w:hint="eastAsia" w:ascii="宋体" w:hAnsi="宋体" w:eastAsia="宋体" w:cs="宋体"/>
                <w:szCs w:val="21"/>
              </w:rPr>
            </w:pPr>
            <w:r>
              <w:rPr>
                <w:rFonts w:hint="eastAsia" w:ascii="宋体" w:hAnsi="宋体" w:cs="宋体"/>
                <w:szCs w:val="21"/>
              </w:rPr>
              <w:t>制定的指标和管理方案基本可行。</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981" w:type="dxa"/>
          </w:tcPr>
          <w:p>
            <w:pPr>
              <w:adjustRightInd w:val="0"/>
              <w:snapToGrid w:val="0"/>
              <w:jc w:val="left"/>
              <w:rPr>
                <w:rFonts w:hint="eastAsia" w:ascii="宋体" w:hAnsi="宋体" w:cs="新宋体"/>
                <w:szCs w:val="21"/>
              </w:rPr>
            </w:pPr>
          </w:p>
          <w:p>
            <w:pPr>
              <w:adjustRightInd w:val="0"/>
              <w:snapToGrid w:val="0"/>
              <w:jc w:val="left"/>
              <w:rPr>
                <w:rFonts w:ascii="宋体" w:hAnsi="宋体" w:cs="新宋体"/>
                <w:szCs w:val="21"/>
              </w:rPr>
            </w:pPr>
            <w:r>
              <w:rPr>
                <w:rFonts w:hint="eastAsia" w:ascii="宋体" w:hAnsi="宋体" w:cs="新宋体"/>
                <w:szCs w:val="21"/>
              </w:rPr>
              <w:t>能力</w:t>
            </w:r>
          </w:p>
        </w:tc>
        <w:tc>
          <w:tcPr>
            <w:tcW w:w="1139"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w:t>
            </w:r>
            <w:r>
              <w:rPr>
                <w:rFonts w:hint="eastAsia" w:ascii="宋体" w:hAnsi="宋体" w:cs="新宋体"/>
                <w:szCs w:val="21"/>
              </w:rPr>
              <w:t>7.2</w:t>
            </w:r>
          </w:p>
          <w:p>
            <w:pPr>
              <w:rPr>
                <w:rFonts w:ascii="宋体" w:hAnsi="宋体" w:cs="新宋体"/>
                <w:szCs w:val="21"/>
              </w:rPr>
            </w:pPr>
          </w:p>
        </w:tc>
        <w:tc>
          <w:tcPr>
            <w:tcW w:w="10004" w:type="dxa"/>
          </w:tcPr>
          <w:p>
            <w:pPr>
              <w:spacing w:line="360" w:lineRule="auto"/>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spacing w:line="360" w:lineRule="auto"/>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spacing w:line="360" w:lineRule="auto"/>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pStyle w:val="5"/>
              <w:rPr>
                <w:rFonts w:ascii="宋体" w:hAnsi="宋体" w:cs="宋体"/>
                <w:szCs w:val="21"/>
              </w:rPr>
            </w:pPr>
            <w:r>
              <w:rPr>
                <w:rFonts w:hint="eastAsia"/>
                <w:lang w:val="en-US" w:eastAsia="zh-CN"/>
              </w:rPr>
              <w:t>抽查销售经理翟啸同的员工简历，在销售行业工作5年，有丰富的销售经验，满足销售的要求。</w:t>
            </w:r>
            <w:r>
              <w:rPr>
                <w:rFonts w:hint="eastAsia" w:ascii="宋体" w:hAnsi="宋体" w:cs="宋体"/>
                <w:szCs w:val="21"/>
              </w:rPr>
              <w:t>.........</w:t>
            </w:r>
          </w:p>
          <w:p>
            <w:pPr>
              <w:spacing w:line="360" w:lineRule="auto"/>
              <w:rPr>
                <w:rFonts w:ascii="宋体" w:hAnsi="宋体"/>
                <w:szCs w:val="21"/>
              </w:rPr>
            </w:pPr>
            <w:r>
              <w:rPr>
                <w:rFonts w:hint="eastAsia" w:ascii="宋体" w:hAnsi="宋体"/>
                <w:szCs w:val="21"/>
              </w:rPr>
              <w:t>提供有20</w:t>
            </w:r>
            <w:r>
              <w:rPr>
                <w:rFonts w:hint="eastAsia" w:ascii="宋体" w:hAnsi="宋体"/>
                <w:szCs w:val="21"/>
                <w:lang w:val="en-US" w:eastAsia="zh-CN"/>
              </w:rPr>
              <w:t>21-2022</w:t>
            </w:r>
            <w:r>
              <w:rPr>
                <w:rFonts w:hint="eastAsia" w:ascii="宋体" w:hAnsi="宋体"/>
                <w:szCs w:val="21"/>
              </w:rPr>
              <w:t>年度培训计划，计划培训</w:t>
            </w:r>
            <w:r>
              <w:rPr>
                <w:rFonts w:hint="eastAsia" w:ascii="宋体" w:hAnsi="宋体"/>
                <w:szCs w:val="21"/>
                <w:lang w:val="en-US" w:eastAsia="zh-CN"/>
              </w:rPr>
              <w:t>8</w:t>
            </w:r>
            <w:r>
              <w:rPr>
                <w:rFonts w:hint="eastAsia" w:ascii="宋体" w:hAnsi="宋体"/>
                <w:szCs w:val="21"/>
              </w:rPr>
              <w:t>次，已培训</w:t>
            </w:r>
            <w:r>
              <w:rPr>
                <w:rFonts w:hint="eastAsia" w:ascii="宋体" w:hAnsi="宋体"/>
                <w:szCs w:val="21"/>
                <w:lang w:val="en-US" w:eastAsia="zh-CN"/>
              </w:rPr>
              <w:t>6</w:t>
            </w:r>
            <w:r>
              <w:rPr>
                <w:rFonts w:hint="eastAsia" w:ascii="宋体" w:hAnsi="宋体"/>
                <w:szCs w:val="21"/>
              </w:rPr>
              <w:t>次。</w:t>
            </w:r>
          </w:p>
          <w:p>
            <w:pPr>
              <w:spacing w:line="360" w:lineRule="auto"/>
              <w:rPr>
                <w:rFonts w:ascii="宋体" w:hAnsi="宋体"/>
                <w:szCs w:val="21"/>
              </w:rPr>
            </w:pPr>
            <w:r>
              <w:rPr>
                <w:rFonts w:hint="eastAsia" w:ascii="宋体" w:hAnsi="宋体"/>
                <w:szCs w:val="21"/>
              </w:rPr>
              <w:t>抽查培训计划</w:t>
            </w:r>
            <w:r>
              <w:rPr>
                <w:rFonts w:hint="eastAsia" w:ascii="宋体" w:hAnsi="宋体"/>
                <w:szCs w:val="21"/>
                <w:lang w:val="en-US" w:eastAsia="zh-CN"/>
              </w:rPr>
              <w:t>和培训记录</w:t>
            </w:r>
            <w:r>
              <w:rPr>
                <w:rFonts w:hint="eastAsia" w:ascii="宋体" w:hAnsi="宋体"/>
                <w:szCs w:val="21"/>
              </w:rPr>
              <w:t>。</w:t>
            </w:r>
          </w:p>
          <w:p>
            <w:pPr>
              <w:numPr>
                <w:ilvl w:val="0"/>
                <w:numId w:val="1"/>
              </w:numPr>
              <w:spacing w:line="360" w:lineRule="auto"/>
              <w:rPr>
                <w:rFonts w:ascii="宋体" w:hAnsi="宋体"/>
                <w:szCs w:val="21"/>
              </w:rPr>
            </w:pPr>
            <w:r>
              <w:rPr>
                <w:rFonts w:hint="eastAsia" w:ascii="宋体" w:hAnsi="宋体"/>
                <w:szCs w:val="21"/>
              </w:rPr>
              <w:t>：</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10</w:t>
            </w:r>
            <w:r>
              <w:rPr>
                <w:rFonts w:hint="eastAsia" w:ascii="宋体" w:hAnsi="宋体"/>
                <w:color w:val="auto"/>
                <w:szCs w:val="21"/>
              </w:rPr>
              <w:t>.</w:t>
            </w:r>
            <w:r>
              <w:rPr>
                <w:rFonts w:hint="eastAsia" w:ascii="宋体" w:hAnsi="宋体"/>
                <w:color w:val="auto"/>
                <w:szCs w:val="21"/>
                <w:lang w:val="en-US" w:eastAsia="zh-CN"/>
              </w:rPr>
              <w:t>10</w:t>
            </w:r>
            <w:r>
              <w:rPr>
                <w:rFonts w:hint="eastAsia" w:hAnsi="宋体"/>
              </w:rPr>
              <w:t>环境、职业健康安全管理方案学习</w:t>
            </w:r>
            <w:r>
              <w:rPr>
                <w:rFonts w:hint="eastAsia" w:ascii="宋体" w:hAnsi="宋体"/>
                <w:color w:val="auto"/>
                <w:szCs w:val="21"/>
              </w:rPr>
              <w:t>,培训老师：</w:t>
            </w:r>
            <w:r>
              <w:rPr>
                <w:rFonts w:hint="eastAsia" w:ascii="宋体" w:hAnsi="宋体" w:cs="宋体"/>
                <w:kern w:val="0"/>
                <w:szCs w:val="21"/>
                <w:lang w:val="en-US" w:eastAsia="zh-CN"/>
              </w:rPr>
              <w:t>陈扬帆</w:t>
            </w:r>
            <w:r>
              <w:rPr>
                <w:rFonts w:hint="eastAsia" w:ascii="宋体" w:hAnsi="宋体"/>
                <w:color w:val="auto"/>
                <w:szCs w:val="21"/>
              </w:rPr>
              <w:t>，培训人员：</w:t>
            </w:r>
            <w:r>
              <w:rPr>
                <w:rFonts w:hint="eastAsia" w:hAnsi="宋体"/>
              </w:rPr>
              <w:t>全体人员管理人员</w:t>
            </w:r>
            <w:r>
              <w:rPr>
                <w:rFonts w:hint="eastAsia" w:ascii="宋体" w:hAnsi="宋体"/>
                <w:color w:val="auto"/>
                <w:szCs w:val="21"/>
              </w:rPr>
              <w:t>，口试确认，均合</w:t>
            </w:r>
            <w:r>
              <w:rPr>
                <w:rFonts w:hint="eastAsia" w:ascii="宋体" w:hAnsi="宋体"/>
                <w:szCs w:val="21"/>
              </w:rPr>
              <w:t>格。验证情况：经考核，达到了培训预期目的，本次培训有效。验证人：</w:t>
            </w:r>
            <w:r>
              <w:rPr>
                <w:rFonts w:hint="eastAsia"/>
                <w:lang w:eastAsia="zh-CN"/>
              </w:rPr>
              <w:t>李涛</w:t>
            </w:r>
            <w:r>
              <w:rPr>
                <w:rFonts w:hint="eastAsia" w:ascii="宋体" w:hAnsi="宋体"/>
                <w:szCs w:val="21"/>
              </w:rPr>
              <w:t>。</w:t>
            </w:r>
          </w:p>
          <w:p>
            <w:pPr>
              <w:spacing w:line="360" w:lineRule="auto"/>
              <w:rPr>
                <w:rFonts w:hint="eastAsia" w:ascii="宋体" w:hAnsi="宋体" w:eastAsia="宋体"/>
                <w:szCs w:val="21"/>
                <w:lang w:eastAsia="zh-CN"/>
              </w:rPr>
            </w:pPr>
            <w:r>
              <w:rPr>
                <w:rFonts w:hint="eastAsia" w:ascii="宋体" w:hAnsi="宋体"/>
                <w:szCs w:val="21"/>
              </w:rPr>
              <w:t>2）20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hint="eastAsia" w:ascii="宋体" w:hAnsi="宋体"/>
                <w:szCs w:val="21"/>
                <w:lang w:val="en-US" w:eastAsia="zh-CN"/>
              </w:rPr>
              <w:t>15</w:t>
            </w:r>
            <w:r>
              <w:rPr>
                <w:rFonts w:hint="eastAsia" w:hAnsi="宋体"/>
              </w:rPr>
              <w:t>内审控制程序</w:t>
            </w:r>
            <w:r>
              <w:rPr>
                <w:rFonts w:hint="eastAsia" w:hAnsi="宋体"/>
                <w:lang w:val="en-US" w:eastAsia="zh-CN"/>
              </w:rPr>
              <w:t>培训</w:t>
            </w:r>
            <w:r>
              <w:rPr>
                <w:rFonts w:hint="eastAsia" w:ascii="宋体" w:hAnsi="宋体"/>
                <w:szCs w:val="21"/>
              </w:rPr>
              <w:t>,培训老师：</w:t>
            </w:r>
            <w:r>
              <w:rPr>
                <w:rFonts w:hint="eastAsia"/>
              </w:rPr>
              <w:t>咨询老师</w:t>
            </w:r>
            <w:r>
              <w:rPr>
                <w:rFonts w:hint="eastAsia" w:ascii="宋体" w:hAnsi="宋体"/>
                <w:szCs w:val="21"/>
              </w:rPr>
              <w:t>，培训人员：</w:t>
            </w:r>
            <w:r>
              <w:rPr>
                <w:rFonts w:hint="eastAsia"/>
                <w:lang w:eastAsia="zh-CN"/>
              </w:rPr>
              <w:t>李涛、</w:t>
            </w:r>
            <w:r>
              <w:rPr>
                <w:rFonts w:hint="eastAsia" w:ascii="宋体" w:hAnsi="宋体" w:cs="宋体"/>
                <w:kern w:val="0"/>
                <w:szCs w:val="21"/>
                <w:lang w:val="en-US" w:eastAsia="zh-CN"/>
              </w:rPr>
              <w:t>陈扬帆</w:t>
            </w:r>
            <w:r>
              <w:rPr>
                <w:rFonts w:hint="eastAsia" w:hAnsi="宋体" w:cs="宋体"/>
                <w:kern w:val="0"/>
                <w:szCs w:val="21"/>
                <w:lang w:val="en-US" w:eastAsia="zh-CN"/>
              </w:rPr>
              <w:t>、</w:t>
            </w:r>
            <w:r>
              <w:rPr>
                <w:rFonts w:hint="eastAsia" w:ascii="宋体" w:hAnsi="宋体" w:cs="宋体"/>
                <w:kern w:val="0"/>
                <w:szCs w:val="21"/>
                <w:lang w:val="en-US" w:eastAsia="zh-CN"/>
              </w:rPr>
              <w:t>翟啸同</w:t>
            </w:r>
            <w:r>
              <w:rPr>
                <w:rFonts w:hint="eastAsia" w:ascii="宋体" w:hAnsi="宋体"/>
                <w:szCs w:val="21"/>
              </w:rPr>
              <w:t>，培训内容：</w:t>
            </w:r>
            <w:r>
              <w:rPr>
                <w:rFonts w:hint="eastAsia"/>
              </w:rPr>
              <w:t>内部审核相关要求</w:t>
            </w:r>
            <w:r>
              <w:rPr>
                <w:rFonts w:hint="eastAsia" w:ascii="宋体" w:hAnsi="宋体"/>
                <w:szCs w:val="21"/>
              </w:rPr>
              <w:t>。验证情况：经考核，达到了培训预期目的，本次培训有效。验证人：</w:t>
            </w:r>
            <w:r>
              <w:rPr>
                <w:rFonts w:hint="eastAsia"/>
              </w:rPr>
              <w:t>咨询老师</w:t>
            </w:r>
            <w:r>
              <w:rPr>
                <w:rFonts w:hint="eastAsia" w:ascii="宋体" w:hAnsi="宋体"/>
                <w:szCs w:val="21"/>
              </w:rPr>
              <w:t>。</w:t>
            </w:r>
          </w:p>
          <w:p>
            <w:pPr>
              <w:spacing w:line="360" w:lineRule="auto"/>
              <w:rPr>
                <w:rFonts w:ascii="宋体" w:hAnsi="宋体"/>
                <w:szCs w:val="21"/>
              </w:rPr>
            </w:pPr>
            <w:r>
              <w:rPr>
                <w:rFonts w:hint="eastAsia" w:ascii="宋体" w:hAnsi="宋体"/>
                <w:szCs w:val="21"/>
              </w:rPr>
              <w:t>........</w:t>
            </w:r>
          </w:p>
          <w:p>
            <w:pPr>
              <w:spacing w:line="360" w:lineRule="auto"/>
              <w:rPr>
                <w:rFonts w:ascii="宋体" w:hAnsi="宋体"/>
                <w:szCs w:val="21"/>
              </w:rPr>
            </w:pPr>
            <w:r>
              <w:rPr>
                <w:rFonts w:hint="eastAsia" w:ascii="宋体" w:hAnsi="宋体"/>
                <w:szCs w:val="21"/>
              </w:rPr>
              <w:t>其余培训计划均按计划进行</w:t>
            </w:r>
            <w:r>
              <w:rPr>
                <w:rFonts w:hint="eastAsia" w:ascii="宋体" w:hAnsi="宋体"/>
                <w:szCs w:val="21"/>
                <w:lang w:eastAsia="zh-CN"/>
              </w:rPr>
              <w:t>，</w:t>
            </w:r>
            <w:r>
              <w:rPr>
                <w:rFonts w:hint="eastAsia" w:ascii="宋体" w:hAnsi="宋体"/>
                <w:szCs w:val="21"/>
                <w:lang w:val="en-US" w:eastAsia="zh-CN"/>
              </w:rPr>
              <w:t>有相应的评价记录</w:t>
            </w:r>
            <w:r>
              <w:rPr>
                <w:rFonts w:hint="eastAsia" w:ascii="宋体" w:hAnsi="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981"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szCs w:val="21"/>
              </w:rPr>
            </w:pPr>
            <w:r>
              <w:rPr>
                <w:rFonts w:hint="eastAsia" w:ascii="宋体" w:hAnsi="宋体" w:cs="新宋体"/>
                <w:szCs w:val="21"/>
              </w:rPr>
              <w:t>意识</w:t>
            </w:r>
          </w:p>
        </w:tc>
        <w:tc>
          <w:tcPr>
            <w:tcW w:w="1139" w:type="dxa"/>
          </w:tcPr>
          <w:p>
            <w:pPr>
              <w:spacing w:line="360" w:lineRule="auto"/>
              <w:rPr>
                <w:rFonts w:ascii="宋体" w:hAnsi="宋体" w:cs="新宋体"/>
                <w:szCs w:val="21"/>
              </w:rPr>
            </w:pPr>
            <w:r>
              <w:rPr>
                <w:rFonts w:hint="eastAsia" w:ascii="宋体" w:hAnsi="宋体" w:cs="新宋体"/>
                <w:szCs w:val="21"/>
                <w:lang w:eastAsia="zh-CN"/>
              </w:rPr>
              <w:t>E</w:t>
            </w:r>
            <w:r>
              <w:rPr>
                <w:rFonts w:hint="eastAsia" w:ascii="宋体" w:hAnsi="宋体" w:cs="新宋体"/>
                <w:szCs w:val="21"/>
                <w:lang w:val="en-US" w:eastAsia="zh-CN"/>
              </w:rPr>
              <w:t>:</w:t>
            </w:r>
            <w:r>
              <w:rPr>
                <w:rFonts w:hint="eastAsia" w:ascii="宋体" w:hAnsi="宋体" w:cs="新宋体"/>
                <w:szCs w:val="21"/>
              </w:rPr>
              <w:t>7.3</w:t>
            </w:r>
          </w:p>
          <w:p>
            <w:pPr>
              <w:spacing w:line="360" w:lineRule="auto"/>
              <w:rPr>
                <w:rFonts w:ascii="宋体" w:hAnsi="宋体"/>
                <w:szCs w:val="21"/>
              </w:rPr>
            </w:pPr>
          </w:p>
        </w:tc>
        <w:tc>
          <w:tcPr>
            <w:tcW w:w="10004" w:type="dxa"/>
          </w:tcPr>
          <w:p>
            <w:pPr>
              <w:spacing w:line="360" w:lineRule="auto"/>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spacing w:line="360" w:lineRule="auto"/>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1" w:type="dxa"/>
          </w:tcPr>
          <w:p>
            <w:pPr>
              <w:spacing w:line="360" w:lineRule="auto"/>
              <w:rPr>
                <w:rFonts w:hint="eastAsia" w:ascii="宋体" w:hAnsi="宋体" w:cs="新宋体"/>
                <w:szCs w:val="21"/>
              </w:rPr>
            </w:pPr>
          </w:p>
          <w:p>
            <w:pPr>
              <w:spacing w:line="360" w:lineRule="auto"/>
              <w:rPr>
                <w:rFonts w:ascii="宋体" w:hAnsi="宋体" w:cs="宋体"/>
                <w:szCs w:val="21"/>
              </w:rPr>
            </w:pPr>
            <w:r>
              <w:rPr>
                <w:rFonts w:hint="eastAsia" w:ascii="宋体" w:hAnsi="宋体" w:cs="新宋体"/>
                <w:szCs w:val="21"/>
              </w:rPr>
              <w:t>文件</w:t>
            </w:r>
          </w:p>
        </w:tc>
        <w:tc>
          <w:tcPr>
            <w:tcW w:w="1139" w:type="dxa"/>
          </w:tcPr>
          <w:p>
            <w:pPr>
              <w:spacing w:line="360" w:lineRule="auto"/>
              <w:rPr>
                <w:rFonts w:hint="eastAsia" w:ascii="宋体" w:hAnsi="宋体" w:cs="新宋体"/>
                <w:szCs w:val="21"/>
                <w:lang w:eastAsia="zh-CN"/>
              </w:rPr>
            </w:pPr>
          </w:p>
          <w:p>
            <w:pPr>
              <w:spacing w:line="360" w:lineRule="auto"/>
              <w:rPr>
                <w:rFonts w:ascii="宋体" w:hAnsi="宋体" w:cs="新宋体"/>
                <w:szCs w:val="21"/>
              </w:rPr>
            </w:pPr>
            <w:r>
              <w:rPr>
                <w:rFonts w:hint="eastAsia" w:ascii="宋体" w:hAnsi="宋体" w:cs="新宋体"/>
                <w:szCs w:val="21"/>
                <w:lang w:eastAsia="zh-CN"/>
              </w:rPr>
              <w:t>E</w:t>
            </w:r>
            <w:r>
              <w:rPr>
                <w:rFonts w:hint="eastAsia" w:ascii="宋体" w:hAnsi="宋体" w:cs="新宋体"/>
                <w:szCs w:val="21"/>
                <w:lang w:val="en-US" w:eastAsia="zh-CN"/>
              </w:rPr>
              <w:t>:</w:t>
            </w:r>
            <w:r>
              <w:rPr>
                <w:rFonts w:hint="eastAsia" w:ascii="宋体" w:hAnsi="宋体" w:cs="新宋体"/>
                <w:szCs w:val="21"/>
              </w:rPr>
              <w:t>7.5</w:t>
            </w:r>
          </w:p>
          <w:p>
            <w:pPr>
              <w:spacing w:line="360" w:lineRule="auto"/>
              <w:rPr>
                <w:rFonts w:ascii="宋体" w:hAnsi="宋体" w:cs="宋体"/>
                <w:szCs w:val="21"/>
              </w:rPr>
            </w:pPr>
          </w:p>
        </w:tc>
        <w:tc>
          <w:tcPr>
            <w:tcW w:w="10004" w:type="dxa"/>
          </w:tcPr>
          <w:p>
            <w:pPr>
              <w:spacing w:line="360" w:lineRule="auto"/>
              <w:rPr>
                <w:rFonts w:ascii="宋体" w:hAnsi="宋体"/>
                <w:szCs w:val="21"/>
              </w:rPr>
            </w:pPr>
            <w:r>
              <w:rPr>
                <w:rFonts w:hint="eastAsia" w:ascii="宋体" w:hAnsi="宋体"/>
                <w:szCs w:val="21"/>
              </w:rPr>
              <w:t>----有《文件化信息管理制度》，体系文件生效实施日期为20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日，文件规定了环境管理、职业健康文件的编制、审批、评审、编号、回收、发放、更改、换版、作废等的管理和控制。</w:t>
            </w:r>
            <w:r>
              <w:rPr>
                <w:rFonts w:hint="eastAsia" w:ascii="宋体" w:hAnsi="宋体"/>
                <w:szCs w:val="21"/>
                <w:lang w:val="en-US" w:eastAsia="zh-CN"/>
              </w:rPr>
              <w:t>2021年10月至今未发生更改、换版</w:t>
            </w:r>
            <w:r>
              <w:rPr>
                <w:rFonts w:hint="eastAsia" w:ascii="宋体" w:hAnsi="宋体"/>
                <w:szCs w:val="21"/>
              </w:rPr>
              <w:t>。</w:t>
            </w:r>
          </w:p>
          <w:p>
            <w:pPr>
              <w:spacing w:line="360" w:lineRule="auto"/>
              <w:rPr>
                <w:rFonts w:ascii="宋体" w:hAnsi="宋体"/>
                <w:szCs w:val="21"/>
              </w:rPr>
            </w:pPr>
            <w:r>
              <w:rPr>
                <w:rFonts w:hint="eastAsia" w:ascii="宋体" w:hAnsi="宋体"/>
                <w:szCs w:val="21"/>
              </w:rPr>
              <w:t>· 查《文件化信息管理制度》，包括管理手册、程序管理制度，另有《规范文件》、《岗位职责》等作业文件。</w:t>
            </w:r>
          </w:p>
          <w:p>
            <w:pPr>
              <w:spacing w:line="360" w:lineRule="auto"/>
              <w:rPr>
                <w:rFonts w:ascii="宋体" w:hAnsi="宋体"/>
                <w:szCs w:val="21"/>
              </w:rPr>
            </w:pPr>
            <w:r>
              <w:rPr>
                <w:rFonts w:hint="eastAsia" w:ascii="宋体" w:hAnsi="宋体"/>
                <w:szCs w:val="21"/>
              </w:rPr>
              <w:t>· 查：《文件发放、回收登记表》，抽查文件发放情况，有收文、发文的确认签字，符合文件发放规定。</w:t>
            </w:r>
          </w:p>
          <w:p>
            <w:pPr>
              <w:spacing w:line="360" w:lineRule="auto"/>
              <w:rPr>
                <w:rFonts w:ascii="宋体" w:hAnsi="宋体"/>
                <w:szCs w:val="21"/>
              </w:rPr>
            </w:pPr>
            <w:r>
              <w:rPr>
                <w:rFonts w:hint="eastAsia" w:ascii="宋体" w:hAnsi="宋体"/>
                <w:szCs w:val="21"/>
              </w:rPr>
              <w:t>· 查《适用的法律法规及其他要求清单》，内容有国家和地方与环境和职业健康安全管理体系相关适用法律法规。</w:t>
            </w:r>
          </w:p>
          <w:p>
            <w:pPr>
              <w:spacing w:line="360" w:lineRule="auto"/>
              <w:rPr>
                <w:rFonts w:ascii="宋体" w:hAnsi="宋体"/>
                <w:szCs w:val="21"/>
              </w:rPr>
            </w:pPr>
            <w:r>
              <w:rPr>
                <w:rFonts w:hint="eastAsia" w:ascii="宋体" w:hAnsi="宋体"/>
                <w:szCs w:val="21"/>
              </w:rPr>
              <w:t>文件资料基本满足岗位工作需要，并为现行有效版本。</w:t>
            </w:r>
          </w:p>
          <w:p>
            <w:pPr>
              <w:spacing w:line="360" w:lineRule="auto"/>
              <w:rPr>
                <w:rFonts w:ascii="宋体" w:hAnsi="宋体"/>
                <w:szCs w:val="21"/>
              </w:rPr>
            </w:pPr>
            <w:r>
              <w:rPr>
                <w:rFonts w:hint="eastAsia" w:ascii="宋体" w:hAnsi="宋体"/>
                <w:szCs w:val="21"/>
              </w:rPr>
              <w:t>· 查文件的评审及更新：管理评审时对文件的适宜性及可操作性进行评审：适宜、可操作。</w:t>
            </w:r>
          </w:p>
          <w:p>
            <w:pPr>
              <w:spacing w:line="360" w:lineRule="auto"/>
              <w:rPr>
                <w:rFonts w:ascii="宋体" w:hAnsi="宋体"/>
                <w:szCs w:val="21"/>
              </w:rPr>
            </w:pPr>
            <w:r>
              <w:rPr>
                <w:rFonts w:hint="eastAsia" w:ascii="宋体" w:hAnsi="宋体"/>
                <w:szCs w:val="21"/>
              </w:rPr>
              <w:t xml:space="preserve">   查文件的作废：暂无。</w:t>
            </w:r>
          </w:p>
          <w:p>
            <w:pPr>
              <w:spacing w:line="360" w:lineRule="auto"/>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360" w:lineRule="auto"/>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360" w:lineRule="auto"/>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360" w:lineRule="auto"/>
              <w:rPr>
                <w:rFonts w:ascii="宋体" w:hAnsi="宋体" w:cs="宋体"/>
                <w:szCs w:val="21"/>
              </w:rPr>
            </w:pPr>
            <w:r>
              <w:rPr>
                <w:rFonts w:hint="eastAsia" w:ascii="宋体" w:hAnsi="宋体"/>
                <w:szCs w:val="21"/>
              </w:rPr>
              <w:t>提供《记录清单》，</w:t>
            </w:r>
            <w:r>
              <w:rPr>
                <w:rFonts w:hint="eastAsia" w:ascii="宋体" w:hAnsi="宋体"/>
                <w:szCs w:val="21"/>
                <w:lang w:val="en-US" w:eastAsia="zh-CN"/>
              </w:rPr>
              <w:t>有</w:t>
            </w:r>
            <w:r>
              <w:rPr>
                <w:rFonts w:hint="eastAsia" w:ascii="宋体" w:hAnsi="宋体"/>
                <w:szCs w:val="21"/>
              </w:rPr>
              <w:t>规定了记录的名称、编号、存放部门、保存期限等内容。所规定的记录均涵盖，保存期限规定的合理。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981" w:type="dxa"/>
            <w:vAlign w:val="top"/>
          </w:tcPr>
          <w:p>
            <w:pPr>
              <w:adjustRightInd w:val="0"/>
              <w:snapToGrid w:val="0"/>
              <w:jc w:val="left"/>
              <w:rPr>
                <w:rFonts w:ascii="宋体" w:hAnsi="宋体" w:cs="新宋体"/>
                <w:szCs w:val="21"/>
              </w:rPr>
            </w:pPr>
            <w:r>
              <w:rPr>
                <w:rFonts w:hint="eastAsia" w:ascii="宋体" w:hAnsi="宋体" w:cs="新宋体"/>
                <w:szCs w:val="21"/>
              </w:rPr>
              <w:t>环境因素</w:t>
            </w:r>
          </w:p>
        </w:tc>
        <w:tc>
          <w:tcPr>
            <w:tcW w:w="1139" w:type="dxa"/>
            <w:vAlign w:val="top"/>
          </w:tcPr>
          <w:p>
            <w:pPr>
              <w:rPr>
                <w:rFonts w:ascii="宋体" w:hAnsi="宋体" w:cs="新宋体"/>
                <w:szCs w:val="21"/>
              </w:rPr>
            </w:pPr>
            <w:r>
              <w:rPr>
                <w:rFonts w:hint="eastAsia" w:ascii="宋体" w:hAnsi="宋体" w:cs="新宋体"/>
                <w:szCs w:val="21"/>
              </w:rPr>
              <w:t>E6.1.2</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管理部</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查见：《环境因素调查表》和《重要环境因素清单》，按照部门和经营过程进行识别并评价出公司重要环境因素有</w:t>
            </w:r>
            <w:r>
              <w:rPr>
                <w:rFonts w:hint="eastAsia" w:ascii="宋体" w:hAnsi="宋体" w:cs="宋体"/>
                <w:color w:val="000000"/>
                <w:szCs w:val="21"/>
              </w:rPr>
              <w:t>：1）固废排放；2）火灾的发生；2项，识别清楚、准确，评价合理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szCs w:val="21"/>
              </w:rPr>
            </w:pPr>
            <w:r>
              <w:rPr>
                <w:rFonts w:hint="eastAsia" w:ascii="宋体" w:hAnsi="宋体" w:cs="宋体"/>
                <w:szCs w:val="21"/>
              </w:rPr>
              <w:t>e.空调</w:t>
            </w:r>
            <w:r>
              <w:rPr>
                <w:rFonts w:hint="eastAsia"/>
                <w:szCs w:val="21"/>
              </w:rPr>
              <w:t>设备运转能源的消耗；</w:t>
            </w:r>
          </w:p>
          <w:p>
            <w:pPr>
              <w:tabs>
                <w:tab w:val="center" w:pos="3169"/>
              </w:tabs>
              <w:spacing w:line="400" w:lineRule="exact"/>
              <w:jc w:val="left"/>
              <w:rPr>
                <w:szCs w:val="21"/>
              </w:rPr>
            </w:pPr>
            <w:r>
              <w:rPr>
                <w:rFonts w:hint="eastAsia" w:ascii="宋体" w:hAnsi="宋体" w:cs="宋体"/>
                <w:szCs w:val="21"/>
              </w:rPr>
              <w:t>f.</w:t>
            </w:r>
            <w:r>
              <w:rPr>
                <w:rFonts w:hint="eastAsia"/>
                <w:szCs w:val="21"/>
              </w:rPr>
              <w:t>包装物废弃等。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管理部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981"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ascii="宋体" w:hAnsi="宋体" w:cs="新宋体"/>
                <w:szCs w:val="21"/>
              </w:rPr>
            </w:pPr>
            <w:r>
              <w:rPr>
                <w:rFonts w:hint="eastAsia" w:ascii="宋体" w:hAnsi="宋体" w:cs="新宋体"/>
                <w:szCs w:val="21"/>
              </w:rPr>
              <w:t>法规与其他要求/合规性义务</w:t>
            </w:r>
          </w:p>
        </w:tc>
        <w:tc>
          <w:tcPr>
            <w:tcW w:w="1139" w:type="dxa"/>
          </w:tcPr>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ascii="宋体" w:hAnsi="宋体" w:cs="新宋体"/>
                <w:szCs w:val="21"/>
              </w:rPr>
            </w:pPr>
            <w:r>
              <w:rPr>
                <w:rFonts w:hint="eastAsia" w:ascii="宋体" w:hAnsi="宋体" w:cs="新宋体"/>
                <w:szCs w:val="21"/>
                <w:lang w:eastAsia="zh-CN"/>
              </w:rPr>
              <w:t>E</w:t>
            </w:r>
            <w:r>
              <w:rPr>
                <w:rFonts w:hint="eastAsia" w:ascii="宋体" w:hAnsi="宋体" w:cs="新宋体"/>
                <w:szCs w:val="21"/>
                <w:lang w:val="en-US" w:eastAsia="zh-CN"/>
              </w:rPr>
              <w:t>:</w:t>
            </w:r>
            <w:r>
              <w:rPr>
                <w:rFonts w:hint="eastAsia" w:ascii="宋体" w:hAnsi="宋体" w:cs="新宋体"/>
                <w:szCs w:val="21"/>
              </w:rPr>
              <w:t>6.1.3</w:t>
            </w:r>
          </w:p>
          <w:p>
            <w:pPr>
              <w:spacing w:line="360" w:lineRule="auto"/>
              <w:rPr>
                <w:rFonts w:ascii="宋体" w:hAnsi="宋体" w:cs="新宋体"/>
                <w:szCs w:val="21"/>
              </w:rPr>
            </w:pPr>
          </w:p>
        </w:tc>
        <w:tc>
          <w:tcPr>
            <w:tcW w:w="10004" w:type="dxa"/>
          </w:tcPr>
          <w:p>
            <w:pPr>
              <w:tabs>
                <w:tab w:val="left" w:pos="-3"/>
              </w:tabs>
              <w:spacing w:line="360" w:lineRule="auto"/>
              <w:rPr>
                <w:rFonts w:ascii="宋体" w:hAnsi="宋体" w:cs="宋体"/>
                <w:szCs w:val="21"/>
              </w:rPr>
            </w:pPr>
            <w:r>
              <w:rPr>
                <w:rFonts w:hint="eastAsia" w:ascii="宋体" w:hAnsi="宋体" w:cs="宋体"/>
                <w:szCs w:val="21"/>
              </w:rPr>
              <w:t>---有《法律、法规和其他要求识别管理程序》，查有《适用法律法规标准及其他要求清单》，对本公司环境和职业健康安全管理体系适用的法律法规和当地政府、行业要求进行了识别，包括环境质量标准、排放标准、职业健康安全卫生标准等。</w:t>
            </w:r>
          </w:p>
          <w:p>
            <w:pPr>
              <w:spacing w:line="360" w:lineRule="auto"/>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21</w:t>
            </w:r>
            <w:r>
              <w:rPr>
                <w:rFonts w:hint="eastAsia" w:ascii="宋体" w:hAnsi="宋体" w:cs="宋体"/>
                <w:szCs w:val="21"/>
              </w:rPr>
              <w:t>年《适用法律法规标准及其他要求清单》</w:t>
            </w:r>
          </w:p>
          <w:p>
            <w:pPr>
              <w:spacing w:line="360" w:lineRule="auto"/>
              <w:ind w:firstLine="525" w:firstLineChars="250"/>
              <w:rPr>
                <w:rFonts w:ascii="宋体" w:hAnsi="宋体" w:cs="宋体"/>
                <w:szCs w:val="21"/>
              </w:rPr>
            </w:pPr>
            <w:r>
              <w:rPr>
                <w:rFonts w:hint="eastAsia" w:ascii="宋体" w:hAnsi="宋体" w:cs="宋体"/>
                <w:szCs w:val="21"/>
              </w:rPr>
              <w:t>中华人民共和国环境保护法、中华人民共和国环境影响评价法、中华人民共和国水污染防治法、中华人民共和国大气污染防治法、中华人民共和国环境噪声污染防治法、中华人民共和国固体废物污染环境防治法、中华人民共和国消防法、国家危险废物名录、GB8978-1996污水综合排放标准、GB16297-1996大气污染物综合排放标准、危险废物转移联单管理办法、工业企业厂界环境噪声排放标准、中华人民共和国安全生产法、中华人民共和国特种设备安全法、中华人民共和国劳动法、中华人民共和国妇女权益保障法、电气安全管理规程、女职工劳动保护特别规定、特种设备安全检察条例、火灾事故调查规定、消防监督检查规定、工伤保险条例、未成年工特殊保护规定等</w:t>
            </w:r>
            <w:r>
              <w:rPr>
                <w:rFonts w:hint="eastAsia" w:ascii="宋体" w:hAnsi="宋体" w:cs="宋体"/>
                <w:szCs w:val="21"/>
                <w:lang w:val="en-US" w:eastAsia="zh-CN"/>
              </w:rPr>
              <w:t>129</w:t>
            </w:r>
            <w:r>
              <w:rPr>
                <w:rFonts w:hint="eastAsia" w:ascii="宋体" w:hAnsi="宋体" w:cs="宋体"/>
                <w:szCs w:val="21"/>
              </w:rPr>
              <w:t>份。</w:t>
            </w:r>
          </w:p>
          <w:p>
            <w:pPr>
              <w:spacing w:line="360" w:lineRule="auto"/>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360" w:lineRule="auto"/>
              <w:rPr>
                <w:rFonts w:hint="default" w:ascii="宋体" w:hAnsi="宋体" w:cs="宋体"/>
                <w:szCs w:val="21"/>
                <w:lang w:val="en-US"/>
              </w:rPr>
            </w:pPr>
            <w:r>
              <w:rPr>
                <w:rFonts w:hint="eastAsia" w:ascii="宋体" w:hAnsi="宋体" w:cs="宋体"/>
                <w:b/>
                <w:bCs/>
                <w:szCs w:val="21"/>
                <w:lang w:val="en-US" w:eastAsia="zh-CN"/>
              </w:rPr>
              <w:t>提供的《法律法规及要求清单》，《中华人民共和国消防法》已过期；已开具不符合。</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vAlign w:val="top"/>
          </w:tcPr>
          <w:p>
            <w:pPr>
              <w:spacing w:line="360" w:lineRule="auto"/>
              <w:rPr>
                <w:rFonts w:hint="eastAsia" w:ascii="宋体" w:hAnsi="宋体" w:eastAsia="宋体" w:cs="宋体"/>
                <w:szCs w:val="21"/>
              </w:rPr>
            </w:pPr>
            <w:r>
              <w:rPr>
                <w:rFonts w:hint="eastAsia" w:ascii="宋体" w:hAnsi="宋体" w:eastAsia="宋体" w:cs="宋体"/>
                <w:szCs w:val="21"/>
              </w:rPr>
              <w:t>措施的策划</w:t>
            </w:r>
          </w:p>
          <w:p>
            <w:pPr>
              <w:spacing w:line="360" w:lineRule="auto"/>
              <w:ind w:firstLine="525" w:firstLineChars="250"/>
              <w:rPr>
                <w:rFonts w:hint="default" w:ascii="宋体" w:hAnsi="宋体" w:eastAsia="宋体" w:cs="宋体"/>
                <w:szCs w:val="21"/>
                <w:lang w:val="en-US" w:eastAsia="zh-CN"/>
              </w:rPr>
            </w:pPr>
          </w:p>
        </w:tc>
        <w:tc>
          <w:tcPr>
            <w:tcW w:w="1139" w:type="dxa"/>
            <w:vAlign w:val="top"/>
          </w:tcPr>
          <w:p>
            <w:pPr>
              <w:spacing w:line="360" w:lineRule="auto"/>
              <w:rPr>
                <w:rFonts w:hint="eastAsia" w:ascii="宋体" w:hAnsi="宋体" w:eastAsia="宋体" w:cs="宋体"/>
                <w:szCs w:val="21"/>
              </w:rPr>
            </w:pPr>
            <w:r>
              <w:rPr>
                <w:rFonts w:hint="eastAsia" w:ascii="宋体" w:hAnsi="宋体" w:eastAsia="宋体" w:cs="宋体"/>
                <w:szCs w:val="21"/>
              </w:rPr>
              <w:t>E6.1.4</w:t>
            </w:r>
          </w:p>
          <w:p>
            <w:pPr>
              <w:spacing w:line="360" w:lineRule="auto"/>
              <w:ind w:firstLine="525" w:firstLineChars="250"/>
              <w:rPr>
                <w:rFonts w:hint="eastAsia" w:ascii="宋体" w:hAnsi="宋体" w:eastAsia="宋体" w:cs="宋体"/>
                <w:szCs w:val="21"/>
              </w:rPr>
            </w:pPr>
          </w:p>
        </w:tc>
        <w:tc>
          <w:tcPr>
            <w:tcW w:w="10004" w:type="dxa"/>
            <w:vAlign w:val="center"/>
          </w:tcPr>
          <w:p>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在策划应对风险和机遇的措施时，</w:t>
            </w:r>
            <w:r>
              <w:rPr>
                <w:rFonts w:hint="eastAsia" w:ascii="宋体" w:hAnsi="宋体" w:cs="宋体"/>
                <w:szCs w:val="21"/>
                <w:lang w:eastAsia="zh-CN"/>
              </w:rPr>
              <w:t>管理部</w:t>
            </w:r>
            <w:r>
              <w:rPr>
                <w:rFonts w:hint="eastAsia" w:ascii="宋体" w:hAnsi="宋体" w:eastAsia="宋体" w:cs="宋体"/>
                <w:szCs w:val="21"/>
              </w:rPr>
              <w:t>综合考虑了企业所处的环境、重要环境因素、合规义务，以及面对的风险和机遇，制定了环境、职业健康安全目标及管理方案，总经理</w:t>
            </w:r>
            <w:r>
              <w:rPr>
                <w:rFonts w:hint="eastAsia" w:ascii="宋体" w:hAnsi="宋体" w:eastAsia="宋体" w:cs="宋体"/>
                <w:szCs w:val="21"/>
                <w:lang w:eastAsia="zh-CN"/>
              </w:rPr>
              <w:t>吴海舰</w:t>
            </w:r>
            <w:r>
              <w:rPr>
                <w:rFonts w:hint="eastAsia" w:ascii="宋体" w:hAnsi="宋体" w:eastAsia="宋体" w:cs="宋体"/>
                <w:szCs w:val="21"/>
              </w:rPr>
              <w:t xml:space="preserve"> 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宋体" w:hAnsi="宋体" w:cs="宋体"/>
                <w:szCs w:val="21"/>
                <w:lang w:eastAsia="zh-CN"/>
              </w:rPr>
              <w:t>管理部</w:t>
            </w:r>
            <w:r>
              <w:rPr>
                <w:rFonts w:hint="eastAsia" w:ascii="宋体" w:hAnsi="宋体" w:eastAsia="宋体" w:cs="宋体"/>
                <w:szCs w:val="21"/>
              </w:rPr>
              <w:t>每</w:t>
            </w:r>
            <w:r>
              <w:rPr>
                <w:rFonts w:hint="eastAsia" w:ascii="宋体" w:hAnsi="宋体" w:eastAsia="宋体" w:cs="宋体"/>
                <w:szCs w:val="21"/>
                <w:lang w:val="en-US" w:eastAsia="zh-CN"/>
              </w:rPr>
              <w:t>一</w:t>
            </w:r>
            <w:r>
              <w:rPr>
                <w:rFonts w:hint="eastAsia" w:ascii="宋体" w:hAnsi="宋体" w:eastAsia="宋体" w:cs="宋体"/>
                <w:szCs w:val="21"/>
              </w:rPr>
              <w:t>年对方案实施情况进行检查跟踪，向总经理报告；一般在管理评审之前对环境、职业健康安全目标及管理方案由</w:t>
            </w:r>
            <w:r>
              <w:rPr>
                <w:rFonts w:hint="eastAsia" w:ascii="宋体" w:hAnsi="宋体" w:cs="宋体"/>
                <w:szCs w:val="21"/>
                <w:lang w:eastAsia="zh-CN"/>
              </w:rPr>
              <w:t>管理部</w:t>
            </w:r>
            <w:r>
              <w:rPr>
                <w:rFonts w:hint="eastAsia" w:ascii="宋体" w:hAnsi="宋体" w:eastAsia="宋体" w:cs="宋体"/>
                <w:szCs w:val="21"/>
              </w:rPr>
              <w:t>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1981" w:type="dxa"/>
            <w:vAlign w:val="top"/>
          </w:tcPr>
          <w:p>
            <w:pPr>
              <w:adjustRightInd w:val="0"/>
              <w:snapToGrid w:val="0"/>
              <w:spacing w:line="360" w:lineRule="auto"/>
              <w:jc w:val="left"/>
              <w:rPr>
                <w:rFonts w:ascii="宋体" w:hAnsi="宋体"/>
                <w:szCs w:val="21"/>
              </w:rPr>
            </w:pPr>
            <w:r>
              <w:rPr>
                <w:rFonts w:hint="eastAsia" w:ascii="宋体" w:hAnsi="宋体"/>
                <w:szCs w:val="21"/>
              </w:rPr>
              <w:t>运行的策划与控制</w:t>
            </w:r>
          </w:p>
          <w:p>
            <w:pPr>
              <w:adjustRightInd w:val="0"/>
              <w:snapToGrid w:val="0"/>
              <w:spacing w:line="360" w:lineRule="auto"/>
              <w:jc w:val="left"/>
              <w:rPr>
                <w:rFonts w:ascii="宋体" w:hAnsi="宋体" w:cs="新宋体"/>
                <w:szCs w:val="21"/>
              </w:rPr>
            </w:pPr>
          </w:p>
        </w:tc>
        <w:tc>
          <w:tcPr>
            <w:tcW w:w="1139" w:type="dxa"/>
            <w:vAlign w:val="top"/>
          </w:tcPr>
          <w:p>
            <w:pPr>
              <w:adjustRightInd w:val="0"/>
              <w:snapToGrid w:val="0"/>
              <w:spacing w:line="360" w:lineRule="auto"/>
              <w:rPr>
                <w:rFonts w:ascii="宋体" w:hAnsi="宋体"/>
                <w:szCs w:val="21"/>
              </w:rPr>
            </w:pPr>
            <w:r>
              <w:rPr>
                <w:rFonts w:hint="eastAsia" w:ascii="宋体" w:hAnsi="宋体"/>
                <w:szCs w:val="21"/>
              </w:rPr>
              <w:t>E8.1</w:t>
            </w:r>
          </w:p>
          <w:p>
            <w:pPr>
              <w:spacing w:line="360" w:lineRule="auto"/>
              <w:rPr>
                <w:rFonts w:ascii="宋体" w:hAnsi="宋体" w:cs="新宋体"/>
                <w:szCs w:val="21"/>
              </w:rPr>
            </w:pPr>
          </w:p>
        </w:tc>
        <w:tc>
          <w:tcPr>
            <w:tcW w:w="10004" w:type="dxa"/>
            <w:vAlign w:val="top"/>
          </w:tcPr>
          <w:p>
            <w:pPr>
              <w:spacing w:line="360" w:lineRule="auto"/>
              <w:rPr>
                <w:rFonts w:ascii="宋体" w:hAnsi="宋体"/>
                <w:szCs w:val="21"/>
              </w:rPr>
            </w:pPr>
            <w:r>
              <w:rPr>
                <w:rFonts w:hint="eastAsia" w:ascii="宋体" w:hAnsi="宋体"/>
                <w:szCs w:val="21"/>
              </w:rPr>
              <w:t>◆组织制定了环境、职业健康安全运行相关的控制程序及相应的控制准则，如废弃物排放控制、劳保用品管理制度、消防管理制度、火灾预防应急准备和响应管理等过程的运行准则。</w:t>
            </w:r>
          </w:p>
          <w:p>
            <w:pPr>
              <w:spacing w:line="360" w:lineRule="auto"/>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spacing w:line="360" w:lineRule="auto"/>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spacing w:line="360" w:lineRule="auto"/>
              <w:rPr>
                <w:rFonts w:ascii="宋体" w:hAnsi="宋体"/>
                <w:szCs w:val="21"/>
              </w:rPr>
            </w:pPr>
            <w:r>
              <w:rPr>
                <w:rFonts w:hint="eastAsia" w:ascii="宋体" w:hAnsi="宋体"/>
                <w:szCs w:val="21"/>
              </w:rPr>
              <w:t xml:space="preserve"> ◆抽查环境运行的策划与控制实施</w:t>
            </w:r>
          </w:p>
          <w:p>
            <w:pPr>
              <w:spacing w:line="360" w:lineRule="auto"/>
              <w:rPr>
                <w:rFonts w:ascii="宋体" w:hAnsi="宋体"/>
                <w:szCs w:val="21"/>
              </w:rPr>
            </w:pPr>
            <w:r>
              <w:rPr>
                <w:rFonts w:hint="eastAsia" w:ascii="宋体" w:hAnsi="宋体"/>
                <w:szCs w:val="21"/>
              </w:rPr>
              <w:t>1）固体废弃物排放的管控：</w:t>
            </w:r>
          </w:p>
          <w:p>
            <w:pPr>
              <w:pStyle w:val="20"/>
              <w:spacing w:line="360" w:lineRule="auto"/>
              <w:ind w:firstLine="0" w:firstLineChars="0"/>
              <w:rPr>
                <w:rFonts w:ascii="宋体" w:hAnsi="宋体" w:cs="宋体"/>
                <w:szCs w:val="21"/>
              </w:rPr>
            </w:pPr>
            <w:r>
              <w:rPr>
                <w:rFonts w:hint="eastAsia" w:ascii="宋体" w:hAnsi="宋体" w:cs="宋体"/>
                <w:szCs w:val="21"/>
              </w:rPr>
              <w:t>生活垃圾在办公区域集中收集后，放置在垃圾存放点由环卫部门清运处理；回收固废处理（包括危险固废如墨盒、硒鼓等）作好分类、标识交供应商回收。</w:t>
            </w:r>
          </w:p>
          <w:p>
            <w:pPr>
              <w:pStyle w:val="20"/>
              <w:spacing w:line="360" w:lineRule="auto"/>
              <w:ind w:firstLine="0" w:firstLineChars="0"/>
              <w:rPr>
                <w:rFonts w:ascii="宋体" w:hAnsi="宋体" w:cs="宋体"/>
                <w:szCs w:val="21"/>
              </w:rPr>
            </w:pPr>
            <w:r>
              <w:rPr>
                <w:rFonts w:hint="eastAsia" w:ascii="宋体" w:hAnsi="宋体" w:cs="宋体"/>
                <w:szCs w:val="21"/>
              </w:rPr>
              <w:t>2）资源、能源消耗管控：</w:t>
            </w:r>
          </w:p>
          <w:p>
            <w:pPr>
              <w:spacing w:line="360" w:lineRule="auto"/>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查见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月至202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月能源支出统计表，记录显示：基本达成目标。</w:t>
            </w:r>
          </w:p>
          <w:p>
            <w:pPr>
              <w:spacing w:line="360" w:lineRule="auto"/>
              <w:rPr>
                <w:rFonts w:ascii="宋体" w:hAnsi="宋体" w:cs="宋体"/>
                <w:szCs w:val="21"/>
              </w:rPr>
            </w:pPr>
            <w:r>
              <w:rPr>
                <w:rFonts w:hint="eastAsia" w:ascii="宋体" w:hAnsi="宋体" w:cs="宋体"/>
                <w:szCs w:val="21"/>
              </w:rPr>
              <w:t>3）火灾预防：</w:t>
            </w:r>
          </w:p>
          <w:p>
            <w:pPr>
              <w:spacing w:line="360" w:lineRule="auto"/>
              <w:rPr>
                <w:rFonts w:ascii="宋体" w:hAnsi="宋体" w:cs="宋体"/>
                <w:szCs w:val="21"/>
              </w:rPr>
            </w:pPr>
            <w:r>
              <w:rPr>
                <w:rFonts w:hint="eastAsia" w:ascii="宋体" w:hAnsi="宋体" w:cs="宋体"/>
                <w:szCs w:val="21"/>
              </w:rPr>
              <w:t xml:space="preserve">  张贴防火标识，购买灭火器等消防设施；</w:t>
            </w:r>
          </w:p>
          <w:p>
            <w:pPr>
              <w:spacing w:line="360" w:lineRule="auto"/>
              <w:rPr>
                <w:rFonts w:ascii="宋体" w:hAnsi="宋体" w:cs="宋体"/>
                <w:szCs w:val="21"/>
              </w:rPr>
            </w:pPr>
            <w:r>
              <w:rPr>
                <w:rFonts w:hint="eastAsia" w:ascii="宋体" w:hAnsi="宋体" w:cs="宋体"/>
                <w:szCs w:val="21"/>
              </w:rPr>
              <w:t>组织相关人员进行培训；日常的检查；制定火灾应急预案。</w:t>
            </w:r>
          </w:p>
          <w:p>
            <w:pPr>
              <w:spacing w:line="360" w:lineRule="auto"/>
              <w:rPr>
                <w:rFonts w:ascii="宋体" w:hAnsi="宋体" w:cs="宋体"/>
                <w:szCs w:val="21"/>
              </w:rPr>
            </w:pPr>
            <w:r>
              <w:rPr>
                <w:rFonts w:hint="eastAsia" w:ascii="宋体" w:hAnsi="宋体" w:cs="宋体"/>
                <w:szCs w:val="21"/>
              </w:rPr>
              <w:t>◆查见组织的职业健康安全运行控制状况：</w:t>
            </w:r>
          </w:p>
          <w:p>
            <w:pPr>
              <w:spacing w:line="360" w:lineRule="auto"/>
              <w:rPr>
                <w:rFonts w:ascii="宋体" w:hAnsi="宋体" w:cs="宋体"/>
                <w:szCs w:val="21"/>
              </w:rPr>
            </w:pPr>
            <w:r>
              <w:rPr>
                <w:rFonts w:hint="eastAsia" w:ascii="宋体" w:hAnsi="宋体" w:cs="宋体"/>
                <w:szCs w:val="21"/>
              </w:rPr>
              <w:t xml:space="preserve">  1）意外火灾控制</w:t>
            </w:r>
          </w:p>
          <w:p>
            <w:pPr>
              <w:spacing w:line="360" w:lineRule="auto"/>
              <w:rPr>
                <w:rFonts w:hint="eastAsia"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建立消防检查管理制度；确定消防小组人员职责；按规定每月进行消防检查；制定应急准备响应预案；进行消防演习。视频查看办公区域配备有符合要求的灭火器和消火栓等，</w:t>
            </w:r>
            <w:r>
              <w:rPr>
                <w:rFonts w:hint="eastAsia" w:ascii="宋体" w:hAnsi="宋体" w:cs="宋体"/>
                <w:szCs w:val="21"/>
                <w:lang w:eastAsia="zh-CN"/>
              </w:rPr>
              <w:t>管理部</w:t>
            </w:r>
            <w:r>
              <w:rPr>
                <w:rFonts w:hint="eastAsia" w:ascii="宋体" w:hAnsi="宋体" w:cs="宋体"/>
                <w:szCs w:val="21"/>
              </w:rPr>
              <w:t>设备、电器状态良好，无安全隐患。</w:t>
            </w:r>
          </w:p>
          <w:p>
            <w:pPr>
              <w:pStyle w:val="2"/>
              <w:widowControl w:val="0"/>
              <w:numPr>
                <w:ilvl w:val="0"/>
                <w:numId w:val="0"/>
              </w:numPr>
              <w:spacing w:before="25" w:after="25" w:line="360" w:lineRule="auto"/>
              <w:jc w:val="both"/>
              <w:rPr>
                <w:rFonts w:hint="default"/>
                <w:lang w:val="en-US" w:eastAsia="zh-CN"/>
              </w:rPr>
            </w:pPr>
            <w:r>
              <w:rPr>
                <w:rFonts w:hint="eastAsia" w:ascii="宋体" w:hAnsi="宋体" w:cs="宋体"/>
                <w:szCs w:val="21"/>
                <w:lang w:val="en-GB"/>
              </w:rPr>
              <w:t>公司</w:t>
            </w:r>
            <w:r>
              <w:rPr>
                <w:rFonts w:hint="eastAsia" w:ascii="宋体" w:hAnsi="宋体" w:cs="宋体"/>
                <w:szCs w:val="21"/>
                <w:lang w:val="en-US" w:eastAsia="zh-CN"/>
              </w:rPr>
              <w:t>的</w:t>
            </w:r>
            <w:r>
              <w:rPr>
                <w:rFonts w:hint="eastAsia" w:ascii="宋体" w:hAnsi="宋体" w:cs="宋体"/>
                <w:szCs w:val="21"/>
                <w:lang w:val="en-GB"/>
              </w:rPr>
              <w:t>为员工缴纳了养老、工伤、医疗等保险。</w:t>
            </w:r>
          </w:p>
          <w:p>
            <w:pPr>
              <w:spacing w:line="360" w:lineRule="auto"/>
              <w:ind w:firstLine="210" w:firstLineChars="100"/>
              <w:rPr>
                <w:rFonts w:hint="eastAsia"/>
                <w:szCs w:val="21"/>
                <w:highlight w:val="green"/>
              </w:rPr>
            </w:pPr>
            <w:r>
              <w:rPr>
                <w:rFonts w:hint="eastAsia"/>
                <w:szCs w:val="21"/>
              </w:rPr>
              <w:t>3）</w:t>
            </w:r>
            <w:r>
              <w:rPr>
                <w:rFonts w:hint="eastAsia"/>
              </w:rPr>
              <w:t>新冠疫情期间，组织</w:t>
            </w:r>
            <w:r>
              <w:rPr>
                <w:rFonts w:hint="eastAsia"/>
                <w:szCs w:val="21"/>
              </w:rPr>
              <w:t>策划了《疫情防控应急工作预案》，对疫情期间的疫情防控物资的发放、人员的管控、每日的人员体温检测、环境的消毒等进行了策划。</w:t>
            </w:r>
          </w:p>
          <w:p>
            <w:pPr>
              <w:spacing w:line="360" w:lineRule="auto"/>
              <w:ind w:firstLine="210" w:firstLineChars="100"/>
              <w:rPr>
                <w:rFonts w:ascii="宋体" w:hAnsi="宋体" w:cs="宋体"/>
                <w:szCs w:val="21"/>
              </w:rPr>
            </w:pPr>
            <w:r>
              <w:rPr>
                <w:rFonts w:hint="eastAsia" w:ascii="宋体" w:hAnsi="宋体" w:cs="宋体"/>
                <w:szCs w:val="21"/>
              </w:rPr>
              <w:t>4）对相关方施加影响</w:t>
            </w:r>
          </w:p>
          <w:p>
            <w:pPr>
              <w:pStyle w:val="2"/>
              <w:spacing w:line="360" w:lineRule="auto"/>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vAlign w:val="top"/>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1139" w:type="dxa"/>
            <w:vAlign w:val="top"/>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vAlign w:val="top"/>
          </w:tcPr>
          <w:p>
            <w:pPr>
              <w:spacing w:line="400" w:lineRule="exact"/>
              <w:rPr>
                <w:rFonts w:hint="eastAsia" w:ascii="宋体" w:hAnsi="宋体" w:cs="宋体"/>
                <w:szCs w:val="21"/>
              </w:rPr>
            </w:pPr>
            <w:r>
              <w:rPr>
                <w:rFonts w:hint="eastAsia" w:ascii="宋体" w:hAnsi="宋体" w:cs="宋体"/>
                <w:szCs w:val="21"/>
              </w:rPr>
              <w:t>查见：《应急准备与响应控制程序》、</w:t>
            </w:r>
            <w:r>
              <w:rPr>
                <w:rFonts w:hint="eastAsia"/>
              </w:rPr>
              <w:t>《火灾应急预案》、《触电应急预案》等。</w:t>
            </w:r>
          </w:p>
          <w:p>
            <w:pPr>
              <w:pStyle w:val="6"/>
            </w:pPr>
            <w:r>
              <w:rPr>
                <w:rFonts w:hint="eastAsia" w:ascii="宋体" w:hAnsi="宋体" w:cs="宋体"/>
                <w:szCs w:val="21"/>
              </w:rPr>
              <w:t>查：公司应急演练计划：202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月进行火灾消防应急演练。</w:t>
            </w:r>
          </w:p>
          <w:p>
            <w:pPr>
              <w:spacing w:line="400" w:lineRule="exact"/>
              <w:rPr>
                <w:rFonts w:ascii="宋体" w:hAnsi="宋体" w:cs="宋体"/>
                <w:szCs w:val="21"/>
              </w:rPr>
            </w:pPr>
            <w:r>
              <w:rPr>
                <w:rFonts w:hint="eastAsia" w:ascii="宋体" w:hAnsi="宋体" w:cs="宋体"/>
                <w:szCs w:val="21"/>
              </w:rPr>
              <w:t>查见：消防安全演习计划：公司全体人员参加了2021年1</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日在公司由行政部组织的火灾消防演练。演习前进行了消防法规宣传及救援、逃生基本常识讲解；</w:t>
            </w:r>
            <w:bookmarkStart w:id="0" w:name="_GoBack"/>
            <w:bookmarkEnd w:id="0"/>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pPr>
              <w:pStyle w:val="2"/>
            </w:pPr>
            <w:r>
              <w:rPr>
                <w:rFonts w:ascii="宋体" w:hAnsi="宋体"/>
                <w:szCs w:val="21"/>
              </w:rPr>
              <w:t>目前应急预案基本符合要求，暂无变更</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vAlign w:val="top"/>
          </w:tcPr>
          <w:p>
            <w:pPr>
              <w:adjustRightInd w:val="0"/>
              <w:snapToGrid w:val="0"/>
              <w:jc w:val="left"/>
              <w:rPr>
                <w:rFonts w:hint="default" w:ascii="宋体" w:hAnsi="宋体" w:eastAsia="宋体" w:cs="新宋体"/>
                <w:szCs w:val="21"/>
                <w:lang w:val="en-US" w:eastAsia="zh-CN"/>
              </w:rPr>
            </w:pPr>
            <w:r>
              <w:rPr>
                <w:rFonts w:hint="eastAsia" w:ascii="宋体" w:hAnsi="宋体" w:cs="新宋体"/>
                <w:szCs w:val="21"/>
              </w:rPr>
              <w:t>监视、测量、分析与评估</w:t>
            </w:r>
          </w:p>
        </w:tc>
        <w:tc>
          <w:tcPr>
            <w:tcW w:w="1139" w:type="dxa"/>
            <w:vAlign w:val="top"/>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p>
        </w:tc>
        <w:tc>
          <w:tcPr>
            <w:tcW w:w="10004" w:type="dxa"/>
            <w:vAlign w:val="top"/>
          </w:tcPr>
          <w:p>
            <w:pPr>
              <w:spacing w:line="400" w:lineRule="exact"/>
              <w:ind w:firstLine="210" w:firstLineChars="100"/>
              <w:rPr>
                <w:rFonts w:hint="eastAsia" w:ascii="宋体" w:hAnsi="宋体" w:cs="宋体"/>
                <w:szCs w:val="21"/>
              </w:rPr>
            </w:pPr>
            <w:r>
              <w:rPr>
                <w:rFonts w:hint="eastAsia" w:ascii="宋体" w:hAnsi="宋体" w:cs="宋体"/>
                <w:szCs w:val="21"/>
              </w:rPr>
              <w:t>----有《环境、职业健康安全监视与测量控制程序》和管理文件。</w:t>
            </w:r>
          </w:p>
          <w:p>
            <w:pPr>
              <w:spacing w:line="400" w:lineRule="exact"/>
              <w:ind w:firstLine="210" w:firstLineChars="100"/>
              <w:rPr>
                <w:rFonts w:hint="eastAsia" w:ascii="宋体" w:hAnsi="宋体" w:cs="宋体"/>
                <w:szCs w:val="21"/>
              </w:rPr>
            </w:pPr>
            <w:r>
              <w:rPr>
                <w:rFonts w:hint="eastAsia" w:ascii="宋体" w:hAnsi="宋体" w:cs="宋体"/>
                <w:szCs w:val="21"/>
              </w:rPr>
              <w:t>◆查公司环境安全运行检查记录</w:t>
            </w:r>
          </w:p>
          <w:p>
            <w:pPr>
              <w:spacing w:line="400" w:lineRule="exact"/>
              <w:ind w:firstLine="210" w:firstLineChars="100"/>
              <w:rPr>
                <w:rFonts w:ascii="宋体" w:hAnsi="宋体" w:cs="宋体"/>
                <w:szCs w:val="21"/>
              </w:rPr>
            </w:pPr>
            <w:r>
              <w:rPr>
                <w:rFonts w:hint="eastAsia" w:ascii="宋体" w:hAnsi="宋体" w:cs="宋体"/>
                <w:szCs w:val="21"/>
              </w:rPr>
              <w:t>程序文件规定公司每月由行政部组织人员对公司办公场所的水电管理、消防安全管理、固体废弃物管理相关方管理等进行检查，检查结论：合格、检查人：</w:t>
            </w:r>
            <w:r>
              <w:rPr>
                <w:rFonts w:hint="eastAsia" w:ascii="宋体" w:hAnsi="宋体" w:cs="宋体"/>
                <w:szCs w:val="21"/>
                <w:lang w:eastAsia="zh-CN"/>
              </w:rPr>
              <w:t>陈扬帆</w:t>
            </w:r>
            <w:r>
              <w:rPr>
                <w:rFonts w:hint="eastAsia" w:ascii="宋体" w:hAnsi="宋体" w:cs="宋体"/>
                <w:szCs w:val="21"/>
              </w:rPr>
              <w:t>。查见202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月至202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月份环境安全运行检查记录表。</w:t>
            </w:r>
          </w:p>
          <w:p>
            <w:pPr>
              <w:spacing w:line="400" w:lineRule="exact"/>
              <w:rPr>
                <w:rFonts w:ascii="宋体" w:hAnsi="宋体" w:cs="宋体"/>
                <w:szCs w:val="21"/>
              </w:rPr>
            </w:pPr>
          </w:p>
          <w:p>
            <w:pPr>
              <w:spacing w:line="400" w:lineRule="exact"/>
              <w:ind w:firstLine="210" w:firstLineChars="100"/>
              <w:rPr>
                <w:rFonts w:ascii="宋体" w:hAnsi="宋体" w:cs="宋体"/>
                <w:szCs w:val="21"/>
              </w:rPr>
            </w:pPr>
            <w:r>
              <w:rPr>
                <w:rFonts w:hint="eastAsia" w:ascii="宋体" w:hAnsi="宋体" w:cs="宋体"/>
                <w:szCs w:val="21"/>
              </w:rPr>
              <w:t>公司的销售服务暂时不涉及职业危害，故未进行从业人员预防性健康检查，与负责人沟通后续还是要进行预防性体检，下次审核关注。</w:t>
            </w:r>
          </w:p>
          <w:p>
            <w:pPr>
              <w:spacing w:line="400" w:lineRule="exact"/>
              <w:rPr>
                <w:rFonts w:ascii="宋体" w:hAnsi="宋体" w:cs="宋体"/>
                <w:szCs w:val="21"/>
              </w:rPr>
            </w:pP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自体系建立以来没有发生过安全事故。</w:t>
            </w:r>
          </w:p>
          <w:p>
            <w:pPr>
              <w:spacing w:line="400" w:lineRule="exact"/>
              <w:ind w:firstLine="210" w:firstLineChars="100"/>
              <w:rPr>
                <w:rFonts w:hint="default" w:ascii="宋体" w:hAnsi="宋体" w:eastAsia="宋体" w:cs="宋体"/>
                <w:szCs w:val="21"/>
                <w:lang w:val="en-US" w:eastAsia="zh-CN"/>
              </w:rPr>
            </w:pPr>
            <w:r>
              <w:rPr>
                <w:rFonts w:hint="eastAsia" w:ascii="宋体" w:hAnsi="宋体" w:cs="宋体"/>
                <w:szCs w:val="21"/>
              </w:rPr>
              <w:t>监测设备：公司暂无环境、职业健康安全监测设备。</w:t>
            </w:r>
          </w:p>
        </w:tc>
        <w:tc>
          <w:tcPr>
            <w:tcW w:w="1585" w:type="dxa"/>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vAlign w:val="top"/>
          </w:tcPr>
          <w:p>
            <w:pPr>
              <w:adjustRightInd w:val="0"/>
              <w:snapToGrid w:val="0"/>
              <w:jc w:val="left"/>
              <w:rPr>
                <w:rFonts w:hint="default" w:ascii="宋体" w:hAnsi="宋体" w:eastAsia="宋体" w:cs="新宋体"/>
                <w:szCs w:val="21"/>
                <w:lang w:val="en-US" w:eastAsia="zh-CN"/>
              </w:rPr>
            </w:pPr>
            <w:r>
              <w:rPr>
                <w:rFonts w:hint="eastAsia" w:ascii="宋体" w:hAnsi="宋体" w:cs="新宋体"/>
                <w:szCs w:val="21"/>
              </w:rPr>
              <w:t>符合性评估</w:t>
            </w:r>
          </w:p>
        </w:tc>
        <w:tc>
          <w:tcPr>
            <w:tcW w:w="1139" w:type="dxa"/>
            <w:vAlign w:val="top"/>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p>
        </w:tc>
        <w:tc>
          <w:tcPr>
            <w:tcW w:w="10004" w:type="dxa"/>
            <w:vAlign w:val="top"/>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rPr>
              <w:t>行政部</w:t>
            </w:r>
            <w:r>
              <w:rPr>
                <w:rFonts w:hint="eastAsia" w:ascii="宋体" w:hAnsi="宋体"/>
                <w:szCs w:val="21"/>
              </w:rPr>
              <w:t>组织各部门于202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28日</w:t>
            </w:r>
            <w:r>
              <w:rPr>
                <w:rFonts w:hint="eastAsia" w:ascii="宋体" w:hAnsi="宋体"/>
                <w:szCs w:val="21"/>
              </w:rPr>
              <w:t>对公司管理和经营活动中涉及的重要环境因素、危险源、法律法规进行了评价。</w:t>
            </w:r>
          </w:p>
          <w:p>
            <w:pPr>
              <w:widowControl/>
              <w:spacing w:line="400" w:lineRule="exact"/>
              <w:jc w:val="left"/>
              <w:rPr>
                <w:rFonts w:hint="eastAsia" w:ascii="宋体" w:hAnsi="宋体"/>
                <w:szCs w:val="21"/>
              </w:rPr>
            </w:pPr>
            <w:r>
              <w:rPr>
                <w:rFonts w:hint="eastAsia" w:ascii="宋体" w:hAnsi="宋体"/>
                <w:szCs w:val="21"/>
              </w:rPr>
              <w:t>评价结论：符合</w:t>
            </w:r>
          </w:p>
          <w:p>
            <w:pPr>
              <w:widowControl/>
              <w:spacing w:line="400" w:lineRule="exact"/>
              <w:jc w:val="left"/>
              <w:rPr>
                <w:rFonts w:hint="eastAsia" w:ascii="宋体" w:hAnsi="宋体"/>
                <w:szCs w:val="21"/>
              </w:rPr>
            </w:pPr>
            <w:r>
              <w:rPr>
                <w:rFonts w:hint="eastAsia" w:ascii="宋体" w:hAnsi="宋体"/>
                <w:szCs w:val="21"/>
              </w:rPr>
              <w:t>评价人员：陈扬帆</w:t>
            </w:r>
            <w:r>
              <w:rPr>
                <w:rFonts w:hint="eastAsia" w:ascii="宋体" w:hAnsi="宋体"/>
                <w:szCs w:val="21"/>
                <w:lang w:eastAsia="zh-CN"/>
              </w:rPr>
              <w:t>、</w:t>
            </w:r>
            <w:r>
              <w:rPr>
                <w:rFonts w:hint="eastAsia" w:ascii="宋体" w:hAnsi="宋体"/>
                <w:szCs w:val="21"/>
              </w:rPr>
              <w:t>翟啸同</w:t>
            </w:r>
            <w:r>
              <w:rPr>
                <w:rFonts w:hint="eastAsia" w:ascii="宋体" w:hAnsi="宋体"/>
                <w:szCs w:val="21"/>
                <w:lang w:eastAsia="zh-CN"/>
              </w:rPr>
              <w:t>、</w:t>
            </w:r>
            <w:r>
              <w:rPr>
                <w:rFonts w:hint="eastAsia" w:ascii="宋体" w:hAnsi="宋体"/>
                <w:szCs w:val="21"/>
              </w:rPr>
              <w:t>刘晓苗等</w:t>
            </w:r>
          </w:p>
          <w:p>
            <w:pPr>
              <w:rPr>
                <w:rFonts w:hint="eastAsia" w:eastAsia="宋体"/>
                <w:lang w:eastAsia="zh-CN"/>
              </w:rPr>
            </w:pPr>
            <w:r>
              <w:rPr>
                <w:rFonts w:hint="eastAsia" w:ascii="宋体" w:hAnsi="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1981" w:type="dxa"/>
            <w:vAlign w:val="top"/>
          </w:tcPr>
          <w:p>
            <w:pPr>
              <w:rPr>
                <w:szCs w:val="22"/>
              </w:rPr>
            </w:pPr>
          </w:p>
          <w:p>
            <w:pPr>
              <w:rPr>
                <w:szCs w:val="22"/>
              </w:rPr>
            </w:pPr>
          </w:p>
          <w:p>
            <w:pPr>
              <w:rPr>
                <w:szCs w:val="22"/>
              </w:rPr>
            </w:pPr>
          </w:p>
          <w:p>
            <w:pPr>
              <w:rPr>
                <w:szCs w:val="22"/>
              </w:rPr>
            </w:pPr>
          </w:p>
          <w:p>
            <w:pPr>
              <w:rPr>
                <w:szCs w:val="22"/>
              </w:rPr>
            </w:pPr>
          </w:p>
          <w:p>
            <w:pPr>
              <w:rPr>
                <w:szCs w:val="22"/>
              </w:rPr>
            </w:pPr>
          </w:p>
          <w:p>
            <w:pPr>
              <w:rPr>
                <w:rFonts w:hint="eastAsia" w:ascii="Times New Roman" w:hAnsi="Times New Roman" w:eastAsia="宋体" w:cs="Times New Roman"/>
                <w:kern w:val="2"/>
                <w:sz w:val="21"/>
                <w:szCs w:val="22"/>
                <w:lang w:val="en-US" w:eastAsia="zh-CN" w:bidi="ar-SA"/>
              </w:rPr>
            </w:pPr>
            <w:r>
              <w:rPr>
                <w:rFonts w:hint="eastAsia"/>
                <w:szCs w:val="22"/>
              </w:rPr>
              <w:t>内部审核</w:t>
            </w:r>
          </w:p>
        </w:tc>
        <w:tc>
          <w:tcPr>
            <w:tcW w:w="1139" w:type="dxa"/>
            <w:vAlign w:val="top"/>
          </w:tcPr>
          <w:p>
            <w:pPr>
              <w:rPr>
                <w:szCs w:val="22"/>
              </w:rPr>
            </w:pPr>
          </w:p>
          <w:p>
            <w:pPr>
              <w:rPr>
                <w:szCs w:val="22"/>
              </w:rPr>
            </w:pPr>
          </w:p>
          <w:p>
            <w:pPr>
              <w:rPr>
                <w:szCs w:val="22"/>
              </w:rPr>
            </w:pPr>
          </w:p>
          <w:p>
            <w:pPr>
              <w:rPr>
                <w:szCs w:val="22"/>
              </w:rPr>
            </w:pPr>
          </w:p>
          <w:p>
            <w:pPr>
              <w:rPr>
                <w:szCs w:val="22"/>
              </w:rPr>
            </w:pPr>
          </w:p>
          <w:p>
            <w:pPr>
              <w:rPr>
                <w:szCs w:val="22"/>
              </w:rPr>
            </w:pPr>
          </w:p>
          <w:p>
            <w:pPr>
              <w:rPr>
                <w:rFonts w:ascii="Times New Roman" w:hAnsi="Times New Roman" w:eastAsia="宋体" w:cs="Times New Roman"/>
                <w:kern w:val="2"/>
                <w:sz w:val="21"/>
                <w:lang w:val="en-US" w:eastAsia="zh-CN" w:bidi="ar-SA"/>
              </w:rPr>
            </w:pPr>
            <w:r>
              <w:rPr>
                <w:rFonts w:hint="eastAsia"/>
                <w:szCs w:val="22"/>
                <w:lang w:val="en-US" w:eastAsia="zh-CN"/>
              </w:rPr>
              <w:t>E</w:t>
            </w:r>
            <w:r>
              <w:rPr>
                <w:rFonts w:hint="eastAsia"/>
                <w:szCs w:val="22"/>
              </w:rPr>
              <w:t xml:space="preserve">9.2 </w:t>
            </w:r>
          </w:p>
        </w:tc>
        <w:tc>
          <w:tcPr>
            <w:tcW w:w="10004" w:type="dxa"/>
            <w:vAlign w:val="top"/>
          </w:tcPr>
          <w:p>
            <w:pPr>
              <w:spacing w:line="360" w:lineRule="auto"/>
              <w:rPr>
                <w:rFonts w:ascii="宋体" w:hAnsi="宋体"/>
                <w:szCs w:val="21"/>
              </w:rPr>
            </w:pPr>
            <w:r>
              <w:rPr>
                <w:rFonts w:hint="eastAsia" w:ascii="宋体" w:hAnsi="宋体"/>
                <w:szCs w:val="21"/>
              </w:rPr>
              <w:t>由组长</w:t>
            </w:r>
            <w:r>
              <w:rPr>
                <w:rFonts w:hint="eastAsia" w:ascii="宋体" w:hAnsi="宋体"/>
                <w:szCs w:val="21"/>
                <w:lang w:val="en-US" w:eastAsia="zh-CN"/>
              </w:rPr>
              <w:t>翟啸同</w:t>
            </w:r>
            <w:r>
              <w:rPr>
                <w:rFonts w:hint="eastAsia" w:ascii="宋体" w:hAnsi="宋体"/>
                <w:szCs w:val="21"/>
              </w:rPr>
              <w:t>组织内部审核，查年度审核计划：提供《内部审核计划》，其内容已包括了审核目的、范围、依据、计划编制日期20</w:t>
            </w:r>
            <w:r>
              <w:rPr>
                <w:rFonts w:hint="eastAsia" w:ascii="宋体" w:hAnsi="宋体"/>
                <w:szCs w:val="21"/>
                <w:lang w:val="en-US" w:eastAsia="zh-CN"/>
              </w:rPr>
              <w:t>22</w:t>
            </w:r>
            <w:r>
              <w:rPr>
                <w:rFonts w:hint="eastAsia" w:ascii="宋体" w:hAnsi="宋体"/>
                <w:szCs w:val="21"/>
              </w:rPr>
              <w:t>.</w:t>
            </w:r>
            <w:r>
              <w:rPr>
                <w:rFonts w:hint="eastAsia" w:ascii="宋体" w:hAnsi="宋体"/>
                <w:szCs w:val="21"/>
                <w:lang w:val="en-US" w:eastAsia="zh-CN"/>
              </w:rPr>
              <w:t>2</w:t>
            </w:r>
            <w:r>
              <w:rPr>
                <w:rFonts w:hint="eastAsia" w:ascii="宋体" w:hAnsi="宋体"/>
                <w:szCs w:val="21"/>
              </w:rPr>
              <w:t>.1</w:t>
            </w:r>
            <w:r>
              <w:rPr>
                <w:rFonts w:hint="eastAsia" w:ascii="宋体" w:hAnsi="宋体"/>
                <w:szCs w:val="21"/>
                <w:lang w:val="en-US" w:eastAsia="zh-CN"/>
              </w:rPr>
              <w:t>2</w:t>
            </w:r>
            <w:r>
              <w:rPr>
                <w:rFonts w:hint="eastAsia" w:ascii="宋体" w:hAnsi="宋体"/>
                <w:szCs w:val="21"/>
              </w:rPr>
              <w:t>日，编制：</w:t>
            </w:r>
            <w:r>
              <w:rPr>
                <w:rFonts w:hint="eastAsia" w:ascii="宋体" w:hAnsi="宋体"/>
                <w:szCs w:val="21"/>
                <w:lang w:val="en-US" w:eastAsia="zh-CN"/>
              </w:rPr>
              <w:t>陈扬帆</w:t>
            </w:r>
            <w:r>
              <w:rPr>
                <w:rFonts w:hint="eastAsia" w:ascii="宋体" w:hAnsi="宋体"/>
                <w:szCs w:val="21"/>
              </w:rPr>
              <w:t xml:space="preserve"> 审批：</w:t>
            </w:r>
            <w:r>
              <w:rPr>
                <w:rFonts w:hint="eastAsia" w:ascii="宋体" w:hAnsi="宋体"/>
                <w:szCs w:val="21"/>
                <w:lang w:val="en-US" w:eastAsia="zh-CN"/>
              </w:rPr>
              <w:t>李涛</w:t>
            </w:r>
            <w:r>
              <w:rPr>
                <w:rFonts w:hint="eastAsia" w:ascii="宋体" w:hAnsi="宋体"/>
                <w:szCs w:val="21"/>
              </w:rPr>
              <w:t>。审核组构成：组长</w:t>
            </w:r>
            <w:r>
              <w:rPr>
                <w:rFonts w:hint="eastAsia" w:ascii="宋体" w:hAnsi="宋体"/>
                <w:szCs w:val="21"/>
                <w:lang w:val="en-US" w:eastAsia="zh-CN"/>
              </w:rPr>
              <w:t>樊永博</w:t>
            </w:r>
            <w:r>
              <w:rPr>
                <w:rFonts w:hint="eastAsia" w:ascii="宋体" w:hAnsi="宋体"/>
                <w:szCs w:val="21"/>
              </w:rPr>
              <w:t>、组员</w:t>
            </w:r>
            <w:r>
              <w:rPr>
                <w:rFonts w:hint="eastAsia" w:ascii="宋体" w:hAnsi="宋体"/>
                <w:szCs w:val="21"/>
                <w:lang w:val="en-US" w:eastAsia="zh-CN"/>
              </w:rPr>
              <w:t>陈扬帆</w:t>
            </w:r>
            <w:r>
              <w:rPr>
                <w:rFonts w:hint="eastAsia" w:ascii="宋体" w:hAnsi="宋体"/>
                <w:szCs w:val="21"/>
              </w:rPr>
              <w:t>。</w:t>
            </w:r>
          </w:p>
          <w:p>
            <w:pPr>
              <w:spacing w:line="360" w:lineRule="auto"/>
              <w:rPr>
                <w:rFonts w:ascii="宋体" w:hAnsi="宋体"/>
                <w:szCs w:val="21"/>
              </w:rPr>
            </w:pPr>
            <w:r>
              <w:rPr>
                <w:rFonts w:hint="eastAsia" w:ascii="宋体" w:hAnsi="宋体"/>
                <w:szCs w:val="21"/>
              </w:rPr>
              <w:t>1. 审核时间20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p>
            <w:pPr>
              <w:spacing w:line="360" w:lineRule="auto"/>
              <w:rPr>
                <w:rFonts w:ascii="宋体" w:hAnsi="宋体"/>
                <w:szCs w:val="21"/>
              </w:rPr>
            </w:pPr>
            <w:r>
              <w:rPr>
                <w:rFonts w:hint="eastAsia" w:ascii="宋体" w:hAnsi="宋体"/>
                <w:szCs w:val="21"/>
              </w:rPr>
              <w:t>2.审核按计划进行，抽查检查表</w:t>
            </w:r>
            <w:r>
              <w:rPr>
                <w:rFonts w:hint="eastAsia" w:ascii="宋体" w:hAnsi="宋体"/>
                <w:szCs w:val="21"/>
                <w:lang w:val="en-US" w:eastAsia="zh-CN"/>
              </w:rPr>
              <w:t>管理部</w:t>
            </w:r>
            <w:r>
              <w:rPr>
                <w:rFonts w:hint="eastAsia" w:ascii="宋体" w:hAnsi="宋体"/>
                <w:szCs w:val="21"/>
              </w:rPr>
              <w:t>、</w:t>
            </w:r>
            <w:r>
              <w:rPr>
                <w:rFonts w:hint="eastAsia" w:ascii="宋体" w:hAnsi="宋体"/>
                <w:szCs w:val="21"/>
                <w:lang w:eastAsia="zh-CN"/>
              </w:rPr>
              <w:t>管理部</w:t>
            </w:r>
            <w:r>
              <w:rPr>
                <w:rFonts w:hint="eastAsia" w:ascii="宋体" w:hAnsi="宋体"/>
                <w:szCs w:val="21"/>
              </w:rPr>
              <w:t>审核记录与计划相一致，</w:t>
            </w:r>
            <w:r>
              <w:rPr>
                <w:rFonts w:hint="eastAsia" w:ascii="宋体" w:hAnsi="宋体"/>
                <w:szCs w:val="21"/>
                <w:lang w:val="en-US" w:eastAsia="zh-CN"/>
              </w:rPr>
              <w:t>2</w:t>
            </w:r>
            <w:r>
              <w:rPr>
                <w:rFonts w:hint="eastAsia" w:ascii="宋体" w:hAnsi="宋体"/>
                <w:szCs w:val="21"/>
              </w:rPr>
              <w:t>名内审员经内部培训合格，能力还需加强；</w:t>
            </w:r>
          </w:p>
          <w:p>
            <w:pPr>
              <w:spacing w:line="360" w:lineRule="auto"/>
              <w:rPr>
                <w:rFonts w:ascii="宋体" w:hAnsi="宋体"/>
                <w:szCs w:val="21"/>
              </w:rPr>
            </w:pPr>
            <w:r>
              <w:rPr>
                <w:rFonts w:hint="eastAsia" w:ascii="宋体" w:hAnsi="宋体"/>
                <w:szCs w:val="21"/>
              </w:rPr>
              <w:t>审核计划已考虑到互查的公正性，无审核员审核本部门的工作，计划内容涉及各部门，条款覆盖整个体系。本次内审发现</w:t>
            </w:r>
            <w:r>
              <w:rPr>
                <w:rFonts w:hint="eastAsia" w:ascii="宋体" w:hAnsi="宋体"/>
                <w:szCs w:val="21"/>
                <w:lang w:val="en-US" w:eastAsia="zh-CN"/>
              </w:rPr>
              <w:t>1</w:t>
            </w:r>
            <w:r>
              <w:rPr>
                <w:rFonts w:hint="eastAsia" w:ascii="宋体" w:hAnsi="宋体"/>
                <w:szCs w:val="21"/>
              </w:rPr>
              <w:t>个一般不符合项，针对这</w:t>
            </w:r>
            <w:r>
              <w:rPr>
                <w:rFonts w:hint="eastAsia" w:ascii="宋体" w:hAnsi="宋体"/>
                <w:szCs w:val="21"/>
                <w:lang w:val="en-US" w:eastAsia="zh-CN"/>
              </w:rPr>
              <w:t>1</w:t>
            </w:r>
            <w:r>
              <w:rPr>
                <w:rFonts w:hint="eastAsia" w:ascii="宋体" w:hAnsi="宋体"/>
                <w:szCs w:val="21"/>
              </w:rPr>
              <w:t>个不合格，</w:t>
            </w:r>
            <w:r>
              <w:rPr>
                <w:rFonts w:hint="eastAsia" w:ascii="宋体" w:hAnsi="宋体"/>
                <w:szCs w:val="21"/>
                <w:lang w:val="en-US" w:eastAsia="zh-CN"/>
              </w:rPr>
              <w:t>管理部</w:t>
            </w:r>
            <w:r>
              <w:rPr>
                <w:rFonts w:hint="eastAsia" w:ascii="宋体" w:hAnsi="宋体"/>
                <w:szCs w:val="21"/>
              </w:rPr>
              <w:t>已分析了原因并采取了纠正措施，按要求进行了整改，最后内审员进行了验证，纠正措施实施有效。</w:t>
            </w:r>
          </w:p>
          <w:p>
            <w:pPr>
              <w:spacing w:line="360" w:lineRule="auto"/>
              <w:rPr>
                <w:rFonts w:hint="eastAsia" w:ascii="Times New Roman" w:hAnsi="Times New Roman" w:eastAsia="宋体" w:cs="Times New Roman"/>
                <w:kern w:val="2"/>
                <w:sz w:val="21"/>
                <w:lang w:val="en-US" w:eastAsia="zh-CN" w:bidi="ar-SA"/>
              </w:rPr>
            </w:pPr>
            <w:r>
              <w:rPr>
                <w:rFonts w:hint="eastAsia" w:ascii="宋体" w:hAnsi="宋体"/>
                <w:szCs w:val="21"/>
              </w:rPr>
              <w:t>内部审核结论：提供了《内部审核报告》，对现场审核进行了综述，对环境管理体系进行了符合性的综合评价，最后结论为：管理体系</w:t>
            </w:r>
            <w:r>
              <w:rPr>
                <w:rFonts w:ascii="宋体" w:hAnsi="宋体"/>
                <w:szCs w:val="21"/>
              </w:rPr>
              <w:t>建立</w:t>
            </w:r>
            <w:r>
              <w:rPr>
                <w:rFonts w:hint="eastAsia" w:ascii="宋体" w:hAnsi="宋体"/>
                <w:szCs w:val="21"/>
              </w:rPr>
              <w:t>、</w:t>
            </w:r>
            <w:r>
              <w:rPr>
                <w:rFonts w:ascii="宋体" w:hAnsi="宋体"/>
                <w:szCs w:val="21"/>
              </w:rPr>
              <w:t>实施基本符合标准要求</w:t>
            </w:r>
            <w:r>
              <w:rPr>
                <w:rFonts w:hint="eastAsia" w:ascii="宋体" w:hAnsi="宋体"/>
                <w:szCs w:val="21"/>
              </w:rPr>
              <w:t>和</w:t>
            </w:r>
            <w:r>
              <w:rPr>
                <w:rFonts w:ascii="宋体" w:hAnsi="宋体"/>
                <w:szCs w:val="21"/>
              </w:rPr>
              <w:t>管理体系文件要求。</w:t>
            </w:r>
            <w:r>
              <w:rPr>
                <w:rFonts w:hint="eastAsia" w:ascii="宋体" w:hAnsi="宋体"/>
                <w:szCs w:val="21"/>
              </w:rPr>
              <w:t>重要环境因素、重大危险源均得到了有效的控制，没有出现相关方抱怨，也无环境、安全事故发生，能够遵循法律法规要求。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1981"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不符合和纠正措施</w:t>
            </w:r>
          </w:p>
          <w:p>
            <w:pPr>
              <w:adjustRightInd w:val="0"/>
              <w:snapToGrid w:val="0"/>
              <w:spacing w:line="360" w:lineRule="auto"/>
              <w:jc w:val="left"/>
              <w:rPr>
                <w:rFonts w:ascii="宋体" w:hAnsi="宋体" w:cs="新宋体"/>
                <w:szCs w:val="21"/>
              </w:rPr>
            </w:pPr>
            <w:r>
              <w:rPr>
                <w:rFonts w:hint="eastAsia" w:ascii="宋体" w:hAnsi="宋体"/>
                <w:szCs w:val="21"/>
              </w:rPr>
              <w:t>持续改进</w:t>
            </w:r>
          </w:p>
        </w:tc>
        <w:tc>
          <w:tcPr>
            <w:tcW w:w="1139"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E</w:t>
            </w:r>
            <w:r>
              <w:rPr>
                <w:rFonts w:hint="eastAsia" w:ascii="宋体" w:hAnsi="宋体"/>
                <w:szCs w:val="21"/>
                <w:lang w:val="en-US" w:eastAsia="zh-CN"/>
              </w:rPr>
              <w:t>:</w:t>
            </w:r>
            <w:r>
              <w:rPr>
                <w:rFonts w:hint="eastAsia" w:ascii="宋体" w:hAnsi="宋体"/>
                <w:szCs w:val="21"/>
              </w:rPr>
              <w:t>10.2;</w:t>
            </w:r>
          </w:p>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360" w:lineRule="auto"/>
              <w:rPr>
                <w:rFonts w:hint="eastAsia" w:ascii="宋体" w:hAnsi="宋体" w:eastAsia="宋体"/>
                <w:szCs w:val="21"/>
                <w:lang w:eastAsia="zh-CN"/>
              </w:rPr>
            </w:pPr>
            <w:r>
              <w:rPr>
                <w:rFonts w:hint="eastAsia" w:ascii="宋体" w:hAnsi="宋体"/>
                <w:szCs w:val="21"/>
              </w:rPr>
              <w:t>提供有改进、纠正和预防措施实施情况一览表</w:t>
            </w:r>
            <w:r>
              <w:rPr>
                <w:rFonts w:hint="eastAsia" w:ascii="宋体" w:hAnsi="宋体"/>
                <w:szCs w:val="21"/>
                <w:lang w:eastAsia="zh-CN"/>
              </w:rPr>
              <w:t>。</w:t>
            </w:r>
          </w:p>
          <w:p>
            <w:pPr>
              <w:spacing w:line="360" w:lineRule="auto"/>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360" w:lineRule="auto"/>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tcPr>
          <w:p>
            <w:pPr>
              <w:adjustRightInd w:val="0"/>
              <w:snapToGrid w:val="0"/>
              <w:spacing w:line="360" w:lineRule="auto"/>
              <w:jc w:val="left"/>
              <w:rPr>
                <w:rFonts w:ascii="宋体" w:hAnsi="宋体"/>
                <w:szCs w:val="21"/>
              </w:rPr>
            </w:pPr>
            <w:r>
              <w:rPr>
                <w:rFonts w:hint="eastAsia" w:ascii="宋体" w:hAnsi="宋体" w:cs="新宋体"/>
                <w:szCs w:val="21"/>
              </w:rPr>
              <w:t>EMS/OHSMS运行控制相关财务支出证据</w:t>
            </w:r>
          </w:p>
        </w:tc>
        <w:tc>
          <w:tcPr>
            <w:tcW w:w="1139" w:type="dxa"/>
          </w:tcPr>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color w:val="auto"/>
                <w:szCs w:val="21"/>
              </w:rPr>
              <w:t>提供有20</w:t>
            </w:r>
            <w:r>
              <w:rPr>
                <w:rFonts w:hint="eastAsia" w:ascii="宋体" w:hAnsi="宋体"/>
                <w:color w:val="auto"/>
                <w:szCs w:val="21"/>
                <w:lang w:val="en-US" w:eastAsia="zh-CN"/>
              </w:rPr>
              <w:t>21-2022</w:t>
            </w:r>
            <w:r>
              <w:rPr>
                <w:rFonts w:hint="eastAsia" w:ascii="宋体" w:hAnsi="宋体"/>
                <w:color w:val="auto"/>
                <w:szCs w:val="21"/>
              </w:rPr>
              <w:t>年环境、职业健康安全管理体系运行资金计划审批及财务投入清单：支出项目有员工体检、购置灭火器、劳保用品、消防安全培训和演练、固废处理等共计约</w:t>
            </w:r>
            <w:r>
              <w:rPr>
                <w:rFonts w:hint="eastAsia" w:ascii="宋体" w:hAnsi="宋体"/>
                <w:color w:val="auto"/>
                <w:szCs w:val="21"/>
                <w:lang w:val="en-US" w:eastAsia="zh-CN"/>
              </w:rPr>
              <w:t>0.9万</w:t>
            </w:r>
            <w:r>
              <w:rPr>
                <w:rFonts w:hint="eastAsia" w:ascii="宋体" w:hAnsi="宋体"/>
                <w:color w:val="auto"/>
                <w:szCs w:val="21"/>
              </w:rPr>
              <w:t>元。</w:t>
            </w:r>
          </w:p>
        </w:tc>
        <w:tc>
          <w:tcPr>
            <w:tcW w:w="1585" w:type="dxa"/>
          </w:tcPr>
          <w:p/>
        </w:tc>
      </w:tr>
    </w:tbl>
    <w:p>
      <w:pPr>
        <w:pStyle w:val="10"/>
        <w:rPr>
          <w:rFonts w:hint="eastAsia"/>
        </w:rPr>
      </w:pPr>
      <w:r>
        <w:rPr>
          <w:rFonts w:hint="eastAsia"/>
        </w:rPr>
        <w:t>说明：不符合标注N</w:t>
      </w:r>
    </w:p>
    <w:p>
      <w:pPr>
        <w:rPr>
          <w:rFonts w:hint="eastAsia"/>
        </w:rPr>
      </w:pPr>
      <w:r>
        <w:rPr>
          <w:rFonts w:hint="eastAsia"/>
        </w:rPr>
        <w:br w:type="page"/>
      </w: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139"/>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1"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139"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eastAsia="zh-CN"/>
              </w:rPr>
              <w:t>管理部</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cs="宋体"/>
                <w:sz w:val="21"/>
                <w:szCs w:val="21"/>
                <w:lang w:val="en-US" w:eastAsia="zh-CN"/>
              </w:rPr>
              <w:t>陈扬帆</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刘晓苗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1" w:type="dxa"/>
            <w:vMerge w:val="continue"/>
            <w:vAlign w:val="center"/>
          </w:tcPr>
          <w:p>
            <w:pPr>
              <w:spacing w:line="360" w:lineRule="auto"/>
              <w:rPr>
                <w:rFonts w:hint="eastAsia" w:ascii="宋体" w:hAnsi="宋体" w:eastAsia="宋体" w:cs="宋体"/>
                <w:sz w:val="21"/>
                <w:szCs w:val="21"/>
              </w:rPr>
            </w:pPr>
          </w:p>
        </w:tc>
        <w:tc>
          <w:tcPr>
            <w:tcW w:w="1139"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 xml:space="preserve"> 李宝花</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2.5.13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1" w:type="dxa"/>
            <w:vMerge w:val="continue"/>
            <w:vAlign w:val="center"/>
          </w:tcPr>
          <w:p>
            <w:pPr>
              <w:spacing w:line="360" w:lineRule="auto"/>
              <w:rPr>
                <w:rFonts w:hint="eastAsia" w:ascii="宋体" w:hAnsi="宋体" w:eastAsia="宋体" w:cs="宋体"/>
                <w:sz w:val="21"/>
                <w:szCs w:val="21"/>
              </w:rPr>
            </w:pPr>
          </w:p>
        </w:tc>
        <w:tc>
          <w:tcPr>
            <w:tcW w:w="1139"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pStyle w:val="24"/>
              <w:spacing w:after="0"/>
              <w:jc w:val="left"/>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b w:val="0"/>
                <w:bCs w:val="0"/>
                <w:sz w:val="21"/>
                <w:szCs w:val="21"/>
                <w:lang w:val="de-DE"/>
              </w:rPr>
              <w:t>OHS:</w:t>
            </w:r>
            <w:r>
              <w:rPr>
                <w:rFonts w:hint="eastAsia" w:ascii="宋体" w:hAnsi="宋体" w:cs="Arial"/>
                <w:b w:val="0"/>
                <w:bCs w:val="0"/>
                <w:sz w:val="21"/>
                <w:szCs w:val="21"/>
              </w:rPr>
              <w:t>5.3</w:t>
            </w:r>
            <w:r>
              <w:rPr>
                <w:rFonts w:hint="eastAsia" w:ascii="宋体" w:hAnsi="宋体" w:cs="Arial"/>
                <w:b w:val="0"/>
                <w:bCs w:val="0"/>
                <w:sz w:val="21"/>
                <w:szCs w:val="21"/>
                <w:lang w:val="en-US" w:eastAsia="zh-CN"/>
              </w:rPr>
              <w:t>,</w:t>
            </w:r>
            <w:r>
              <w:rPr>
                <w:rFonts w:hint="eastAsia" w:ascii="宋体" w:hAnsi="宋体" w:cs="Arial"/>
                <w:b w:val="0"/>
                <w:bCs w:val="0"/>
                <w:sz w:val="21"/>
                <w:szCs w:val="21"/>
              </w:rPr>
              <w:t>6.2，</w:t>
            </w:r>
            <w:r>
              <w:rPr>
                <w:rFonts w:hint="eastAsia" w:ascii="宋体" w:hAnsi="宋体" w:cs="Arial"/>
                <w:b w:val="0"/>
                <w:bCs w:val="0"/>
                <w:sz w:val="21"/>
                <w:szCs w:val="21"/>
                <w:lang w:val="de-DE"/>
              </w:rPr>
              <w:t>6.1.2,6.1.3</w:t>
            </w:r>
            <w:r>
              <w:rPr>
                <w:rFonts w:hint="eastAsia" w:ascii="宋体" w:hAnsi="宋体" w:cs="Arial"/>
                <w:b w:val="0"/>
                <w:bCs w:val="0"/>
                <w:sz w:val="21"/>
                <w:szCs w:val="21"/>
                <w:lang w:val="de-DE" w:eastAsia="zh-CN"/>
              </w:rPr>
              <w:t>，</w:t>
            </w:r>
            <w:r>
              <w:rPr>
                <w:rFonts w:hint="eastAsia" w:ascii="宋体" w:hAnsi="宋体" w:cs="Arial"/>
                <w:b w:val="0"/>
                <w:bCs w:val="0"/>
                <w:sz w:val="21"/>
                <w:szCs w:val="21"/>
                <w:u w:val="none"/>
                <w:lang w:val="de-DE" w:eastAsia="zh-CN"/>
              </w:rPr>
              <w:t>6.1.4，</w:t>
            </w:r>
            <w:r>
              <w:rPr>
                <w:rFonts w:hint="eastAsia" w:ascii="宋体" w:hAnsi="宋体"/>
                <w:b w:val="0"/>
                <w:bCs w:val="0"/>
                <w:sz w:val="21"/>
                <w:szCs w:val="21"/>
                <w:u w:val="none"/>
              </w:rPr>
              <w:t>7</w:t>
            </w:r>
            <w:r>
              <w:rPr>
                <w:rFonts w:hint="eastAsia" w:ascii="宋体" w:hAnsi="宋体" w:eastAsia="宋体"/>
                <w:b w:val="0"/>
                <w:bCs w:val="0"/>
                <w:sz w:val="21"/>
                <w:szCs w:val="21"/>
                <w:u w:val="none"/>
                <w:lang w:eastAsia="zh-CN"/>
              </w:rPr>
              <w:t>，</w:t>
            </w:r>
            <w:r>
              <w:rPr>
                <w:rFonts w:hint="eastAsia" w:ascii="宋体" w:hAnsi="宋体"/>
                <w:b w:val="0"/>
                <w:bCs w:val="0"/>
                <w:sz w:val="21"/>
                <w:szCs w:val="21"/>
                <w:u w:val="none"/>
              </w:rPr>
              <w:t>7.3</w:t>
            </w:r>
            <w:r>
              <w:rPr>
                <w:rFonts w:hint="eastAsia" w:ascii="宋体" w:hAnsi="宋体" w:eastAsia="宋体"/>
                <w:b w:val="0"/>
                <w:bCs w:val="0"/>
                <w:sz w:val="21"/>
                <w:szCs w:val="21"/>
                <w:u w:val="none"/>
                <w:lang w:eastAsia="zh-CN"/>
              </w:rPr>
              <w:t>，</w:t>
            </w:r>
            <w:r>
              <w:rPr>
                <w:rFonts w:hint="eastAsia" w:ascii="宋体" w:hAnsi="宋体"/>
                <w:b w:val="0"/>
                <w:bCs w:val="0"/>
                <w:sz w:val="21"/>
                <w:szCs w:val="21"/>
                <w:u w:val="none"/>
              </w:rPr>
              <w:t>7.5</w:t>
            </w:r>
            <w:r>
              <w:rPr>
                <w:rFonts w:hint="eastAsia" w:ascii="宋体" w:hAnsi="宋体" w:eastAsia="宋体"/>
                <w:b w:val="0"/>
                <w:bCs w:val="0"/>
                <w:sz w:val="21"/>
                <w:szCs w:val="21"/>
                <w:u w:val="none"/>
                <w:lang w:eastAsia="zh-CN"/>
              </w:rPr>
              <w:t>，</w:t>
            </w:r>
            <w:r>
              <w:rPr>
                <w:rFonts w:hint="eastAsia" w:ascii="宋体" w:hAnsi="宋体" w:cs="Arial"/>
                <w:b w:val="0"/>
                <w:bCs w:val="0"/>
                <w:sz w:val="21"/>
                <w:szCs w:val="21"/>
                <w:u w:val="none"/>
                <w:lang w:val="de-DE"/>
              </w:rPr>
              <w:t>8.1,8.2</w:t>
            </w:r>
            <w:r>
              <w:rPr>
                <w:rFonts w:hint="eastAsia" w:ascii="宋体" w:hAnsi="宋体" w:eastAsia="宋体" w:cs="Arial"/>
                <w:b w:val="0"/>
                <w:bCs w:val="0"/>
                <w:sz w:val="21"/>
                <w:szCs w:val="21"/>
                <w:u w:val="none"/>
                <w:lang w:val="de-DE" w:eastAsia="zh-CN"/>
              </w:rPr>
              <w:t>，</w:t>
            </w:r>
            <w:r>
              <w:rPr>
                <w:rFonts w:hint="eastAsia" w:ascii="宋体" w:hAnsi="宋体"/>
                <w:b w:val="0"/>
                <w:bCs w:val="0"/>
                <w:sz w:val="21"/>
                <w:szCs w:val="21"/>
                <w:u w:val="none"/>
              </w:rPr>
              <w:t>9.2</w:t>
            </w:r>
            <w:r>
              <w:rPr>
                <w:rFonts w:hint="eastAsia" w:ascii="宋体" w:hAnsi="宋体" w:eastAsia="宋体"/>
                <w:b w:val="0"/>
                <w:bCs w:val="0"/>
                <w:sz w:val="21"/>
                <w:szCs w:val="21"/>
                <w:u w:val="none"/>
                <w:lang w:eastAsia="zh-CN"/>
              </w:rPr>
              <w:t>，</w:t>
            </w:r>
            <w:r>
              <w:rPr>
                <w:rFonts w:hint="eastAsia" w:ascii="宋体" w:hAnsi="宋体"/>
                <w:b w:val="0"/>
                <w:bCs w:val="0"/>
                <w:sz w:val="21"/>
                <w:szCs w:val="21"/>
                <w:u w:val="none"/>
              </w:rPr>
              <w:t>10.2</w:t>
            </w:r>
            <w:r>
              <w:rPr>
                <w:rFonts w:hint="eastAsia" w:ascii="宋体" w:hAnsi="宋体" w:eastAsia="宋体"/>
                <w:b w:val="0"/>
                <w:bCs w:val="0"/>
                <w:sz w:val="21"/>
                <w:szCs w:val="21"/>
                <w:u w:val="none"/>
                <w:lang w:eastAsia="zh-CN"/>
              </w:rPr>
              <w:t>，</w:t>
            </w:r>
            <w:r>
              <w:rPr>
                <w:rFonts w:hint="eastAsia" w:ascii="宋体" w:hAnsi="宋体" w:eastAsia="宋体" w:cs="Arial"/>
                <w:b w:val="0"/>
                <w:bCs w:val="0"/>
                <w:sz w:val="21"/>
                <w:szCs w:val="21"/>
                <w:u w:val="none"/>
                <w:lang w:val="en-US" w:eastAsia="zh-CN"/>
              </w:rPr>
              <w:t>9.1.1，9.1.2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1" w:type="dxa"/>
          </w:tcPr>
          <w:p>
            <w:pPr>
              <w:adjustRightInd w:val="0"/>
              <w:snapToGrid w:val="0"/>
              <w:rPr>
                <w:rFonts w:hint="eastAsia" w:ascii="宋体" w:hAnsi="宋体" w:cs="新宋体"/>
                <w:szCs w:val="21"/>
              </w:rPr>
            </w:pPr>
          </w:p>
          <w:p>
            <w:pPr>
              <w:adjustRightInd w:val="0"/>
              <w:snapToGrid w:val="0"/>
              <w:rPr>
                <w:rFonts w:hint="eastAsia" w:ascii="宋体" w:hAnsi="宋体" w:cs="新宋体"/>
                <w:szCs w:val="21"/>
              </w:rPr>
            </w:pPr>
          </w:p>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139" w:type="dxa"/>
          </w:tcPr>
          <w:p>
            <w:pPr>
              <w:rPr>
                <w:rFonts w:hint="eastAsia" w:ascii="宋体" w:hAnsi="宋体" w:cs="新宋体"/>
                <w:szCs w:val="21"/>
              </w:rPr>
            </w:pPr>
          </w:p>
          <w:p>
            <w:pPr>
              <w:rPr>
                <w:szCs w:val="21"/>
              </w:rPr>
            </w:pPr>
            <w:r>
              <w:rPr>
                <w:rFonts w:hint="eastAsia" w:ascii="宋体" w:hAnsi="宋体" w:cs="新宋体"/>
                <w:szCs w:val="21"/>
                <w:lang w:val="en-US" w:eastAsia="zh-CN"/>
              </w:rPr>
              <w:t>O</w:t>
            </w:r>
            <w:r>
              <w:rPr>
                <w:rFonts w:hint="eastAsia" w:ascii="宋体" w:hAnsi="宋体" w:cs="新宋体"/>
                <w:szCs w:val="21"/>
                <w:lang w:eastAsia="zh-CN"/>
              </w:rPr>
              <w:t>O</w:t>
            </w:r>
            <w:r>
              <w:rPr>
                <w:rFonts w:hint="eastAsia" w:ascii="宋体" w:hAnsi="宋体" w:cs="新宋体"/>
                <w:szCs w:val="21"/>
                <w:lang w:val="en-US" w:eastAsia="zh-CN"/>
              </w:rPr>
              <w:t>：</w:t>
            </w:r>
            <w:r>
              <w:rPr>
                <w:rFonts w:hint="eastAsia" w:ascii="宋体" w:hAnsi="宋体" w:cs="新宋体"/>
                <w:szCs w:val="21"/>
              </w:rPr>
              <w:t>5.3</w:t>
            </w:r>
          </w:p>
          <w:p>
            <w:pPr>
              <w:rPr>
                <w:rFonts w:ascii="宋体" w:hAnsi="宋体" w:cs="新宋体"/>
                <w:szCs w:val="21"/>
              </w:rPr>
            </w:pPr>
          </w:p>
        </w:tc>
        <w:tc>
          <w:tcPr>
            <w:tcW w:w="10004" w:type="dxa"/>
          </w:tcPr>
          <w:p>
            <w:pPr>
              <w:spacing w:line="360" w:lineRule="auto"/>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管理部（</w:t>
            </w:r>
            <w:r>
              <w:rPr>
                <w:rFonts w:hint="eastAsia" w:ascii="宋体" w:hAnsi="宋体" w:cs="Arial"/>
                <w:szCs w:val="21"/>
                <w:lang w:val="en-US" w:eastAsia="zh-CN"/>
              </w:rPr>
              <w:t>含</w:t>
            </w:r>
            <w:r>
              <w:rPr>
                <w:rFonts w:hint="eastAsia" w:ascii="宋体" w:hAnsi="宋体" w:cs="Arial"/>
                <w:szCs w:val="21"/>
              </w:rPr>
              <w:t>财务</w:t>
            </w:r>
            <w:r>
              <w:rPr>
                <w:rFonts w:hint="eastAsia" w:ascii="宋体" w:hAnsi="宋体" w:cs="Arial"/>
                <w:szCs w:val="21"/>
                <w:lang w:eastAsia="zh-CN"/>
              </w:rPr>
              <w:t>）</w:t>
            </w:r>
            <w:r>
              <w:rPr>
                <w:rFonts w:hint="eastAsia" w:ascii="宋体" w:hAnsi="宋体" w:cs="Arial"/>
                <w:szCs w:val="21"/>
              </w:rPr>
              <w:t>的环境安全职责和权限，以确保部门工作的展开和实施：</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1)公司贯标工作的主管部门，协助管理者代表做好环境、职业健康安全管理体系的建立、实施和保持工作。</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2）负责公司人员的招聘、选择、试用、聘用及处理。</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3)负责组织公司各项教育培训工作。</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4）负责</w:t>
            </w:r>
            <w:r>
              <w:rPr>
                <w:rFonts w:hint="eastAsia" w:ascii="宋体" w:hAnsi="宋体" w:cs="Times New Roman"/>
                <w:szCs w:val="21"/>
                <w:lang w:val="en-US" w:eastAsia="zh-CN"/>
              </w:rPr>
              <w:t>环境、</w:t>
            </w:r>
            <w:r>
              <w:rPr>
                <w:rFonts w:hint="eastAsia" w:ascii="宋体" w:hAnsi="宋体" w:eastAsia="宋体" w:cs="Times New Roman"/>
                <w:szCs w:val="21"/>
              </w:rPr>
              <w:t xml:space="preserve">职业健康安全法律法规的收集、整理与评价。 </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5）</w:t>
            </w:r>
            <w:r>
              <w:rPr>
                <w:rFonts w:hint="eastAsia" w:ascii="宋体" w:hAnsi="宋体" w:eastAsia="宋体" w:cs="Times New Roman"/>
                <w:szCs w:val="21"/>
                <w:lang w:val="zh-CN"/>
              </w:rPr>
              <w:t>负责公司的预算管理；合理提取和使用公司的</w:t>
            </w:r>
            <w:r>
              <w:rPr>
                <w:rFonts w:hint="eastAsia" w:ascii="宋体" w:hAnsi="宋体" w:cs="Times New Roman"/>
                <w:szCs w:val="21"/>
                <w:lang w:val="en-US" w:eastAsia="zh-CN"/>
              </w:rPr>
              <w:t>环境保护及</w:t>
            </w:r>
            <w:r>
              <w:rPr>
                <w:rFonts w:hint="eastAsia" w:ascii="宋体" w:hAnsi="宋体" w:eastAsia="宋体" w:cs="Times New Roman"/>
                <w:szCs w:val="21"/>
                <w:lang w:val="zh-CN"/>
              </w:rPr>
              <w:t>安全费用、员工的安全健康问题。</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w:t>
            </w:r>
          </w:p>
          <w:p>
            <w:pPr>
              <w:spacing w:line="360" w:lineRule="auto"/>
              <w:ind w:firstLine="315" w:firstLineChars="150"/>
              <w:rPr>
                <w:rFonts w:ascii="宋体" w:hAnsi="宋体"/>
                <w:szCs w:val="21"/>
              </w:rPr>
            </w:pPr>
            <w:r>
              <w:rPr>
                <w:rFonts w:hint="eastAsia" w:ascii="宋体" w:hAnsi="宋体"/>
                <w:szCs w:val="21"/>
              </w:rPr>
              <w:t>部门职责清晰、明确。</w:t>
            </w:r>
          </w:p>
          <w:p>
            <w:pPr>
              <w:spacing w:line="360" w:lineRule="auto"/>
              <w:rPr>
                <w:rFonts w:ascii="宋体" w:hAnsi="宋体" w:cs="宋体"/>
                <w:szCs w:val="21"/>
              </w:rPr>
            </w:pPr>
            <w:r>
              <w:rPr>
                <w:rFonts w:hint="eastAsia" w:ascii="宋体" w:hAnsi="宋体"/>
                <w:szCs w:val="21"/>
                <w:lang w:val="en-US" w:eastAsia="zh-CN"/>
              </w:rPr>
              <w:t>部门</w:t>
            </w:r>
            <w:r>
              <w:rPr>
                <w:rFonts w:hint="eastAsia" w:ascii="宋体" w:hAnsi="宋体"/>
                <w:szCs w:val="21"/>
              </w:rPr>
              <w:t>负责人能基本阐述本部门的主要职责。</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81"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b/>
                <w:szCs w:val="21"/>
              </w:rPr>
            </w:pPr>
            <w:r>
              <w:rPr>
                <w:rFonts w:hint="eastAsia" w:ascii="宋体" w:hAnsi="宋体" w:eastAsia="宋体" w:cs="宋体"/>
                <w:szCs w:val="21"/>
              </w:rPr>
              <w:t>目标及其实现的策划</w:t>
            </w:r>
          </w:p>
        </w:tc>
        <w:tc>
          <w:tcPr>
            <w:tcW w:w="1139"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cs="宋体"/>
                <w:szCs w:val="21"/>
                <w:lang w:eastAsia="zh-CN"/>
              </w:rPr>
              <w:t>O</w:t>
            </w:r>
            <w:r>
              <w:rPr>
                <w:rFonts w:hint="eastAsia" w:ascii="宋体" w:hAnsi="宋体" w:eastAsia="宋体" w:cs="宋体"/>
                <w:szCs w:val="21"/>
                <w:lang w:val="en-US" w:eastAsia="zh-CN"/>
              </w:rPr>
              <w:t>:</w:t>
            </w:r>
            <w:r>
              <w:rPr>
                <w:rFonts w:hint="eastAsia" w:ascii="宋体" w:hAnsi="宋体" w:eastAsia="宋体" w:cs="宋体"/>
                <w:szCs w:val="21"/>
              </w:rPr>
              <w:t>6.2</w:t>
            </w:r>
          </w:p>
          <w:p>
            <w:pPr>
              <w:spacing w:line="360" w:lineRule="auto"/>
              <w:rPr>
                <w:rFonts w:hint="eastAsia" w:ascii="宋体" w:hAnsi="宋体" w:eastAsia="宋体" w:cs="宋体"/>
                <w:szCs w:val="21"/>
              </w:rPr>
            </w:pPr>
          </w:p>
        </w:tc>
        <w:tc>
          <w:tcPr>
            <w:tcW w:w="10004" w:type="dxa"/>
            <w:vAlign w:val="top"/>
          </w:tcPr>
          <w:p>
            <w:pPr>
              <w:spacing w:line="360" w:lineRule="auto"/>
              <w:rPr>
                <w:rFonts w:hint="eastAsia" w:ascii="宋体" w:hAnsi="宋体" w:eastAsia="宋体" w:cs="宋体"/>
                <w:szCs w:val="21"/>
              </w:rPr>
            </w:pPr>
            <w:r>
              <w:rPr>
                <w:rFonts w:hint="eastAsia" w:ascii="宋体" w:hAnsi="宋体" w:eastAsia="宋体" w:cs="宋体"/>
                <w:szCs w:val="21"/>
              </w:rPr>
              <w:t>查见：公司建立有《质量、环境、安全目标完成情况统计表》，</w:t>
            </w:r>
          </w:p>
          <w:p>
            <w:pPr>
              <w:spacing w:line="360" w:lineRule="auto"/>
              <w:rPr>
                <w:rFonts w:hint="eastAsia" w:ascii="宋体" w:hAnsi="宋体" w:eastAsia="宋体" w:cs="宋体"/>
                <w:szCs w:val="21"/>
                <w:lang w:eastAsia="zh-CN"/>
              </w:rPr>
            </w:pPr>
            <w:r>
              <w:rPr>
                <w:rFonts w:hint="eastAsia" w:ascii="宋体" w:hAnsi="宋体" w:eastAsia="宋体" w:cs="宋体"/>
                <w:szCs w:val="21"/>
              </w:rPr>
              <w:t>查</w:t>
            </w:r>
            <w:r>
              <w:rPr>
                <w:rFonts w:hint="eastAsia" w:ascii="宋体" w:hAnsi="宋体" w:cs="宋体"/>
                <w:szCs w:val="21"/>
                <w:lang w:eastAsia="zh-CN"/>
              </w:rPr>
              <w:t>管理部</w:t>
            </w:r>
            <w:r>
              <w:rPr>
                <w:rFonts w:hint="eastAsia" w:ascii="宋体" w:hAnsi="宋体" w:eastAsia="宋体" w:cs="宋体"/>
                <w:szCs w:val="21"/>
                <w:lang w:eastAsia="zh-CN"/>
              </w:rPr>
              <w:t>（</w:t>
            </w:r>
            <w:r>
              <w:rPr>
                <w:rFonts w:hint="eastAsia" w:ascii="宋体" w:hAnsi="宋体" w:eastAsia="宋体" w:cs="宋体"/>
                <w:szCs w:val="21"/>
                <w:lang w:val="en-US" w:eastAsia="zh-CN"/>
              </w:rPr>
              <w:t>含</w:t>
            </w:r>
            <w:r>
              <w:rPr>
                <w:rFonts w:hint="eastAsia" w:ascii="宋体" w:hAnsi="宋体" w:eastAsia="宋体" w:cs="宋体"/>
                <w:szCs w:val="21"/>
              </w:rPr>
              <w:t>财务</w:t>
            </w:r>
            <w:r>
              <w:rPr>
                <w:rFonts w:hint="eastAsia" w:ascii="宋体" w:hAnsi="宋体" w:eastAsia="宋体" w:cs="宋体"/>
                <w:szCs w:val="21"/>
                <w:lang w:eastAsia="zh-CN"/>
              </w:rPr>
              <w:t>）</w:t>
            </w:r>
          </w:p>
          <w:p>
            <w:pPr>
              <w:pStyle w:val="25"/>
              <w:spacing w:line="360" w:lineRule="auto"/>
              <w:ind w:left="0" w:leftChars="0" w:firstLine="0" w:firstLineChars="0"/>
              <w:jc w:val="left"/>
              <w:rPr>
                <w:rFonts w:ascii="宋体" w:hAnsi="宋体"/>
                <w:color w:val="000000"/>
                <w:szCs w:val="21"/>
              </w:rPr>
            </w:pPr>
            <w:r>
              <w:rPr>
                <w:rFonts w:hint="eastAsia" w:ascii="宋体" w:hAnsi="宋体"/>
                <w:color w:val="000000"/>
                <w:szCs w:val="21"/>
              </w:rPr>
              <w:t>查目标考核表202</w:t>
            </w:r>
            <w:r>
              <w:rPr>
                <w:rFonts w:hint="eastAsia" w:ascii="宋体" w:hAnsi="宋体"/>
                <w:color w:val="000000"/>
                <w:szCs w:val="21"/>
                <w:lang w:val="en-US" w:eastAsia="zh-CN"/>
              </w:rPr>
              <w:t>1</w:t>
            </w:r>
            <w:r>
              <w:rPr>
                <w:rFonts w:hint="eastAsia" w:ascii="宋体" w:hAnsi="宋体"/>
                <w:color w:val="000000"/>
                <w:szCs w:val="21"/>
              </w:rPr>
              <w:t>年</w:t>
            </w:r>
            <w:r>
              <w:rPr>
                <w:rFonts w:hint="eastAsia" w:ascii="宋体" w:hAnsi="宋体"/>
                <w:color w:val="000000"/>
                <w:szCs w:val="21"/>
                <w:lang w:val="en-US" w:eastAsia="zh-CN"/>
              </w:rPr>
              <w:t>10</w:t>
            </w:r>
            <w:r>
              <w:rPr>
                <w:rFonts w:hint="eastAsia" w:ascii="宋体" w:hAnsi="宋体"/>
                <w:color w:val="000000"/>
                <w:szCs w:val="21"/>
              </w:rPr>
              <w:t>月-202</w:t>
            </w:r>
            <w:r>
              <w:rPr>
                <w:rFonts w:hint="eastAsia" w:ascii="宋体" w:hAnsi="宋体"/>
                <w:color w:val="000000"/>
                <w:szCs w:val="21"/>
                <w:lang w:val="en-US" w:eastAsia="zh-CN"/>
              </w:rPr>
              <w:t>2</w:t>
            </w:r>
            <w:r>
              <w:rPr>
                <w:rFonts w:hint="eastAsia" w:ascii="宋体" w:hAnsi="宋体"/>
                <w:color w:val="000000"/>
                <w:szCs w:val="21"/>
              </w:rPr>
              <w:t>年</w:t>
            </w:r>
            <w:r>
              <w:rPr>
                <w:rFonts w:hint="eastAsia" w:ascii="宋体" w:hAnsi="宋体"/>
                <w:color w:val="000000"/>
                <w:szCs w:val="21"/>
                <w:lang w:val="en-US" w:eastAsia="zh-CN"/>
              </w:rPr>
              <w:t>5</w:t>
            </w:r>
            <w:r>
              <w:rPr>
                <w:rFonts w:hint="eastAsia" w:ascii="宋体" w:hAnsi="宋体"/>
                <w:color w:val="000000"/>
                <w:szCs w:val="21"/>
              </w:rPr>
              <w:t>月对目标进行考核，</w:t>
            </w:r>
            <w:r>
              <w:rPr>
                <w:rFonts w:hint="eastAsia" w:ascii="宋体" w:hAnsi="宋体"/>
                <w:color w:val="000000"/>
                <w:szCs w:val="21"/>
                <w:lang w:val="en-US" w:eastAsia="zh-CN"/>
              </w:rPr>
              <w:t>2022.5.10</w:t>
            </w:r>
            <w:r>
              <w:rPr>
                <w:rFonts w:hint="eastAsia" w:ascii="宋体" w:hAnsi="宋体"/>
                <w:color w:val="000000"/>
                <w:szCs w:val="21"/>
              </w:rPr>
              <w:t>考核情况为：</w:t>
            </w:r>
          </w:p>
          <w:p>
            <w:pPr>
              <w:pStyle w:val="25"/>
              <w:spacing w:line="360" w:lineRule="auto"/>
              <w:ind w:firstLine="0" w:firstLineChars="0"/>
              <w:jc w:val="left"/>
              <w:rPr>
                <w:rFonts w:ascii="宋体" w:hAnsi="宋体" w:cs="宋体"/>
                <w:szCs w:val="21"/>
              </w:rPr>
            </w:pPr>
            <w:r>
              <w:rPr>
                <w:rFonts w:hint="eastAsia" w:ascii="宋体" w:hAnsi="宋体" w:cs="宋体"/>
                <w:szCs w:val="21"/>
              </w:rPr>
              <w:t xml:space="preserve">环境、安全目标、指标： </w:t>
            </w:r>
          </w:p>
          <w:p>
            <w:pPr>
              <w:pStyle w:val="25"/>
              <w:spacing w:line="360" w:lineRule="auto"/>
              <w:ind w:left="420" w:leftChars="0" w:firstLine="0" w:firstLineChars="0"/>
              <w:jc w:val="left"/>
              <w:rPr>
                <w:rFonts w:hint="default" w:ascii="宋体" w:hAnsi="宋体" w:eastAsia="宋体"/>
                <w:color w:val="000000"/>
                <w:szCs w:val="21"/>
                <w:lang w:val="en-US" w:eastAsia="zh-CN"/>
              </w:rPr>
            </w:pPr>
            <w:r>
              <w:rPr>
                <w:rFonts w:hint="eastAsia" w:ascii="宋体" w:hAnsi="宋体"/>
                <w:color w:val="000000"/>
                <w:szCs w:val="21"/>
              </w:rPr>
              <w:t>外交通事故事发生</w:t>
            </w:r>
            <w:r>
              <w:rPr>
                <w:rFonts w:hint="eastAsia" w:ascii="宋体" w:hAnsi="宋体"/>
                <w:color w:val="000000"/>
                <w:szCs w:val="21"/>
                <w:lang w:val="en-US" w:eastAsia="zh-CN"/>
              </w:rPr>
              <w:t>为0</w:t>
            </w:r>
          </w:p>
          <w:p>
            <w:pPr>
              <w:pStyle w:val="25"/>
              <w:spacing w:line="360" w:lineRule="auto"/>
              <w:ind w:left="420" w:leftChars="0" w:firstLine="0" w:firstLineChars="0"/>
              <w:jc w:val="left"/>
              <w:rPr>
                <w:rFonts w:hint="default" w:ascii="宋体" w:hAnsi="宋体" w:eastAsia="宋体"/>
                <w:color w:val="000000"/>
                <w:szCs w:val="21"/>
                <w:lang w:val="en-US" w:eastAsia="zh-CN"/>
              </w:rPr>
            </w:pPr>
            <w:r>
              <w:rPr>
                <w:rFonts w:hint="eastAsia" w:ascii="宋体" w:hAnsi="宋体"/>
                <w:color w:val="000000"/>
                <w:szCs w:val="21"/>
              </w:rPr>
              <w:t>固废达标排放</w:t>
            </w:r>
            <w:r>
              <w:rPr>
                <w:rFonts w:hint="eastAsia" w:ascii="宋体" w:hAnsi="宋体"/>
                <w:color w:val="000000"/>
                <w:szCs w:val="21"/>
                <w:lang w:val="en-US" w:eastAsia="zh-CN"/>
              </w:rPr>
              <w:t>100%</w:t>
            </w:r>
          </w:p>
          <w:p>
            <w:pPr>
              <w:pStyle w:val="25"/>
              <w:spacing w:line="360" w:lineRule="auto"/>
              <w:ind w:left="420" w:leftChars="0" w:firstLine="0" w:firstLineChars="0"/>
              <w:jc w:val="left"/>
              <w:rPr>
                <w:rFonts w:hint="eastAsia" w:ascii="宋体" w:hAnsi="宋体"/>
                <w:color w:val="000000"/>
                <w:szCs w:val="21"/>
              </w:rPr>
            </w:pPr>
            <w:r>
              <w:rPr>
                <w:rFonts w:hint="eastAsia" w:ascii="宋体" w:hAnsi="宋体"/>
                <w:color w:val="000000"/>
                <w:szCs w:val="21"/>
              </w:rPr>
              <w:t>火灾事故次数为0次</w:t>
            </w:r>
          </w:p>
          <w:p>
            <w:pPr>
              <w:spacing w:line="360" w:lineRule="auto"/>
              <w:rPr>
                <w:rFonts w:hint="eastAsia"/>
              </w:rPr>
            </w:pPr>
            <w:r>
              <w:rPr>
                <w:rFonts w:hint="eastAsia" w:ascii="宋体" w:hAnsi="宋体" w:cs="宋体"/>
                <w:szCs w:val="21"/>
              </w:rPr>
              <w:t>均达到目标，并将指标进行了分解。</w:t>
            </w:r>
          </w:p>
          <w:p>
            <w:pPr>
              <w:spacing w:line="360" w:lineRule="auto"/>
              <w:ind w:firstLine="210" w:firstLineChars="100"/>
              <w:rPr>
                <w:rFonts w:hint="eastAsia" w:ascii="宋体" w:hAnsi="宋体" w:eastAsia="宋体" w:cs="宋体"/>
                <w:szCs w:val="21"/>
                <w:lang w:val="en-US" w:eastAsia="zh-CN"/>
              </w:rPr>
            </w:pPr>
            <w:r>
              <w:rPr>
                <w:rFonts w:hint="eastAsia" w:ascii="宋体" w:hAnsi="宋体" w:eastAsia="宋体" w:cs="宋体"/>
                <w:szCs w:val="21"/>
              </w:rPr>
              <w:t>查提供的《环境、安全目标完成统计表》，考核均完成目标任务</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查见公司制定的环境管理方案有：固废排放、火灾的发生2个管理方案。管理方案内容涉及：目标/指标、管理方案、资金预算、完成日期、责任部门。</w:t>
            </w:r>
          </w:p>
          <w:p>
            <w:pPr>
              <w:tabs>
                <w:tab w:val="center" w:pos="3169"/>
              </w:tabs>
              <w:spacing w:line="400" w:lineRule="exact"/>
              <w:jc w:val="left"/>
              <w:rPr>
                <w:rFonts w:ascii="宋体" w:hAnsi="宋体" w:cs="宋体"/>
                <w:color w:val="auto"/>
                <w:szCs w:val="21"/>
              </w:rPr>
            </w:pPr>
            <w:r>
              <w:rPr>
                <w:rFonts w:hint="eastAsia" w:ascii="宋体" w:hAnsi="宋体" w:cs="宋体"/>
                <w:szCs w:val="21"/>
              </w:rPr>
              <w:t>查见公司制定的职业健康安全管理方案有：1）火灾；2）</w:t>
            </w:r>
            <w:r>
              <w:rPr>
                <w:rFonts w:hint="eastAsia" w:ascii="宋体" w:hAnsi="宋体" w:cs="宋体"/>
                <w:szCs w:val="21"/>
                <w:lang w:val="en-US" w:eastAsia="zh-CN"/>
              </w:rPr>
              <w:t>交通意外事故</w:t>
            </w:r>
            <w:r>
              <w:rPr>
                <w:rFonts w:hint="eastAsia" w:ascii="宋体" w:hAnsi="宋体" w:cs="宋体"/>
                <w:color w:val="auto"/>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抽查：火灾重大危险源管理方案：</w:t>
            </w:r>
          </w:p>
          <w:p>
            <w:pPr>
              <w:tabs>
                <w:tab w:val="center" w:pos="3169"/>
              </w:tabs>
              <w:spacing w:line="400" w:lineRule="exact"/>
              <w:jc w:val="left"/>
              <w:rPr>
                <w:rFonts w:ascii="宋体" w:hAnsi="宋体" w:cs="宋体"/>
                <w:szCs w:val="21"/>
              </w:rPr>
            </w:pPr>
            <w:r>
              <w:rPr>
                <w:rFonts w:hint="eastAsia" w:ascii="宋体" w:hAnsi="宋体" w:cs="宋体"/>
                <w:szCs w:val="21"/>
              </w:rPr>
              <w:t>目标：防范火灾的发生，指标：火灾事故为零；管理措施：1）合理配置消防灭火器、定期点检；2）组织员工安全知识培训，提高消防意识和技能水平；3）制定火灾应急预案，并定期进行消防演练；4）定期对各种线路，设备进行检查保养，使之处于安全状态；。责任部门：全体部门；检查部门：</w:t>
            </w:r>
            <w:r>
              <w:rPr>
                <w:rFonts w:hint="eastAsia" w:ascii="宋体" w:hAnsi="宋体" w:cs="宋体"/>
                <w:szCs w:val="21"/>
                <w:lang w:eastAsia="zh-CN"/>
              </w:rPr>
              <w:t>管理部</w:t>
            </w:r>
            <w:r>
              <w:rPr>
                <w:rFonts w:hint="eastAsia" w:ascii="宋体" w:hAnsi="宋体" w:cs="宋体"/>
                <w:szCs w:val="21"/>
              </w:rPr>
              <w:t>。预算投入：</w:t>
            </w:r>
            <w:r>
              <w:rPr>
                <w:rFonts w:hint="eastAsia" w:ascii="宋体" w:hAnsi="宋体"/>
                <w:szCs w:val="21"/>
              </w:rPr>
              <w:t>3000元/年。完成时间：</w:t>
            </w:r>
            <w:r>
              <w:rPr>
                <w:rFonts w:hint="eastAsia" w:ascii="宋体" w:hAnsi="宋体" w:cs="宋体"/>
                <w:szCs w:val="21"/>
              </w:rPr>
              <w:t xml:space="preserve"> </w:t>
            </w:r>
            <w:r>
              <w:rPr>
                <w:rFonts w:hint="eastAsia" w:ascii="宋体" w:hAnsi="宋体"/>
                <w:szCs w:val="21"/>
              </w:rPr>
              <w:t>与工作同步完成。</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编制：</w:t>
            </w:r>
            <w:r>
              <w:rPr>
                <w:rFonts w:hint="eastAsia" w:ascii="宋体" w:hAnsi="宋体" w:cs="宋体"/>
                <w:szCs w:val="21"/>
                <w:lang w:eastAsia="zh-CN"/>
              </w:rPr>
              <w:t>陈扬帆</w:t>
            </w:r>
            <w:r>
              <w:rPr>
                <w:rFonts w:hint="eastAsia" w:ascii="宋体" w:hAnsi="宋体" w:cs="宋体"/>
                <w:szCs w:val="21"/>
              </w:rPr>
              <w:t xml:space="preserve">    批准：</w:t>
            </w:r>
            <w:r>
              <w:rPr>
                <w:rFonts w:hint="eastAsia" w:ascii="宋体" w:hAnsi="宋体" w:cs="宋体"/>
                <w:szCs w:val="21"/>
                <w:lang w:eastAsia="zh-CN"/>
              </w:rPr>
              <w:t>李涛</w:t>
            </w: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6</w:t>
            </w:r>
          </w:p>
          <w:p>
            <w:pPr>
              <w:widowControl/>
              <w:spacing w:line="360" w:lineRule="auto"/>
              <w:ind w:firstLine="210" w:firstLineChars="100"/>
              <w:jc w:val="left"/>
              <w:rPr>
                <w:rFonts w:hint="eastAsia" w:ascii="宋体" w:hAnsi="宋体" w:eastAsia="宋体" w:cs="宋体"/>
                <w:szCs w:val="21"/>
              </w:rPr>
            </w:pPr>
            <w:r>
              <w:rPr>
                <w:rFonts w:hint="eastAsia" w:ascii="宋体" w:hAnsi="宋体" w:cs="宋体"/>
                <w:szCs w:val="21"/>
              </w:rPr>
              <w:t>制定的指标和管理方案基本可行。</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981" w:type="dxa"/>
            <w:vAlign w:val="top"/>
          </w:tcPr>
          <w:p>
            <w:pPr>
              <w:adjustRightInd w:val="0"/>
              <w:snapToGrid w:val="0"/>
              <w:jc w:val="left"/>
              <w:rPr>
                <w:rFonts w:hint="eastAsia" w:ascii="宋体" w:hAnsi="宋体" w:cs="新宋体"/>
                <w:szCs w:val="21"/>
              </w:rPr>
            </w:pPr>
          </w:p>
          <w:p>
            <w:pPr>
              <w:adjustRightInd w:val="0"/>
              <w:snapToGrid w:val="0"/>
              <w:jc w:val="left"/>
              <w:rPr>
                <w:rFonts w:ascii="宋体" w:hAnsi="宋体" w:cs="新宋体"/>
                <w:szCs w:val="21"/>
              </w:rPr>
            </w:pPr>
            <w:r>
              <w:rPr>
                <w:rFonts w:hint="eastAsia" w:ascii="宋体" w:hAnsi="宋体" w:cs="新宋体"/>
                <w:szCs w:val="21"/>
              </w:rPr>
              <w:t>能力</w:t>
            </w:r>
          </w:p>
        </w:tc>
        <w:tc>
          <w:tcPr>
            <w:tcW w:w="1139" w:type="dxa"/>
            <w:vAlign w:val="top"/>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7.2</w:t>
            </w:r>
          </w:p>
          <w:p>
            <w:pPr>
              <w:rPr>
                <w:rFonts w:ascii="宋体" w:hAnsi="宋体" w:cs="新宋体"/>
                <w:szCs w:val="21"/>
              </w:rPr>
            </w:pPr>
          </w:p>
        </w:tc>
        <w:tc>
          <w:tcPr>
            <w:tcW w:w="10004" w:type="dxa"/>
            <w:vAlign w:val="top"/>
          </w:tcPr>
          <w:p>
            <w:pPr>
              <w:spacing w:line="360" w:lineRule="auto"/>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spacing w:line="360" w:lineRule="auto"/>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spacing w:line="360" w:lineRule="auto"/>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pStyle w:val="5"/>
              <w:rPr>
                <w:rFonts w:ascii="宋体" w:hAnsi="宋体" w:cs="宋体"/>
                <w:szCs w:val="21"/>
              </w:rPr>
            </w:pPr>
            <w:r>
              <w:rPr>
                <w:rFonts w:hint="eastAsia"/>
                <w:lang w:val="en-US" w:eastAsia="zh-CN"/>
              </w:rPr>
              <w:t>抽查销售经理翟啸同的员工简历，在销售行业工作5年，有丰富的销售经验，满足销售的要求。</w:t>
            </w:r>
            <w:r>
              <w:rPr>
                <w:rFonts w:hint="eastAsia" w:ascii="宋体" w:hAnsi="宋体" w:cs="宋体"/>
                <w:szCs w:val="21"/>
              </w:rPr>
              <w:t>.........</w:t>
            </w:r>
          </w:p>
          <w:p>
            <w:pPr>
              <w:spacing w:line="360" w:lineRule="auto"/>
              <w:rPr>
                <w:rFonts w:ascii="宋体" w:hAnsi="宋体"/>
                <w:szCs w:val="21"/>
              </w:rPr>
            </w:pPr>
            <w:r>
              <w:rPr>
                <w:rFonts w:hint="eastAsia" w:ascii="宋体" w:hAnsi="宋体"/>
                <w:szCs w:val="21"/>
              </w:rPr>
              <w:t>提供有20</w:t>
            </w:r>
            <w:r>
              <w:rPr>
                <w:rFonts w:hint="eastAsia" w:ascii="宋体" w:hAnsi="宋体"/>
                <w:szCs w:val="21"/>
                <w:lang w:val="en-US" w:eastAsia="zh-CN"/>
              </w:rPr>
              <w:t>21-2022</w:t>
            </w:r>
            <w:r>
              <w:rPr>
                <w:rFonts w:hint="eastAsia" w:ascii="宋体" w:hAnsi="宋体"/>
                <w:szCs w:val="21"/>
              </w:rPr>
              <w:t>年度培训计划，计划培训</w:t>
            </w:r>
            <w:r>
              <w:rPr>
                <w:rFonts w:hint="eastAsia" w:ascii="宋体" w:hAnsi="宋体"/>
                <w:szCs w:val="21"/>
                <w:lang w:val="en-US" w:eastAsia="zh-CN"/>
              </w:rPr>
              <w:t>8</w:t>
            </w:r>
            <w:r>
              <w:rPr>
                <w:rFonts w:hint="eastAsia" w:ascii="宋体" w:hAnsi="宋体"/>
                <w:szCs w:val="21"/>
              </w:rPr>
              <w:t>次，已培训</w:t>
            </w:r>
            <w:r>
              <w:rPr>
                <w:rFonts w:hint="eastAsia" w:ascii="宋体" w:hAnsi="宋体"/>
                <w:szCs w:val="21"/>
                <w:lang w:val="en-US" w:eastAsia="zh-CN"/>
              </w:rPr>
              <w:t>6</w:t>
            </w:r>
            <w:r>
              <w:rPr>
                <w:rFonts w:hint="eastAsia" w:ascii="宋体" w:hAnsi="宋体"/>
                <w:szCs w:val="21"/>
              </w:rPr>
              <w:t>次。</w:t>
            </w:r>
          </w:p>
          <w:p>
            <w:pPr>
              <w:spacing w:line="360" w:lineRule="auto"/>
              <w:rPr>
                <w:rFonts w:ascii="宋体" w:hAnsi="宋体"/>
                <w:szCs w:val="21"/>
              </w:rPr>
            </w:pPr>
            <w:r>
              <w:rPr>
                <w:rFonts w:hint="eastAsia" w:ascii="宋体" w:hAnsi="宋体"/>
                <w:szCs w:val="21"/>
              </w:rPr>
              <w:t>抽查培训计划</w:t>
            </w:r>
            <w:r>
              <w:rPr>
                <w:rFonts w:hint="eastAsia" w:ascii="宋体" w:hAnsi="宋体"/>
                <w:szCs w:val="21"/>
                <w:lang w:val="en-US" w:eastAsia="zh-CN"/>
              </w:rPr>
              <w:t>和培训记录</w:t>
            </w:r>
            <w:r>
              <w:rPr>
                <w:rFonts w:hint="eastAsia" w:ascii="宋体" w:hAnsi="宋体"/>
                <w:szCs w:val="21"/>
              </w:rPr>
              <w:t>。</w:t>
            </w:r>
          </w:p>
          <w:p>
            <w:pPr>
              <w:numPr>
                <w:ilvl w:val="0"/>
                <w:numId w:val="1"/>
              </w:numPr>
              <w:spacing w:line="360" w:lineRule="auto"/>
              <w:rPr>
                <w:rFonts w:ascii="宋体" w:hAnsi="宋体"/>
                <w:szCs w:val="21"/>
              </w:rPr>
            </w:pPr>
            <w:r>
              <w:rPr>
                <w:rFonts w:hint="eastAsia" w:ascii="宋体" w:hAnsi="宋体"/>
                <w:szCs w:val="21"/>
              </w:rPr>
              <w:t>：</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10</w:t>
            </w:r>
            <w:r>
              <w:rPr>
                <w:rFonts w:hint="eastAsia" w:ascii="宋体" w:hAnsi="宋体"/>
                <w:color w:val="auto"/>
                <w:szCs w:val="21"/>
              </w:rPr>
              <w:t>.</w:t>
            </w:r>
            <w:r>
              <w:rPr>
                <w:rFonts w:hint="eastAsia" w:ascii="宋体" w:hAnsi="宋体"/>
                <w:color w:val="auto"/>
                <w:szCs w:val="21"/>
                <w:lang w:val="en-US" w:eastAsia="zh-CN"/>
              </w:rPr>
              <w:t>10</w:t>
            </w:r>
            <w:r>
              <w:rPr>
                <w:rFonts w:hint="eastAsia" w:hAnsi="宋体"/>
              </w:rPr>
              <w:t>环境、职业健康安全管理方案学习</w:t>
            </w:r>
            <w:r>
              <w:rPr>
                <w:rFonts w:hint="eastAsia" w:ascii="宋体" w:hAnsi="宋体"/>
                <w:color w:val="auto"/>
                <w:szCs w:val="21"/>
              </w:rPr>
              <w:t>,培训老师：</w:t>
            </w:r>
            <w:r>
              <w:rPr>
                <w:rFonts w:hint="eastAsia" w:ascii="宋体" w:hAnsi="宋体" w:cs="宋体"/>
                <w:kern w:val="0"/>
                <w:szCs w:val="21"/>
                <w:lang w:val="en-US" w:eastAsia="zh-CN"/>
              </w:rPr>
              <w:t>陈扬帆</w:t>
            </w:r>
            <w:r>
              <w:rPr>
                <w:rFonts w:hint="eastAsia" w:ascii="宋体" w:hAnsi="宋体"/>
                <w:color w:val="auto"/>
                <w:szCs w:val="21"/>
              </w:rPr>
              <w:t>，培训人员：</w:t>
            </w:r>
            <w:r>
              <w:rPr>
                <w:rFonts w:hint="eastAsia" w:hAnsi="宋体"/>
              </w:rPr>
              <w:t>全体人员管理人员</w:t>
            </w:r>
            <w:r>
              <w:rPr>
                <w:rFonts w:hint="eastAsia" w:ascii="宋体" w:hAnsi="宋体"/>
                <w:color w:val="auto"/>
                <w:szCs w:val="21"/>
              </w:rPr>
              <w:t>，口试确认，均合</w:t>
            </w:r>
            <w:r>
              <w:rPr>
                <w:rFonts w:hint="eastAsia" w:ascii="宋体" w:hAnsi="宋体"/>
                <w:szCs w:val="21"/>
              </w:rPr>
              <w:t>格。验证情况：经考核，达到了培训预期目的，本次培训有效。验证人：</w:t>
            </w:r>
            <w:r>
              <w:rPr>
                <w:rFonts w:hint="eastAsia"/>
                <w:lang w:eastAsia="zh-CN"/>
              </w:rPr>
              <w:t>李涛</w:t>
            </w:r>
            <w:r>
              <w:rPr>
                <w:rFonts w:hint="eastAsia" w:ascii="宋体" w:hAnsi="宋体"/>
                <w:szCs w:val="21"/>
              </w:rPr>
              <w:t>。</w:t>
            </w:r>
          </w:p>
          <w:p>
            <w:pPr>
              <w:spacing w:line="360" w:lineRule="auto"/>
              <w:rPr>
                <w:rFonts w:hint="eastAsia" w:ascii="宋体" w:hAnsi="宋体" w:eastAsia="宋体"/>
                <w:szCs w:val="21"/>
                <w:lang w:eastAsia="zh-CN"/>
              </w:rPr>
            </w:pPr>
            <w:r>
              <w:rPr>
                <w:rFonts w:hint="eastAsia" w:ascii="宋体" w:hAnsi="宋体"/>
                <w:szCs w:val="21"/>
              </w:rPr>
              <w:t>2）20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hint="eastAsia" w:ascii="宋体" w:hAnsi="宋体"/>
                <w:szCs w:val="21"/>
                <w:lang w:val="en-US" w:eastAsia="zh-CN"/>
              </w:rPr>
              <w:t>15</w:t>
            </w:r>
            <w:r>
              <w:rPr>
                <w:rFonts w:hint="eastAsia" w:hAnsi="宋体"/>
              </w:rPr>
              <w:t>内审控制程序</w:t>
            </w:r>
            <w:r>
              <w:rPr>
                <w:rFonts w:hint="eastAsia" w:hAnsi="宋体"/>
                <w:lang w:val="en-US" w:eastAsia="zh-CN"/>
              </w:rPr>
              <w:t>培训</w:t>
            </w:r>
            <w:r>
              <w:rPr>
                <w:rFonts w:hint="eastAsia" w:ascii="宋体" w:hAnsi="宋体"/>
                <w:szCs w:val="21"/>
              </w:rPr>
              <w:t>,培训老师：</w:t>
            </w:r>
            <w:r>
              <w:rPr>
                <w:rFonts w:hint="eastAsia"/>
              </w:rPr>
              <w:t>咨询老师</w:t>
            </w:r>
            <w:r>
              <w:rPr>
                <w:rFonts w:hint="eastAsia" w:ascii="宋体" w:hAnsi="宋体"/>
                <w:szCs w:val="21"/>
              </w:rPr>
              <w:t>，培训人员：</w:t>
            </w:r>
            <w:r>
              <w:rPr>
                <w:rFonts w:hint="eastAsia"/>
                <w:lang w:eastAsia="zh-CN"/>
              </w:rPr>
              <w:t>李涛、</w:t>
            </w:r>
            <w:r>
              <w:rPr>
                <w:rFonts w:hint="eastAsia" w:ascii="宋体" w:hAnsi="宋体" w:cs="宋体"/>
                <w:kern w:val="0"/>
                <w:szCs w:val="21"/>
                <w:lang w:val="en-US" w:eastAsia="zh-CN"/>
              </w:rPr>
              <w:t>陈扬帆</w:t>
            </w:r>
            <w:r>
              <w:rPr>
                <w:rFonts w:hint="eastAsia" w:hAnsi="宋体" w:cs="宋体"/>
                <w:kern w:val="0"/>
                <w:szCs w:val="21"/>
                <w:lang w:val="en-US" w:eastAsia="zh-CN"/>
              </w:rPr>
              <w:t>、</w:t>
            </w:r>
            <w:r>
              <w:rPr>
                <w:rFonts w:hint="eastAsia" w:ascii="宋体" w:hAnsi="宋体" w:cs="宋体"/>
                <w:kern w:val="0"/>
                <w:szCs w:val="21"/>
                <w:lang w:val="en-US" w:eastAsia="zh-CN"/>
              </w:rPr>
              <w:t>翟啸同</w:t>
            </w:r>
            <w:r>
              <w:rPr>
                <w:rFonts w:hint="eastAsia" w:ascii="宋体" w:hAnsi="宋体"/>
                <w:szCs w:val="21"/>
              </w:rPr>
              <w:t>，培训内容：</w:t>
            </w:r>
            <w:r>
              <w:rPr>
                <w:rFonts w:hint="eastAsia"/>
              </w:rPr>
              <w:t>内部审核相关要求</w:t>
            </w:r>
            <w:r>
              <w:rPr>
                <w:rFonts w:hint="eastAsia" w:ascii="宋体" w:hAnsi="宋体"/>
                <w:szCs w:val="21"/>
              </w:rPr>
              <w:t>。验证情况：经考核，达到了培训预期目的，本次培训有效。验证人：</w:t>
            </w:r>
            <w:r>
              <w:rPr>
                <w:rFonts w:hint="eastAsia"/>
              </w:rPr>
              <w:t>咨询老师</w:t>
            </w:r>
            <w:r>
              <w:rPr>
                <w:rFonts w:hint="eastAsia" w:ascii="宋体" w:hAnsi="宋体"/>
                <w:szCs w:val="21"/>
              </w:rPr>
              <w:t>。</w:t>
            </w:r>
          </w:p>
          <w:p>
            <w:pPr>
              <w:spacing w:line="360" w:lineRule="auto"/>
              <w:rPr>
                <w:rFonts w:ascii="宋体" w:hAnsi="宋体"/>
                <w:szCs w:val="21"/>
              </w:rPr>
            </w:pPr>
            <w:r>
              <w:rPr>
                <w:rFonts w:hint="eastAsia" w:ascii="宋体" w:hAnsi="宋体"/>
                <w:szCs w:val="21"/>
              </w:rPr>
              <w:t>........</w:t>
            </w:r>
          </w:p>
          <w:p>
            <w:pPr>
              <w:spacing w:line="360" w:lineRule="auto"/>
              <w:rPr>
                <w:rFonts w:ascii="宋体" w:hAnsi="宋体"/>
                <w:szCs w:val="21"/>
              </w:rPr>
            </w:pPr>
            <w:r>
              <w:rPr>
                <w:rFonts w:hint="eastAsia" w:ascii="宋体" w:hAnsi="宋体"/>
                <w:szCs w:val="21"/>
              </w:rPr>
              <w:t>其余培训计划均按计划进行</w:t>
            </w:r>
            <w:r>
              <w:rPr>
                <w:rFonts w:hint="eastAsia" w:ascii="宋体" w:hAnsi="宋体"/>
                <w:szCs w:val="21"/>
                <w:lang w:eastAsia="zh-CN"/>
              </w:rPr>
              <w:t>，</w:t>
            </w:r>
            <w:r>
              <w:rPr>
                <w:rFonts w:hint="eastAsia" w:ascii="宋体" w:hAnsi="宋体"/>
                <w:szCs w:val="21"/>
                <w:lang w:val="en-US" w:eastAsia="zh-CN"/>
              </w:rPr>
              <w:t>有相应的评价记录</w:t>
            </w:r>
            <w:r>
              <w:rPr>
                <w:rFonts w:hint="eastAsia" w:ascii="宋体" w:hAnsi="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981" w:type="dxa"/>
            <w:vAlign w:val="top"/>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szCs w:val="21"/>
              </w:rPr>
            </w:pPr>
            <w:r>
              <w:rPr>
                <w:rFonts w:hint="eastAsia" w:ascii="宋体" w:hAnsi="宋体" w:cs="新宋体"/>
                <w:szCs w:val="21"/>
              </w:rPr>
              <w:t>意识</w:t>
            </w:r>
          </w:p>
        </w:tc>
        <w:tc>
          <w:tcPr>
            <w:tcW w:w="1139" w:type="dxa"/>
            <w:vAlign w:val="top"/>
          </w:tcPr>
          <w:p>
            <w:pPr>
              <w:spacing w:line="360" w:lineRule="auto"/>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7.3</w:t>
            </w:r>
          </w:p>
          <w:p>
            <w:pPr>
              <w:spacing w:line="360" w:lineRule="auto"/>
              <w:rPr>
                <w:rFonts w:ascii="宋体" w:hAnsi="宋体"/>
                <w:szCs w:val="21"/>
              </w:rPr>
            </w:pPr>
          </w:p>
        </w:tc>
        <w:tc>
          <w:tcPr>
            <w:tcW w:w="10004" w:type="dxa"/>
            <w:vAlign w:val="top"/>
          </w:tcPr>
          <w:p>
            <w:pPr>
              <w:spacing w:line="360" w:lineRule="auto"/>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spacing w:line="360" w:lineRule="auto"/>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1" w:type="dxa"/>
            <w:vAlign w:val="top"/>
          </w:tcPr>
          <w:p>
            <w:pPr>
              <w:spacing w:line="360" w:lineRule="auto"/>
              <w:rPr>
                <w:rFonts w:hint="eastAsia" w:ascii="宋体" w:hAnsi="宋体" w:cs="新宋体"/>
                <w:szCs w:val="21"/>
              </w:rPr>
            </w:pPr>
          </w:p>
          <w:p>
            <w:pPr>
              <w:spacing w:line="360" w:lineRule="auto"/>
              <w:rPr>
                <w:rFonts w:ascii="宋体" w:hAnsi="宋体" w:cs="宋体"/>
                <w:szCs w:val="21"/>
              </w:rPr>
            </w:pPr>
            <w:r>
              <w:rPr>
                <w:rFonts w:hint="eastAsia" w:ascii="宋体" w:hAnsi="宋体" w:cs="新宋体"/>
                <w:szCs w:val="21"/>
              </w:rPr>
              <w:t>文件</w:t>
            </w:r>
          </w:p>
        </w:tc>
        <w:tc>
          <w:tcPr>
            <w:tcW w:w="1139" w:type="dxa"/>
            <w:vAlign w:val="top"/>
          </w:tcPr>
          <w:p>
            <w:pPr>
              <w:spacing w:line="360" w:lineRule="auto"/>
              <w:rPr>
                <w:rFonts w:hint="eastAsia" w:ascii="宋体" w:hAnsi="宋体" w:cs="新宋体"/>
                <w:szCs w:val="21"/>
                <w:lang w:eastAsia="zh-CN"/>
              </w:rPr>
            </w:pPr>
          </w:p>
          <w:p>
            <w:pPr>
              <w:spacing w:line="360" w:lineRule="auto"/>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7.5</w:t>
            </w:r>
          </w:p>
          <w:p>
            <w:pPr>
              <w:spacing w:line="360" w:lineRule="auto"/>
              <w:rPr>
                <w:rFonts w:ascii="宋体" w:hAnsi="宋体" w:cs="宋体"/>
                <w:szCs w:val="21"/>
              </w:rPr>
            </w:pPr>
          </w:p>
        </w:tc>
        <w:tc>
          <w:tcPr>
            <w:tcW w:w="10004" w:type="dxa"/>
            <w:vAlign w:val="top"/>
          </w:tcPr>
          <w:p>
            <w:pPr>
              <w:spacing w:line="360" w:lineRule="auto"/>
              <w:rPr>
                <w:rFonts w:ascii="宋体" w:hAnsi="宋体"/>
                <w:szCs w:val="21"/>
              </w:rPr>
            </w:pPr>
            <w:r>
              <w:rPr>
                <w:rFonts w:hint="eastAsia" w:ascii="宋体" w:hAnsi="宋体"/>
                <w:szCs w:val="21"/>
              </w:rPr>
              <w:t>----有《文件化信息管理制度》，体系文件生效实施日期为20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日，文件规定了环境管理、职业健康文件的编制、审批、评审、编号、回收、发放、更改、换版、作废等的管理和控制。</w:t>
            </w:r>
            <w:r>
              <w:rPr>
                <w:rFonts w:hint="eastAsia" w:ascii="宋体" w:hAnsi="宋体"/>
                <w:szCs w:val="21"/>
                <w:lang w:val="en-US" w:eastAsia="zh-CN"/>
              </w:rPr>
              <w:t>2021年10月至今未发生更改、换版</w:t>
            </w:r>
            <w:r>
              <w:rPr>
                <w:rFonts w:hint="eastAsia" w:ascii="宋体" w:hAnsi="宋体"/>
                <w:szCs w:val="21"/>
              </w:rPr>
              <w:t>。</w:t>
            </w:r>
          </w:p>
          <w:p>
            <w:pPr>
              <w:spacing w:line="360" w:lineRule="auto"/>
              <w:rPr>
                <w:rFonts w:ascii="宋体" w:hAnsi="宋体"/>
                <w:szCs w:val="21"/>
              </w:rPr>
            </w:pPr>
            <w:r>
              <w:rPr>
                <w:rFonts w:hint="eastAsia" w:ascii="宋体" w:hAnsi="宋体"/>
                <w:szCs w:val="21"/>
              </w:rPr>
              <w:t>· 查《文件化信息管理制度》，包括管理手册、程序管理制度，另有《规范文件》、《岗位职责》等作业文件。</w:t>
            </w:r>
          </w:p>
          <w:p>
            <w:pPr>
              <w:spacing w:line="360" w:lineRule="auto"/>
              <w:rPr>
                <w:rFonts w:ascii="宋体" w:hAnsi="宋体"/>
                <w:szCs w:val="21"/>
              </w:rPr>
            </w:pPr>
            <w:r>
              <w:rPr>
                <w:rFonts w:hint="eastAsia" w:ascii="宋体" w:hAnsi="宋体"/>
                <w:szCs w:val="21"/>
              </w:rPr>
              <w:t>· 查：《文件发放、回收登记表》，抽查文件发放情况，有收文、发文的确认签字，符合文件发放规定。</w:t>
            </w:r>
          </w:p>
          <w:p>
            <w:pPr>
              <w:spacing w:line="360" w:lineRule="auto"/>
              <w:rPr>
                <w:rFonts w:ascii="宋体" w:hAnsi="宋体"/>
                <w:szCs w:val="21"/>
              </w:rPr>
            </w:pPr>
            <w:r>
              <w:rPr>
                <w:rFonts w:hint="eastAsia" w:ascii="宋体" w:hAnsi="宋体"/>
                <w:szCs w:val="21"/>
              </w:rPr>
              <w:t>· 查《适用的法律法规及其他要求清单》，内容有国家和地方与环境和职业健康安全管理体系相关适用法律法规。</w:t>
            </w:r>
          </w:p>
          <w:p>
            <w:pPr>
              <w:spacing w:line="360" w:lineRule="auto"/>
              <w:rPr>
                <w:rFonts w:ascii="宋体" w:hAnsi="宋体"/>
                <w:szCs w:val="21"/>
              </w:rPr>
            </w:pPr>
            <w:r>
              <w:rPr>
                <w:rFonts w:hint="eastAsia" w:ascii="宋体" w:hAnsi="宋体"/>
                <w:szCs w:val="21"/>
              </w:rPr>
              <w:t>文件资料基本满足岗位工作需要，并为现行有效版本。</w:t>
            </w:r>
          </w:p>
          <w:p>
            <w:pPr>
              <w:spacing w:line="360" w:lineRule="auto"/>
              <w:rPr>
                <w:rFonts w:ascii="宋体" w:hAnsi="宋体"/>
                <w:szCs w:val="21"/>
              </w:rPr>
            </w:pPr>
            <w:r>
              <w:rPr>
                <w:rFonts w:hint="eastAsia" w:ascii="宋体" w:hAnsi="宋体"/>
                <w:szCs w:val="21"/>
              </w:rPr>
              <w:t>· 查文件的评审及更新：管理评审时对文件的适宜性及可操作性进行评审：适宜、可操作。</w:t>
            </w:r>
          </w:p>
          <w:p>
            <w:pPr>
              <w:spacing w:line="360" w:lineRule="auto"/>
              <w:rPr>
                <w:rFonts w:ascii="宋体" w:hAnsi="宋体"/>
                <w:szCs w:val="21"/>
              </w:rPr>
            </w:pPr>
            <w:r>
              <w:rPr>
                <w:rFonts w:hint="eastAsia" w:ascii="宋体" w:hAnsi="宋体"/>
                <w:szCs w:val="21"/>
              </w:rPr>
              <w:t xml:space="preserve">   查文件的作废：暂无。</w:t>
            </w:r>
          </w:p>
          <w:p>
            <w:pPr>
              <w:spacing w:line="360" w:lineRule="auto"/>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360" w:lineRule="auto"/>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360" w:lineRule="auto"/>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360" w:lineRule="auto"/>
              <w:rPr>
                <w:rFonts w:ascii="宋体" w:hAnsi="宋体" w:cs="宋体"/>
                <w:szCs w:val="21"/>
              </w:rPr>
            </w:pPr>
            <w:r>
              <w:rPr>
                <w:rFonts w:hint="eastAsia" w:ascii="宋体" w:hAnsi="宋体"/>
                <w:szCs w:val="21"/>
              </w:rPr>
              <w:t>提供《记录清单》，</w:t>
            </w:r>
            <w:r>
              <w:rPr>
                <w:rFonts w:hint="eastAsia" w:ascii="宋体" w:hAnsi="宋体"/>
                <w:szCs w:val="21"/>
                <w:lang w:val="en-US" w:eastAsia="zh-CN"/>
              </w:rPr>
              <w:t>有</w:t>
            </w:r>
            <w:r>
              <w:rPr>
                <w:rFonts w:hint="eastAsia" w:ascii="宋体" w:hAnsi="宋体"/>
                <w:szCs w:val="21"/>
              </w:rPr>
              <w:t>规定了记录的名称、编号、存放部门、保存期限等内容。所规定的记录均涵盖，保存期限规定的合理。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981" w:type="dxa"/>
            <w:vAlign w:val="top"/>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1139" w:type="dxa"/>
            <w:vAlign w:val="top"/>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004" w:type="dxa"/>
            <w:vAlign w:val="top"/>
          </w:tcPr>
          <w:p>
            <w:pPr>
              <w:spacing w:line="400" w:lineRule="exact"/>
              <w:jc w:val="left"/>
              <w:rPr>
                <w:rFonts w:ascii="宋体" w:hAnsi="宋体" w:cs="宋体"/>
                <w:szCs w:val="21"/>
              </w:rPr>
            </w:pPr>
            <w:r>
              <w:rPr>
                <w:rFonts w:hint="eastAsia" w:ascii="宋体" w:hAnsi="宋体" w:cs="宋体"/>
                <w:szCs w:val="21"/>
              </w:rPr>
              <w:t>查见：《危险源辨识、风险评价和风险控制程序》上述文件对识别和评价方法、程序、职责、记录作了规定。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查见：《危险源识别评价表》，经过打分和小组评议共评价出公司不可接受风险：</w:t>
            </w:r>
            <w:r>
              <w:rPr>
                <w:rFonts w:hint="eastAsia" w:ascii="宋体" w:hAnsi="宋体" w:cs="宋体"/>
                <w:szCs w:val="21"/>
                <w:lang w:val="en-US" w:eastAsia="zh-CN"/>
              </w:rPr>
              <w:t>2</w:t>
            </w:r>
            <w:r>
              <w:rPr>
                <w:rFonts w:hint="eastAsia" w:ascii="宋体" w:hAnsi="宋体" w:cs="宋体"/>
                <w:szCs w:val="21"/>
              </w:rPr>
              <w:t>项，分别是：1)火灾；2）</w:t>
            </w:r>
            <w:r>
              <w:rPr>
                <w:rFonts w:hint="eastAsia" w:ascii="宋体" w:hAnsi="宋体" w:cs="宋体"/>
                <w:szCs w:val="21"/>
                <w:lang w:val="en-US" w:eastAsia="zh-CN"/>
              </w:rPr>
              <w:t>意外交通事故</w:t>
            </w:r>
            <w:r>
              <w:rPr>
                <w:rFonts w:hint="eastAsia" w:ascii="宋体" w:hAnsi="宋体" w:cs="宋体"/>
                <w:color w:val="auto"/>
                <w:szCs w:val="21"/>
              </w:rPr>
              <w:t>。</w:t>
            </w:r>
            <w:r>
              <w:rPr>
                <w:rFonts w:hint="eastAsia" w:ascii="宋体" w:hAnsi="宋体" w:cs="宋体"/>
                <w:szCs w:val="21"/>
              </w:rPr>
              <w:t>辨识清楚、准确，评价充分合理。</w:t>
            </w:r>
          </w:p>
          <w:p>
            <w:pPr>
              <w:spacing w:line="400" w:lineRule="exact"/>
              <w:rPr>
                <w:rFonts w:ascii="宋体" w:hAnsi="宋体" w:cs="宋体"/>
                <w:szCs w:val="21"/>
              </w:rPr>
            </w:pPr>
            <w:r>
              <w:rPr>
                <w:rFonts w:hint="eastAsia" w:ascii="宋体" w:hAnsi="宋体" w:cs="宋体"/>
                <w:szCs w:val="21"/>
              </w:rPr>
              <w:t>抽查确定的预止触电伤害控制措施的策划：安全培训、检查，张贴安全标识，管理制度及控制程序。</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管理部</w:t>
            </w:r>
            <w:r>
              <w:rPr>
                <w:rFonts w:hint="eastAsia" w:ascii="宋体" w:hAnsi="宋体" w:cs="宋体"/>
                <w:szCs w:val="21"/>
              </w:rPr>
              <w:t>及办公区域《危险源识别评价表》</w:t>
            </w:r>
          </w:p>
          <w:p>
            <w:pPr>
              <w:spacing w:line="400" w:lineRule="exact"/>
              <w:jc w:val="lef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日发布</w:t>
            </w:r>
          </w:p>
          <w:p>
            <w:pPr>
              <w:spacing w:line="400" w:lineRule="exact"/>
              <w:jc w:val="left"/>
              <w:rPr>
                <w:rFonts w:ascii="宋体" w:hAnsi="宋体" w:cs="宋体"/>
                <w:color w:val="000000"/>
                <w:szCs w:val="21"/>
              </w:rPr>
            </w:pPr>
            <w:r>
              <w:rPr>
                <w:rFonts w:hint="eastAsia" w:ascii="宋体" w:hAnsi="宋体" w:cs="宋体"/>
                <w:szCs w:val="21"/>
                <w:lang w:eastAsia="zh-CN"/>
              </w:rPr>
              <w:t>管理部</w:t>
            </w:r>
            <w:r>
              <w:rPr>
                <w:rFonts w:hint="eastAsia" w:ascii="宋体" w:hAnsi="宋体" w:cs="宋体"/>
                <w:color w:val="000000"/>
                <w:szCs w:val="21"/>
              </w:rPr>
              <w:t>及办公区域共识别出包括:</w:t>
            </w:r>
          </w:p>
          <w:p>
            <w:pPr>
              <w:spacing w:line="400" w:lineRule="exact"/>
              <w:jc w:val="left"/>
              <w:rPr>
                <w:rFonts w:ascii="宋体" w:hAnsi="宋体" w:cs="宋体"/>
                <w:color w:val="000000"/>
                <w:szCs w:val="21"/>
              </w:rPr>
            </w:pPr>
            <w:r>
              <w:rPr>
                <w:rFonts w:hint="eastAsia" w:ascii="宋体" w:hAnsi="宋体" w:cs="宋体"/>
                <w:color w:val="000000"/>
                <w:szCs w:val="21"/>
              </w:rPr>
              <w:t>办公设备发生故障，漏电导致的触电；线路老化漏电、人员吸烟引发火灾</w:t>
            </w:r>
          </w:p>
          <w:p>
            <w:pPr>
              <w:spacing w:line="400" w:lineRule="exact"/>
              <w:jc w:val="left"/>
              <w:rPr>
                <w:rFonts w:ascii="宋体" w:hAnsi="宋体" w:cs="宋体"/>
                <w:color w:val="000000"/>
                <w:szCs w:val="21"/>
              </w:rPr>
            </w:pPr>
            <w:r>
              <w:rPr>
                <w:rFonts w:hint="eastAsia" w:ascii="宋体" w:hAnsi="宋体" w:cs="宋体"/>
                <w:color w:val="000000"/>
                <w:szCs w:val="21"/>
              </w:rPr>
              <w:t>采用的是经验判断法、过程分析法识别。</w:t>
            </w:r>
          </w:p>
          <w:p>
            <w:pPr>
              <w:spacing w:line="400" w:lineRule="exact"/>
              <w:jc w:val="left"/>
              <w:rPr>
                <w:rFonts w:ascii="宋体" w:hAnsi="宋体" w:cs="宋体"/>
                <w:color w:val="000000"/>
                <w:szCs w:val="21"/>
              </w:rPr>
            </w:pPr>
            <w:r>
              <w:rPr>
                <w:rFonts w:hint="eastAsia" w:ascii="宋体" w:hAnsi="宋体" w:cs="宋体"/>
                <w:color w:val="000000"/>
                <w:szCs w:val="21"/>
              </w:rPr>
              <w:t>查见，</w:t>
            </w:r>
            <w:r>
              <w:rPr>
                <w:rFonts w:hint="eastAsia" w:ascii="宋体" w:hAnsi="宋体" w:cs="宋体"/>
                <w:szCs w:val="21"/>
                <w:lang w:eastAsia="zh-CN"/>
              </w:rPr>
              <w:t>管理部</w:t>
            </w:r>
            <w:r>
              <w:rPr>
                <w:rFonts w:hint="eastAsia" w:ascii="宋体" w:hAnsi="宋体" w:cs="新宋体"/>
                <w:szCs w:val="21"/>
              </w:rPr>
              <w:t>（财务部）</w:t>
            </w:r>
            <w:r>
              <w:rPr>
                <w:rFonts w:hint="eastAsia" w:ascii="宋体" w:hAnsi="宋体" w:cs="宋体"/>
                <w:color w:val="000000"/>
                <w:szCs w:val="21"/>
              </w:rPr>
              <w:t>及办公区域打分法确定了</w:t>
            </w:r>
            <w:r>
              <w:rPr>
                <w:rFonts w:hint="eastAsia" w:ascii="宋体" w:hAnsi="宋体" w:cs="宋体"/>
                <w:color w:val="000000"/>
                <w:szCs w:val="21"/>
                <w:lang w:val="en-US" w:eastAsia="zh-CN"/>
              </w:rPr>
              <w:t>1</w:t>
            </w:r>
            <w:r>
              <w:rPr>
                <w:rFonts w:hint="eastAsia" w:ascii="宋体" w:hAnsi="宋体" w:cs="宋体"/>
                <w:color w:val="000000"/>
                <w:szCs w:val="21"/>
              </w:rPr>
              <w:t>项不可接受风险：1）线路短路、吸烟引发火灾。</w:t>
            </w:r>
          </w:p>
          <w:p>
            <w:pPr>
              <w:spacing w:line="400" w:lineRule="exact"/>
              <w:jc w:val="left"/>
              <w:rPr>
                <w:rFonts w:ascii="宋体" w:hAnsi="宋体" w:cs="宋体"/>
                <w:color w:val="000000"/>
                <w:szCs w:val="21"/>
              </w:rPr>
            </w:pPr>
            <w:r>
              <w:rPr>
                <w:rFonts w:hint="eastAsia" w:ascii="宋体" w:hAnsi="宋体" w:cs="宋体"/>
                <w:color w:val="000000"/>
                <w:szCs w:val="21"/>
              </w:rPr>
              <w:t>危险源辨识基本充分、风险等级评价基本合理。</w:t>
            </w:r>
          </w:p>
          <w:p>
            <w:pPr>
              <w:spacing w:line="400" w:lineRule="exact"/>
              <w:jc w:val="left"/>
              <w:rPr>
                <w:rFonts w:ascii="宋体" w:hAnsi="宋体" w:cs="宋体"/>
                <w:color w:val="000000"/>
                <w:szCs w:val="21"/>
              </w:rPr>
            </w:pPr>
            <w:r>
              <w:rPr>
                <w:rFonts w:hint="eastAsia" w:ascii="宋体" w:hAnsi="宋体" w:cs="宋体"/>
                <w:color w:val="000000"/>
                <w:szCs w:val="21"/>
              </w:rPr>
              <w:t>查见确定的消防管理措施：</w:t>
            </w:r>
          </w:p>
          <w:p>
            <w:pPr>
              <w:spacing w:line="400" w:lineRule="exact"/>
              <w:jc w:val="left"/>
              <w:rPr>
                <w:rFonts w:ascii="宋体" w:hAnsi="宋体" w:cs="宋体"/>
                <w:color w:val="000000"/>
                <w:szCs w:val="21"/>
              </w:rPr>
            </w:pPr>
            <w:r>
              <w:rPr>
                <w:rFonts w:hint="eastAsia" w:ascii="宋体" w:hAnsi="宋体" w:cs="宋体"/>
                <w:color w:val="000000"/>
                <w:szCs w:val="21"/>
              </w:rPr>
              <w:t>组织员工安全教育、消防知识学习；</w:t>
            </w:r>
          </w:p>
          <w:p>
            <w:pPr>
              <w:spacing w:line="400" w:lineRule="exact"/>
              <w:jc w:val="left"/>
              <w:rPr>
                <w:rFonts w:ascii="宋体" w:hAnsi="宋体" w:cs="宋体"/>
                <w:color w:val="000000"/>
                <w:szCs w:val="21"/>
              </w:rPr>
            </w:pPr>
            <w:r>
              <w:rPr>
                <w:rFonts w:hint="eastAsia" w:ascii="宋体" w:hAnsi="宋体" w:cs="宋体"/>
                <w:color w:val="000000"/>
                <w:szCs w:val="21"/>
              </w:rPr>
              <w:t>加强检查考核，不少于三个月进行一次；</w:t>
            </w:r>
          </w:p>
          <w:p>
            <w:pPr>
              <w:spacing w:line="400" w:lineRule="exact"/>
              <w:jc w:val="left"/>
              <w:rPr>
                <w:rFonts w:ascii="宋体" w:hAnsi="宋体" w:cs="宋体"/>
                <w:color w:val="000000"/>
                <w:szCs w:val="21"/>
              </w:rPr>
            </w:pPr>
            <w:r>
              <w:rPr>
                <w:rFonts w:hint="eastAsia" w:ascii="宋体" w:hAnsi="宋体" w:cs="宋体"/>
                <w:color w:val="000000"/>
                <w:szCs w:val="21"/>
              </w:rPr>
              <w:t>制定安全用电使用管理规定；</w:t>
            </w:r>
          </w:p>
          <w:p>
            <w:pPr>
              <w:spacing w:line="400" w:lineRule="exact"/>
              <w:jc w:val="left"/>
              <w:rPr>
                <w:rFonts w:ascii="宋体" w:hAnsi="宋体" w:cs="宋体"/>
                <w:szCs w:val="21"/>
              </w:rPr>
            </w:pPr>
            <w:r>
              <w:rPr>
                <w:rFonts w:hint="eastAsia" w:ascii="宋体" w:hAnsi="宋体" w:cs="宋体"/>
                <w:color w:val="000000"/>
                <w:szCs w:val="21"/>
              </w:rPr>
              <w:t>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981"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ascii="宋体" w:hAnsi="宋体" w:cs="新宋体"/>
                <w:szCs w:val="21"/>
              </w:rPr>
            </w:pPr>
            <w:r>
              <w:rPr>
                <w:rFonts w:hint="eastAsia" w:ascii="宋体" w:hAnsi="宋体" w:cs="新宋体"/>
                <w:szCs w:val="21"/>
              </w:rPr>
              <w:t>法规与其他要求/合规性义务</w:t>
            </w:r>
          </w:p>
        </w:tc>
        <w:tc>
          <w:tcPr>
            <w:tcW w:w="1139" w:type="dxa"/>
          </w:tcPr>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6.1.3</w:t>
            </w:r>
          </w:p>
          <w:p>
            <w:pPr>
              <w:spacing w:line="360" w:lineRule="auto"/>
              <w:rPr>
                <w:rFonts w:ascii="宋体" w:hAnsi="宋体" w:cs="新宋体"/>
                <w:szCs w:val="21"/>
              </w:rPr>
            </w:pPr>
          </w:p>
        </w:tc>
        <w:tc>
          <w:tcPr>
            <w:tcW w:w="10004" w:type="dxa"/>
          </w:tcPr>
          <w:p>
            <w:pPr>
              <w:tabs>
                <w:tab w:val="left" w:pos="-3"/>
              </w:tabs>
              <w:spacing w:line="360" w:lineRule="auto"/>
              <w:rPr>
                <w:rFonts w:ascii="宋体" w:hAnsi="宋体" w:cs="宋体"/>
                <w:szCs w:val="21"/>
              </w:rPr>
            </w:pPr>
            <w:r>
              <w:rPr>
                <w:rFonts w:hint="eastAsia" w:ascii="宋体" w:hAnsi="宋体" w:cs="宋体"/>
                <w:szCs w:val="21"/>
              </w:rPr>
              <w:t>---有《法律、法规和其他要求识别管理程序》，查有《适用法律法规标准及其他要求清单》，对本公司环境和职业健康安全管理体系适用的法律法规和当地政府、行业要求进行了识别，包括环境质量标准、排放标准、职业健康安全卫生标准等。</w:t>
            </w:r>
          </w:p>
          <w:p>
            <w:pPr>
              <w:spacing w:line="360" w:lineRule="auto"/>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21</w:t>
            </w:r>
            <w:r>
              <w:rPr>
                <w:rFonts w:hint="eastAsia" w:ascii="宋体" w:hAnsi="宋体" w:cs="宋体"/>
                <w:szCs w:val="21"/>
              </w:rPr>
              <w:t>年《适用法律法规标准及其他要求清单》</w:t>
            </w:r>
          </w:p>
          <w:p>
            <w:pPr>
              <w:spacing w:line="360" w:lineRule="auto"/>
              <w:ind w:firstLine="525" w:firstLineChars="250"/>
              <w:rPr>
                <w:rFonts w:ascii="宋体" w:hAnsi="宋体" w:cs="宋体"/>
                <w:szCs w:val="21"/>
              </w:rPr>
            </w:pPr>
            <w:r>
              <w:rPr>
                <w:rFonts w:hint="eastAsia" w:ascii="宋体" w:hAnsi="宋体" w:cs="宋体"/>
                <w:szCs w:val="21"/>
              </w:rPr>
              <w:t>中华人民共和国环境保护法、中华人民共和国环境影响评价法、中华人民共和国水污染防治法、中华人民共和国大气污染防治法、中华人民共和国环境噪声污染防治法、中华人民共和国固体废物污染环境防治法、中华人民共和国消防法、国家危险废物名录、GB8978-1996污水综合排放标准、GB16297-1996大气污染物综合排放标准、危险废物转移联单管理办法、工业企业厂界环境噪声排放标准、中华人民共和国安全生产法、中华人民共和国特种设备安全法、中华人民共和国劳动法、中华人民共和国妇女权益保障法、电气安全管理规程、女职工劳动保护特别规定、特种设备安全检察条例、火灾事故调查规定、消防监督检查规定、工伤保险条例、未成年工特殊保护规定等</w:t>
            </w:r>
            <w:r>
              <w:rPr>
                <w:rFonts w:hint="eastAsia" w:ascii="宋体" w:hAnsi="宋体" w:cs="宋体"/>
                <w:szCs w:val="21"/>
                <w:lang w:val="en-US" w:eastAsia="zh-CN"/>
              </w:rPr>
              <w:t>129</w:t>
            </w:r>
            <w:r>
              <w:rPr>
                <w:rFonts w:hint="eastAsia" w:ascii="宋体" w:hAnsi="宋体" w:cs="宋体"/>
                <w:szCs w:val="21"/>
              </w:rPr>
              <w:t>份。</w:t>
            </w:r>
          </w:p>
          <w:p>
            <w:pPr>
              <w:spacing w:line="360" w:lineRule="auto"/>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360" w:lineRule="auto"/>
              <w:rPr>
                <w:rFonts w:hint="default" w:ascii="宋体" w:hAnsi="宋体" w:cs="宋体"/>
                <w:szCs w:val="21"/>
                <w:lang w:val="en-US"/>
              </w:rPr>
            </w:pPr>
            <w:r>
              <w:rPr>
                <w:rFonts w:hint="eastAsia" w:ascii="宋体" w:hAnsi="宋体" w:cs="宋体"/>
                <w:b/>
                <w:bCs/>
                <w:szCs w:val="21"/>
                <w:lang w:val="en-US" w:eastAsia="zh-CN"/>
              </w:rPr>
              <w:t>提供的《法律法规及要求清单》，《中华人民共和国消防法》已过期；已开具不符合。</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vAlign w:val="top"/>
          </w:tcPr>
          <w:p>
            <w:pPr>
              <w:spacing w:line="360" w:lineRule="auto"/>
              <w:rPr>
                <w:rFonts w:hint="eastAsia" w:ascii="宋体" w:hAnsi="宋体" w:eastAsia="宋体" w:cs="宋体"/>
                <w:szCs w:val="21"/>
              </w:rPr>
            </w:pPr>
            <w:r>
              <w:rPr>
                <w:rFonts w:hint="eastAsia" w:ascii="宋体" w:hAnsi="宋体" w:eastAsia="宋体" w:cs="宋体"/>
                <w:szCs w:val="21"/>
              </w:rPr>
              <w:t>措施的策划</w:t>
            </w:r>
          </w:p>
          <w:p>
            <w:pPr>
              <w:spacing w:line="360" w:lineRule="auto"/>
              <w:ind w:firstLine="525" w:firstLineChars="250"/>
              <w:rPr>
                <w:rFonts w:hint="default" w:ascii="宋体" w:hAnsi="宋体" w:eastAsia="宋体" w:cs="宋体"/>
                <w:szCs w:val="21"/>
                <w:lang w:val="en-US" w:eastAsia="zh-CN"/>
              </w:rPr>
            </w:pPr>
          </w:p>
        </w:tc>
        <w:tc>
          <w:tcPr>
            <w:tcW w:w="1139" w:type="dxa"/>
            <w:vAlign w:val="top"/>
          </w:tcPr>
          <w:p>
            <w:pPr>
              <w:spacing w:line="360" w:lineRule="auto"/>
              <w:rPr>
                <w:rFonts w:hint="eastAsia" w:ascii="宋体" w:hAnsi="宋体" w:eastAsia="宋体" w:cs="宋体"/>
                <w:szCs w:val="21"/>
              </w:rPr>
            </w:pPr>
            <w:r>
              <w:rPr>
                <w:rFonts w:hint="eastAsia" w:ascii="宋体" w:hAnsi="宋体" w:eastAsia="宋体" w:cs="宋体"/>
                <w:szCs w:val="21"/>
              </w:rPr>
              <w:t>O6.1.4</w:t>
            </w:r>
          </w:p>
          <w:p>
            <w:pPr>
              <w:spacing w:line="360" w:lineRule="auto"/>
              <w:ind w:firstLine="525" w:firstLineChars="250"/>
              <w:rPr>
                <w:rFonts w:hint="eastAsia" w:ascii="宋体" w:hAnsi="宋体" w:eastAsia="宋体" w:cs="宋体"/>
                <w:szCs w:val="21"/>
              </w:rPr>
            </w:pPr>
          </w:p>
        </w:tc>
        <w:tc>
          <w:tcPr>
            <w:tcW w:w="10004" w:type="dxa"/>
            <w:vAlign w:val="center"/>
          </w:tcPr>
          <w:p>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在策划应对风险和机遇的措施时，</w:t>
            </w:r>
            <w:r>
              <w:rPr>
                <w:rFonts w:hint="eastAsia" w:ascii="宋体" w:hAnsi="宋体" w:cs="宋体"/>
                <w:szCs w:val="21"/>
                <w:lang w:eastAsia="zh-CN"/>
              </w:rPr>
              <w:t>管理部</w:t>
            </w:r>
            <w:r>
              <w:rPr>
                <w:rFonts w:hint="eastAsia" w:ascii="宋体" w:hAnsi="宋体" w:eastAsia="宋体" w:cs="宋体"/>
                <w:szCs w:val="21"/>
              </w:rPr>
              <w:t>综合考虑了企业所处的环境、重要环境因素、合规义务，以及面对的风险和机遇，制定了环境、职业健康安全目标及管理方案，总经理</w:t>
            </w:r>
            <w:r>
              <w:rPr>
                <w:rFonts w:hint="eastAsia" w:ascii="宋体" w:hAnsi="宋体" w:eastAsia="宋体" w:cs="宋体"/>
                <w:szCs w:val="21"/>
                <w:lang w:eastAsia="zh-CN"/>
              </w:rPr>
              <w:t>吴海舰</w:t>
            </w:r>
            <w:r>
              <w:rPr>
                <w:rFonts w:hint="eastAsia" w:ascii="宋体" w:hAnsi="宋体" w:eastAsia="宋体" w:cs="宋体"/>
                <w:szCs w:val="21"/>
              </w:rPr>
              <w:t xml:space="preserve"> 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宋体" w:hAnsi="宋体" w:cs="宋体"/>
                <w:szCs w:val="21"/>
                <w:lang w:eastAsia="zh-CN"/>
              </w:rPr>
              <w:t>管理部</w:t>
            </w:r>
            <w:r>
              <w:rPr>
                <w:rFonts w:hint="eastAsia" w:ascii="宋体" w:hAnsi="宋体" w:eastAsia="宋体" w:cs="宋体"/>
                <w:szCs w:val="21"/>
              </w:rPr>
              <w:t>每</w:t>
            </w:r>
            <w:r>
              <w:rPr>
                <w:rFonts w:hint="eastAsia" w:ascii="宋体" w:hAnsi="宋体" w:eastAsia="宋体" w:cs="宋体"/>
                <w:szCs w:val="21"/>
                <w:lang w:val="en-US" w:eastAsia="zh-CN"/>
              </w:rPr>
              <w:t>一</w:t>
            </w:r>
            <w:r>
              <w:rPr>
                <w:rFonts w:hint="eastAsia" w:ascii="宋体" w:hAnsi="宋体" w:eastAsia="宋体" w:cs="宋体"/>
                <w:szCs w:val="21"/>
              </w:rPr>
              <w:t>年对方案实施情况进行检查跟踪，向总经理报告；一般在管理评审之前对环境、职业健康安全目标及管理方案由</w:t>
            </w:r>
            <w:r>
              <w:rPr>
                <w:rFonts w:hint="eastAsia" w:ascii="宋体" w:hAnsi="宋体" w:cs="宋体"/>
                <w:szCs w:val="21"/>
                <w:lang w:eastAsia="zh-CN"/>
              </w:rPr>
              <w:t>管理部</w:t>
            </w:r>
            <w:r>
              <w:rPr>
                <w:rFonts w:hint="eastAsia" w:ascii="宋体" w:hAnsi="宋体" w:eastAsia="宋体" w:cs="宋体"/>
                <w:szCs w:val="21"/>
              </w:rPr>
              <w:t>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vAlign w:val="top"/>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1139" w:type="dxa"/>
            <w:vAlign w:val="top"/>
          </w:tcPr>
          <w:p>
            <w:pPr>
              <w:adjustRightInd w:val="0"/>
              <w:snapToGrid w:val="0"/>
              <w:rPr>
                <w:rFonts w:ascii="宋体" w:hAnsi="宋体"/>
                <w:szCs w:val="21"/>
              </w:rPr>
            </w:pPr>
            <w:r>
              <w:rPr>
                <w:rFonts w:hint="eastAsia" w:ascii="宋体" w:hAnsi="宋体"/>
                <w:szCs w:val="21"/>
                <w:lang w:val="en-US" w:eastAsia="zh-CN"/>
              </w:rPr>
              <w:t>O</w:t>
            </w:r>
            <w:r>
              <w:rPr>
                <w:rFonts w:hint="eastAsia" w:ascii="宋体" w:hAnsi="宋体"/>
                <w:szCs w:val="21"/>
              </w:rPr>
              <w:t>8.1</w:t>
            </w:r>
          </w:p>
          <w:p>
            <w:pPr>
              <w:rPr>
                <w:rFonts w:ascii="宋体" w:hAnsi="宋体" w:cs="新宋体"/>
                <w:szCs w:val="21"/>
              </w:rPr>
            </w:pPr>
          </w:p>
        </w:tc>
        <w:tc>
          <w:tcPr>
            <w:tcW w:w="10004" w:type="dxa"/>
            <w:vAlign w:val="top"/>
          </w:tcPr>
          <w:p>
            <w:pPr>
              <w:rPr>
                <w:rFonts w:ascii="宋体" w:hAnsi="宋体"/>
                <w:szCs w:val="21"/>
              </w:rPr>
            </w:pPr>
            <w:r>
              <w:rPr>
                <w:rFonts w:hint="eastAsia" w:ascii="宋体" w:hAnsi="宋体"/>
                <w:szCs w:val="21"/>
              </w:rPr>
              <w:t>◆组织制定了环境、职业健康安全运行相关的控制程序及相应的控制准则，如废弃物排放控制、劳保用品管理制度、消防管理制度、火灾预防应急准备和响应管理等过程的运行准则。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hint="eastAsia"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视频查看办公区域配备有符合要求的灭火器和消火栓等，行政人事部设备、电器状态良好，无安全隐患。</w:t>
            </w:r>
          </w:p>
          <w:p>
            <w:pPr>
              <w:pStyle w:val="2"/>
              <w:widowControl w:val="0"/>
              <w:numPr>
                <w:ilvl w:val="0"/>
                <w:numId w:val="0"/>
              </w:numPr>
              <w:spacing w:before="25" w:after="25"/>
              <w:jc w:val="both"/>
              <w:rPr>
                <w:rFonts w:hint="default"/>
                <w:lang w:val="en-US" w:eastAsia="zh-CN"/>
              </w:rPr>
            </w:pPr>
            <w:r>
              <w:rPr>
                <w:rFonts w:hint="eastAsia" w:ascii="宋体" w:hAnsi="宋体" w:cs="宋体"/>
                <w:szCs w:val="21"/>
                <w:lang w:val="en-GB"/>
              </w:rPr>
              <w:t>公司</w:t>
            </w:r>
            <w:r>
              <w:rPr>
                <w:rFonts w:hint="eastAsia" w:ascii="宋体" w:hAnsi="宋体" w:cs="宋体"/>
                <w:szCs w:val="21"/>
                <w:lang w:val="en-US" w:eastAsia="zh-CN"/>
              </w:rPr>
              <w:t>的母公司</w:t>
            </w:r>
            <w:r>
              <w:rPr>
                <w:rFonts w:hint="eastAsia" w:ascii="宋体" w:hAnsi="宋体" w:cs="宋体"/>
                <w:szCs w:val="21"/>
                <w:lang w:val="en-GB"/>
              </w:rPr>
              <w:t>为员工缴纳了养老、工伤、医疗等保险。</w:t>
            </w:r>
            <w:r>
              <w:rPr>
                <w:rFonts w:hint="eastAsia" w:ascii="宋体" w:hAnsi="宋体" w:cs="宋体"/>
                <w:szCs w:val="21"/>
                <w:lang w:val="en-US" w:eastAsia="zh-CN"/>
              </w:rPr>
              <w:t>近期组织了员工进行了体检：</w:t>
            </w:r>
          </w:p>
          <w:p>
            <w:pPr>
              <w:ind w:firstLine="210" w:firstLineChars="100"/>
              <w:rPr>
                <w:rFonts w:hint="eastAsia"/>
                <w:szCs w:val="21"/>
                <w:highlight w:val="green"/>
              </w:rPr>
            </w:pPr>
            <w:r>
              <w:rPr>
                <w:rFonts w:hint="eastAsia"/>
                <w:szCs w:val="21"/>
              </w:rPr>
              <w:t>3）</w:t>
            </w:r>
            <w:r>
              <w:rPr>
                <w:rFonts w:hint="eastAsia"/>
              </w:rPr>
              <w:t>新冠疫情期间，组织</w:t>
            </w:r>
            <w:r>
              <w:rPr>
                <w:rFonts w:hint="eastAsia"/>
                <w:szCs w:val="21"/>
              </w:rPr>
              <w:t>策划了《疫情防控应急工作预案》，对疫情期间的疫情防控物资的发放、人员的管控、每日的人员体温检测、环境的消毒等进行了策划。</w:t>
            </w:r>
          </w:p>
          <w:p>
            <w:pPr>
              <w:ind w:firstLine="210" w:firstLineChars="100"/>
              <w:rPr>
                <w:rFonts w:ascii="宋体" w:hAnsi="宋体" w:cs="宋体"/>
                <w:szCs w:val="21"/>
              </w:rPr>
            </w:pPr>
            <w:r>
              <w:rPr>
                <w:rFonts w:hint="eastAsia" w:ascii="宋体" w:hAnsi="宋体" w:cs="宋体"/>
                <w:szCs w:val="21"/>
              </w:rPr>
              <w:t>4）对相关方施加影响</w:t>
            </w:r>
          </w:p>
          <w:p>
            <w:pPr>
              <w:pStyle w:val="2"/>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vAlign w:val="top"/>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1139" w:type="dxa"/>
            <w:vAlign w:val="top"/>
          </w:tcPr>
          <w:p>
            <w:pPr>
              <w:rPr>
                <w:rFonts w:ascii="宋体" w:hAnsi="宋体" w:cs="新宋体"/>
                <w:szCs w:val="21"/>
              </w:rPr>
            </w:pPr>
            <w:r>
              <w:rPr>
                <w:rFonts w:hint="eastAsia" w:ascii="宋体" w:hAnsi="宋体" w:cs="新宋体"/>
                <w:szCs w:val="21"/>
                <w:lang w:val="en-US" w:eastAsia="zh-CN"/>
              </w:rPr>
              <w:t>0</w:t>
            </w:r>
            <w:r>
              <w:rPr>
                <w:rFonts w:hint="eastAsia" w:ascii="宋体" w:hAnsi="宋体" w:cs="新宋体"/>
                <w:szCs w:val="21"/>
              </w:rPr>
              <w:t>8.2</w:t>
            </w:r>
          </w:p>
          <w:p>
            <w:pPr>
              <w:rPr>
                <w:rFonts w:ascii="宋体" w:hAnsi="宋体" w:cs="新宋体"/>
                <w:szCs w:val="21"/>
              </w:rPr>
            </w:pPr>
          </w:p>
        </w:tc>
        <w:tc>
          <w:tcPr>
            <w:tcW w:w="10004" w:type="dxa"/>
            <w:vAlign w:val="top"/>
          </w:tcPr>
          <w:p>
            <w:pPr>
              <w:spacing w:line="400" w:lineRule="exact"/>
              <w:rPr>
                <w:rFonts w:hint="eastAsia" w:ascii="宋体" w:hAnsi="宋体" w:cs="宋体"/>
                <w:szCs w:val="21"/>
              </w:rPr>
            </w:pPr>
            <w:r>
              <w:rPr>
                <w:rFonts w:hint="eastAsia" w:ascii="宋体" w:hAnsi="宋体" w:cs="宋体"/>
                <w:szCs w:val="21"/>
              </w:rPr>
              <w:t>查见：《应急准备与响应控制程序》、</w:t>
            </w:r>
            <w:r>
              <w:rPr>
                <w:rFonts w:hint="eastAsia"/>
              </w:rPr>
              <w:t>《火灾应急预案》、《触电应急预案》等。</w:t>
            </w:r>
          </w:p>
          <w:p>
            <w:pPr>
              <w:pStyle w:val="6"/>
            </w:pPr>
            <w:r>
              <w:rPr>
                <w:rFonts w:hint="eastAsia" w:ascii="宋体" w:hAnsi="宋体" w:cs="宋体"/>
                <w:szCs w:val="21"/>
              </w:rPr>
              <w:t>查：公司应急演练计划：202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月进行火灾消防应急演练。</w:t>
            </w:r>
          </w:p>
          <w:p>
            <w:pPr>
              <w:spacing w:line="400" w:lineRule="exact"/>
              <w:rPr>
                <w:rFonts w:ascii="宋体" w:hAnsi="宋体" w:cs="宋体"/>
                <w:szCs w:val="21"/>
              </w:rPr>
            </w:pPr>
            <w:r>
              <w:rPr>
                <w:rFonts w:hint="eastAsia" w:ascii="宋体" w:hAnsi="宋体" w:cs="宋体"/>
                <w:szCs w:val="21"/>
              </w:rPr>
              <w:t>查见：消防安全演习计划：公司全体人员参加了2021年1</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日在公司由行政部组织的火灾消防演练。演习前进行了消防法规宣传及救援、逃生基本常识讲解；</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pPr>
              <w:pStyle w:val="2"/>
            </w:pPr>
            <w:r>
              <w:rPr>
                <w:rFonts w:ascii="宋体" w:hAnsi="宋体"/>
                <w:szCs w:val="21"/>
              </w:rPr>
              <w:t>目前应急预案基本符合要求，暂无变更</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vAlign w:val="top"/>
          </w:tcPr>
          <w:p>
            <w:pPr>
              <w:adjustRightInd w:val="0"/>
              <w:snapToGrid w:val="0"/>
              <w:jc w:val="left"/>
              <w:rPr>
                <w:rFonts w:hint="default" w:ascii="宋体" w:hAnsi="宋体" w:eastAsia="宋体" w:cs="新宋体"/>
                <w:szCs w:val="21"/>
                <w:lang w:val="en-US" w:eastAsia="zh-CN"/>
              </w:rPr>
            </w:pPr>
            <w:r>
              <w:rPr>
                <w:rFonts w:hint="eastAsia" w:ascii="宋体" w:hAnsi="宋体" w:cs="新宋体"/>
                <w:szCs w:val="21"/>
              </w:rPr>
              <w:t>监视、测量、分析与评估</w:t>
            </w:r>
          </w:p>
        </w:tc>
        <w:tc>
          <w:tcPr>
            <w:tcW w:w="1139" w:type="dxa"/>
            <w:vAlign w:val="top"/>
          </w:tcPr>
          <w:p>
            <w:pPr>
              <w:rPr>
                <w:rFonts w:ascii="宋体" w:hAnsi="宋体" w:cs="新宋体"/>
                <w:szCs w:val="21"/>
              </w:rPr>
            </w:pPr>
            <w:r>
              <w:rPr>
                <w:rFonts w:hint="eastAsia" w:ascii="宋体" w:hAnsi="宋体" w:cs="新宋体"/>
                <w:szCs w:val="21"/>
                <w:lang w:val="en-US" w:eastAsia="zh-CN"/>
              </w:rPr>
              <w:t>0</w:t>
            </w:r>
            <w:r>
              <w:rPr>
                <w:rFonts w:hint="eastAsia" w:ascii="宋体" w:hAnsi="宋体" w:cs="新宋体"/>
                <w:szCs w:val="21"/>
              </w:rPr>
              <w:t xml:space="preserve">9.1 </w:t>
            </w:r>
          </w:p>
          <w:p>
            <w:pPr>
              <w:rPr>
                <w:rFonts w:ascii="宋体" w:hAnsi="宋体" w:cs="新宋体"/>
                <w:szCs w:val="21"/>
              </w:rPr>
            </w:pPr>
          </w:p>
        </w:tc>
        <w:tc>
          <w:tcPr>
            <w:tcW w:w="10004" w:type="dxa"/>
            <w:vAlign w:val="top"/>
          </w:tcPr>
          <w:p>
            <w:pPr>
              <w:spacing w:line="400" w:lineRule="exact"/>
              <w:ind w:firstLine="210" w:firstLineChars="100"/>
              <w:rPr>
                <w:rFonts w:hint="eastAsia" w:ascii="宋体" w:hAnsi="宋体" w:cs="宋体"/>
                <w:szCs w:val="21"/>
              </w:rPr>
            </w:pPr>
            <w:r>
              <w:rPr>
                <w:rFonts w:hint="eastAsia" w:ascii="宋体" w:hAnsi="宋体" w:cs="宋体"/>
                <w:szCs w:val="21"/>
              </w:rPr>
              <w:t>----有《环境、职业健康安全监视与测量控制程序》和管理文件。</w:t>
            </w:r>
          </w:p>
          <w:p>
            <w:pPr>
              <w:spacing w:line="400" w:lineRule="exact"/>
              <w:ind w:firstLine="210" w:firstLineChars="100"/>
              <w:rPr>
                <w:rFonts w:hint="eastAsia" w:ascii="宋体" w:hAnsi="宋体" w:cs="宋体"/>
                <w:szCs w:val="21"/>
              </w:rPr>
            </w:pPr>
            <w:r>
              <w:rPr>
                <w:rFonts w:hint="eastAsia" w:ascii="宋体" w:hAnsi="宋体" w:cs="宋体"/>
                <w:szCs w:val="21"/>
              </w:rPr>
              <w:t>◆查公司环境安全运行检查记录</w:t>
            </w:r>
          </w:p>
          <w:p>
            <w:pPr>
              <w:spacing w:line="400" w:lineRule="exact"/>
              <w:ind w:firstLine="210" w:firstLineChars="100"/>
              <w:rPr>
                <w:rFonts w:ascii="宋体" w:hAnsi="宋体" w:cs="宋体"/>
                <w:szCs w:val="21"/>
              </w:rPr>
            </w:pPr>
            <w:r>
              <w:rPr>
                <w:rFonts w:hint="eastAsia" w:ascii="宋体" w:hAnsi="宋体" w:cs="宋体"/>
                <w:szCs w:val="21"/>
              </w:rPr>
              <w:t>程序文件规定公司每月由行政部组织人员对公司办公场所的水电管理、消防安全管理、固体废弃物管理相关方管理等进行检查，检查结论：合格、检查人：</w:t>
            </w:r>
            <w:r>
              <w:rPr>
                <w:rFonts w:hint="eastAsia" w:ascii="宋体" w:hAnsi="宋体" w:cs="宋体"/>
                <w:szCs w:val="21"/>
                <w:lang w:eastAsia="zh-CN"/>
              </w:rPr>
              <w:t>陈扬帆</w:t>
            </w:r>
            <w:r>
              <w:rPr>
                <w:rFonts w:hint="eastAsia" w:ascii="宋体" w:hAnsi="宋体" w:cs="宋体"/>
                <w:szCs w:val="21"/>
              </w:rPr>
              <w:t>。查见202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月至202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月份环境安全运行检查记录表。</w:t>
            </w:r>
          </w:p>
          <w:p>
            <w:pPr>
              <w:spacing w:line="400" w:lineRule="exact"/>
              <w:rPr>
                <w:rFonts w:ascii="宋体" w:hAnsi="宋体" w:cs="宋体"/>
                <w:szCs w:val="21"/>
              </w:rPr>
            </w:pPr>
          </w:p>
          <w:p>
            <w:pPr>
              <w:spacing w:line="400" w:lineRule="exact"/>
              <w:ind w:firstLine="210" w:firstLineChars="100"/>
              <w:rPr>
                <w:rFonts w:ascii="宋体" w:hAnsi="宋体" w:cs="宋体"/>
                <w:szCs w:val="21"/>
              </w:rPr>
            </w:pPr>
            <w:r>
              <w:rPr>
                <w:rFonts w:hint="eastAsia" w:ascii="宋体" w:hAnsi="宋体" w:cs="宋体"/>
                <w:szCs w:val="21"/>
              </w:rPr>
              <w:t>公司的销售服务暂时不涉及职业危害，故未进行从业人员预防性健康检查，与负责人沟通后续还是要进行预防性体检，下次审核关注。</w:t>
            </w:r>
          </w:p>
          <w:p>
            <w:pPr>
              <w:spacing w:line="400" w:lineRule="exact"/>
              <w:rPr>
                <w:rFonts w:ascii="宋体" w:hAnsi="宋体" w:cs="宋体"/>
                <w:szCs w:val="21"/>
              </w:rPr>
            </w:pP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自体系建立以来没有发生过安全事故。</w:t>
            </w:r>
          </w:p>
          <w:p>
            <w:pPr>
              <w:spacing w:line="400" w:lineRule="exact"/>
              <w:ind w:firstLine="210" w:firstLineChars="100"/>
              <w:rPr>
                <w:rFonts w:hint="default" w:ascii="宋体" w:hAnsi="宋体" w:eastAsia="宋体" w:cs="宋体"/>
                <w:szCs w:val="21"/>
                <w:lang w:val="en-US" w:eastAsia="zh-CN"/>
              </w:rPr>
            </w:pPr>
            <w:r>
              <w:rPr>
                <w:rFonts w:hint="eastAsia" w:ascii="宋体" w:hAnsi="宋体" w:cs="宋体"/>
                <w:szCs w:val="21"/>
              </w:rPr>
              <w:t>监测设备：公司暂无环境、职业健康安全监测设备。</w:t>
            </w:r>
          </w:p>
        </w:tc>
        <w:tc>
          <w:tcPr>
            <w:tcW w:w="1585" w:type="dxa"/>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vAlign w:val="top"/>
          </w:tcPr>
          <w:p>
            <w:pPr>
              <w:adjustRightInd w:val="0"/>
              <w:snapToGrid w:val="0"/>
              <w:jc w:val="left"/>
              <w:rPr>
                <w:rFonts w:hint="default" w:ascii="宋体" w:hAnsi="宋体" w:eastAsia="宋体" w:cs="新宋体"/>
                <w:szCs w:val="21"/>
                <w:lang w:val="en-US" w:eastAsia="zh-CN"/>
              </w:rPr>
            </w:pPr>
            <w:r>
              <w:rPr>
                <w:rFonts w:hint="eastAsia" w:ascii="宋体" w:hAnsi="宋体" w:cs="新宋体"/>
                <w:szCs w:val="21"/>
              </w:rPr>
              <w:t>符合性评估</w:t>
            </w:r>
          </w:p>
        </w:tc>
        <w:tc>
          <w:tcPr>
            <w:tcW w:w="1139" w:type="dxa"/>
            <w:vAlign w:val="top"/>
          </w:tcPr>
          <w:p>
            <w:pPr>
              <w:rPr>
                <w:rFonts w:ascii="宋体" w:hAnsi="宋体" w:cs="新宋体"/>
                <w:szCs w:val="21"/>
              </w:rPr>
            </w:pPr>
            <w:r>
              <w:rPr>
                <w:rFonts w:hint="eastAsia" w:ascii="宋体" w:hAnsi="宋体" w:cs="新宋体"/>
                <w:szCs w:val="21"/>
                <w:lang w:val="en-US" w:eastAsia="zh-CN"/>
              </w:rPr>
              <w:t>0</w:t>
            </w:r>
            <w:r>
              <w:rPr>
                <w:rFonts w:hint="eastAsia" w:ascii="宋体" w:hAnsi="宋体" w:cs="新宋体"/>
                <w:szCs w:val="21"/>
              </w:rPr>
              <w:t xml:space="preserve">9.1.2 </w:t>
            </w:r>
          </w:p>
          <w:p>
            <w:pPr>
              <w:rPr>
                <w:rFonts w:ascii="宋体" w:hAnsi="宋体" w:cs="新宋体"/>
                <w:szCs w:val="21"/>
              </w:rPr>
            </w:pPr>
          </w:p>
        </w:tc>
        <w:tc>
          <w:tcPr>
            <w:tcW w:w="10004" w:type="dxa"/>
            <w:vAlign w:val="top"/>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rPr>
              <w:t>行政部</w:t>
            </w:r>
            <w:r>
              <w:rPr>
                <w:rFonts w:hint="eastAsia" w:ascii="宋体" w:hAnsi="宋体"/>
                <w:szCs w:val="21"/>
              </w:rPr>
              <w:t>组织各部门于202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28日</w:t>
            </w:r>
            <w:r>
              <w:rPr>
                <w:rFonts w:hint="eastAsia" w:ascii="宋体" w:hAnsi="宋体"/>
                <w:szCs w:val="21"/>
              </w:rPr>
              <w:t>对公司管理和经营活动中涉及的重要环境因素、危险源、法律法规进行了评价。</w:t>
            </w:r>
          </w:p>
          <w:p>
            <w:pPr>
              <w:widowControl/>
              <w:spacing w:line="400" w:lineRule="exact"/>
              <w:jc w:val="left"/>
              <w:rPr>
                <w:rFonts w:hint="eastAsia" w:ascii="宋体" w:hAnsi="宋体"/>
                <w:szCs w:val="21"/>
              </w:rPr>
            </w:pPr>
            <w:r>
              <w:rPr>
                <w:rFonts w:hint="eastAsia" w:ascii="宋体" w:hAnsi="宋体"/>
                <w:szCs w:val="21"/>
              </w:rPr>
              <w:t>评价结论：符合</w:t>
            </w:r>
          </w:p>
          <w:p>
            <w:pPr>
              <w:widowControl/>
              <w:spacing w:line="400" w:lineRule="exact"/>
              <w:jc w:val="left"/>
              <w:rPr>
                <w:rFonts w:hint="eastAsia" w:ascii="宋体" w:hAnsi="宋体"/>
                <w:szCs w:val="21"/>
              </w:rPr>
            </w:pPr>
            <w:r>
              <w:rPr>
                <w:rFonts w:hint="eastAsia" w:ascii="宋体" w:hAnsi="宋体"/>
                <w:szCs w:val="21"/>
              </w:rPr>
              <w:t>评价人员：陈扬帆</w:t>
            </w:r>
            <w:r>
              <w:rPr>
                <w:rFonts w:hint="eastAsia" w:ascii="宋体" w:hAnsi="宋体"/>
                <w:szCs w:val="21"/>
                <w:lang w:eastAsia="zh-CN"/>
              </w:rPr>
              <w:t>、</w:t>
            </w:r>
            <w:r>
              <w:rPr>
                <w:rFonts w:hint="eastAsia" w:ascii="宋体" w:hAnsi="宋体"/>
                <w:szCs w:val="21"/>
              </w:rPr>
              <w:t>翟啸同</w:t>
            </w:r>
            <w:r>
              <w:rPr>
                <w:rFonts w:hint="eastAsia" w:ascii="宋体" w:hAnsi="宋体"/>
                <w:szCs w:val="21"/>
                <w:lang w:eastAsia="zh-CN"/>
              </w:rPr>
              <w:t>、</w:t>
            </w:r>
            <w:r>
              <w:rPr>
                <w:rFonts w:hint="eastAsia" w:ascii="宋体" w:hAnsi="宋体"/>
                <w:szCs w:val="21"/>
              </w:rPr>
              <w:t>刘晓苗等</w:t>
            </w:r>
          </w:p>
          <w:p>
            <w:pPr>
              <w:rPr>
                <w:rFonts w:hint="eastAsia" w:eastAsia="宋体"/>
                <w:lang w:eastAsia="zh-CN"/>
              </w:rPr>
            </w:pPr>
            <w:r>
              <w:rPr>
                <w:rFonts w:hint="eastAsia" w:ascii="宋体" w:hAnsi="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vAlign w:val="top"/>
          </w:tcPr>
          <w:p>
            <w:pPr>
              <w:rPr>
                <w:szCs w:val="22"/>
              </w:rPr>
            </w:pPr>
          </w:p>
          <w:p>
            <w:pPr>
              <w:rPr>
                <w:szCs w:val="22"/>
              </w:rPr>
            </w:pPr>
          </w:p>
          <w:p>
            <w:pPr>
              <w:rPr>
                <w:szCs w:val="22"/>
              </w:rPr>
            </w:pPr>
          </w:p>
          <w:p>
            <w:pPr>
              <w:rPr>
                <w:szCs w:val="22"/>
              </w:rPr>
            </w:pPr>
          </w:p>
          <w:p>
            <w:pPr>
              <w:rPr>
                <w:szCs w:val="22"/>
              </w:rPr>
            </w:pPr>
          </w:p>
          <w:p>
            <w:pPr>
              <w:rPr>
                <w:szCs w:val="22"/>
              </w:rPr>
            </w:pPr>
          </w:p>
          <w:p>
            <w:pPr>
              <w:rPr>
                <w:rFonts w:hint="eastAsia" w:ascii="Times New Roman" w:hAnsi="Times New Roman" w:eastAsia="宋体" w:cs="Times New Roman"/>
                <w:kern w:val="2"/>
                <w:sz w:val="21"/>
                <w:szCs w:val="22"/>
                <w:lang w:val="en-US" w:eastAsia="zh-CN" w:bidi="ar-SA"/>
              </w:rPr>
            </w:pPr>
            <w:r>
              <w:rPr>
                <w:rFonts w:hint="eastAsia"/>
                <w:szCs w:val="22"/>
              </w:rPr>
              <w:t>内部审核</w:t>
            </w:r>
          </w:p>
        </w:tc>
        <w:tc>
          <w:tcPr>
            <w:tcW w:w="1139" w:type="dxa"/>
            <w:vAlign w:val="top"/>
          </w:tcPr>
          <w:p>
            <w:pPr>
              <w:rPr>
                <w:szCs w:val="22"/>
              </w:rPr>
            </w:pPr>
          </w:p>
          <w:p>
            <w:pPr>
              <w:rPr>
                <w:szCs w:val="22"/>
              </w:rPr>
            </w:pPr>
          </w:p>
          <w:p>
            <w:pPr>
              <w:rPr>
                <w:szCs w:val="22"/>
              </w:rPr>
            </w:pPr>
          </w:p>
          <w:p>
            <w:pPr>
              <w:rPr>
                <w:szCs w:val="22"/>
              </w:rPr>
            </w:pPr>
          </w:p>
          <w:p>
            <w:pPr>
              <w:rPr>
                <w:szCs w:val="22"/>
              </w:rPr>
            </w:pPr>
          </w:p>
          <w:p>
            <w:pPr>
              <w:rPr>
                <w:szCs w:val="22"/>
              </w:rPr>
            </w:pPr>
          </w:p>
          <w:p>
            <w:pPr>
              <w:rPr>
                <w:rFonts w:ascii="Times New Roman" w:hAnsi="Times New Roman" w:eastAsia="宋体" w:cs="Times New Roman"/>
                <w:kern w:val="2"/>
                <w:sz w:val="21"/>
                <w:lang w:val="en-US" w:eastAsia="zh-CN" w:bidi="ar-SA"/>
              </w:rPr>
            </w:pPr>
            <w:r>
              <w:rPr>
                <w:rFonts w:hint="eastAsia"/>
                <w:szCs w:val="22"/>
                <w:lang w:val="en-US" w:eastAsia="zh-CN"/>
              </w:rPr>
              <w:t>0</w:t>
            </w:r>
            <w:r>
              <w:rPr>
                <w:rFonts w:hint="eastAsia"/>
                <w:szCs w:val="22"/>
              </w:rPr>
              <w:t xml:space="preserve">9.2 </w:t>
            </w:r>
          </w:p>
        </w:tc>
        <w:tc>
          <w:tcPr>
            <w:tcW w:w="10004" w:type="dxa"/>
            <w:vAlign w:val="top"/>
          </w:tcPr>
          <w:p>
            <w:pPr>
              <w:spacing w:line="360" w:lineRule="auto"/>
              <w:rPr>
                <w:rFonts w:ascii="宋体" w:hAnsi="宋体"/>
                <w:szCs w:val="21"/>
              </w:rPr>
            </w:pPr>
            <w:r>
              <w:rPr>
                <w:rFonts w:hint="eastAsia" w:ascii="宋体" w:hAnsi="宋体"/>
                <w:szCs w:val="21"/>
              </w:rPr>
              <w:t>由组长</w:t>
            </w:r>
            <w:r>
              <w:rPr>
                <w:rFonts w:hint="eastAsia" w:ascii="宋体" w:hAnsi="宋体"/>
                <w:szCs w:val="21"/>
                <w:lang w:val="en-US" w:eastAsia="zh-CN"/>
              </w:rPr>
              <w:t>翟啸同</w:t>
            </w:r>
            <w:r>
              <w:rPr>
                <w:rFonts w:hint="eastAsia" w:ascii="宋体" w:hAnsi="宋体"/>
                <w:szCs w:val="21"/>
              </w:rPr>
              <w:t>组织内部审核，查年度审核计划：提供《内部审核计划》，其内容已包括了审核目的、范围、依据、计划编制日期20</w:t>
            </w:r>
            <w:r>
              <w:rPr>
                <w:rFonts w:hint="eastAsia" w:ascii="宋体" w:hAnsi="宋体"/>
                <w:szCs w:val="21"/>
                <w:lang w:val="en-US" w:eastAsia="zh-CN"/>
              </w:rPr>
              <w:t>22</w:t>
            </w:r>
            <w:r>
              <w:rPr>
                <w:rFonts w:hint="eastAsia" w:ascii="宋体" w:hAnsi="宋体"/>
                <w:szCs w:val="21"/>
              </w:rPr>
              <w:t>.</w:t>
            </w:r>
            <w:r>
              <w:rPr>
                <w:rFonts w:hint="eastAsia" w:ascii="宋体" w:hAnsi="宋体"/>
                <w:szCs w:val="21"/>
                <w:lang w:val="en-US" w:eastAsia="zh-CN"/>
              </w:rPr>
              <w:t>2</w:t>
            </w:r>
            <w:r>
              <w:rPr>
                <w:rFonts w:hint="eastAsia" w:ascii="宋体" w:hAnsi="宋体"/>
                <w:szCs w:val="21"/>
              </w:rPr>
              <w:t>.1</w:t>
            </w:r>
            <w:r>
              <w:rPr>
                <w:rFonts w:hint="eastAsia" w:ascii="宋体" w:hAnsi="宋体"/>
                <w:szCs w:val="21"/>
                <w:lang w:val="en-US" w:eastAsia="zh-CN"/>
              </w:rPr>
              <w:t>2</w:t>
            </w:r>
            <w:r>
              <w:rPr>
                <w:rFonts w:hint="eastAsia" w:ascii="宋体" w:hAnsi="宋体"/>
                <w:szCs w:val="21"/>
              </w:rPr>
              <w:t>日，编制：</w:t>
            </w:r>
            <w:r>
              <w:rPr>
                <w:rFonts w:hint="eastAsia" w:ascii="宋体" w:hAnsi="宋体"/>
                <w:szCs w:val="21"/>
                <w:lang w:val="en-US" w:eastAsia="zh-CN"/>
              </w:rPr>
              <w:t>陈扬帆</w:t>
            </w:r>
            <w:r>
              <w:rPr>
                <w:rFonts w:hint="eastAsia" w:ascii="宋体" w:hAnsi="宋体"/>
                <w:szCs w:val="21"/>
              </w:rPr>
              <w:t xml:space="preserve"> 审批：</w:t>
            </w:r>
            <w:r>
              <w:rPr>
                <w:rFonts w:hint="eastAsia" w:ascii="宋体" w:hAnsi="宋体"/>
                <w:szCs w:val="21"/>
                <w:lang w:val="en-US" w:eastAsia="zh-CN"/>
              </w:rPr>
              <w:t>李涛</w:t>
            </w:r>
            <w:r>
              <w:rPr>
                <w:rFonts w:hint="eastAsia" w:ascii="宋体" w:hAnsi="宋体"/>
                <w:szCs w:val="21"/>
              </w:rPr>
              <w:t>。审核组构成：组长</w:t>
            </w:r>
            <w:r>
              <w:rPr>
                <w:rFonts w:hint="eastAsia" w:ascii="宋体" w:hAnsi="宋体"/>
                <w:szCs w:val="21"/>
                <w:lang w:val="en-US" w:eastAsia="zh-CN"/>
              </w:rPr>
              <w:t>樊永博</w:t>
            </w:r>
            <w:r>
              <w:rPr>
                <w:rFonts w:hint="eastAsia" w:ascii="宋体" w:hAnsi="宋体"/>
                <w:szCs w:val="21"/>
              </w:rPr>
              <w:t>、组员</w:t>
            </w:r>
            <w:r>
              <w:rPr>
                <w:rFonts w:hint="eastAsia" w:ascii="宋体" w:hAnsi="宋体"/>
                <w:szCs w:val="21"/>
                <w:lang w:val="en-US" w:eastAsia="zh-CN"/>
              </w:rPr>
              <w:t>陈扬帆</w:t>
            </w:r>
            <w:r>
              <w:rPr>
                <w:rFonts w:hint="eastAsia" w:ascii="宋体" w:hAnsi="宋体"/>
                <w:szCs w:val="21"/>
              </w:rPr>
              <w:t>。</w:t>
            </w:r>
          </w:p>
          <w:p>
            <w:pPr>
              <w:spacing w:line="360" w:lineRule="auto"/>
              <w:rPr>
                <w:rFonts w:ascii="宋体" w:hAnsi="宋体"/>
                <w:szCs w:val="21"/>
              </w:rPr>
            </w:pPr>
            <w:r>
              <w:rPr>
                <w:rFonts w:hint="eastAsia" w:ascii="宋体" w:hAnsi="宋体"/>
                <w:szCs w:val="21"/>
              </w:rPr>
              <w:t>1. 审核时间20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p>
            <w:pPr>
              <w:spacing w:line="360" w:lineRule="auto"/>
              <w:rPr>
                <w:rFonts w:ascii="宋体" w:hAnsi="宋体"/>
                <w:szCs w:val="21"/>
              </w:rPr>
            </w:pPr>
            <w:r>
              <w:rPr>
                <w:rFonts w:hint="eastAsia" w:ascii="宋体" w:hAnsi="宋体"/>
                <w:szCs w:val="21"/>
              </w:rPr>
              <w:t>2.审核按计划进行，抽查检查表</w:t>
            </w:r>
            <w:r>
              <w:rPr>
                <w:rFonts w:hint="eastAsia" w:ascii="宋体" w:hAnsi="宋体"/>
                <w:szCs w:val="21"/>
                <w:lang w:val="en-US" w:eastAsia="zh-CN"/>
              </w:rPr>
              <w:t>管理部</w:t>
            </w:r>
            <w:r>
              <w:rPr>
                <w:rFonts w:hint="eastAsia" w:ascii="宋体" w:hAnsi="宋体"/>
                <w:szCs w:val="21"/>
              </w:rPr>
              <w:t>、</w:t>
            </w:r>
            <w:r>
              <w:rPr>
                <w:rFonts w:hint="eastAsia" w:ascii="宋体" w:hAnsi="宋体"/>
                <w:szCs w:val="21"/>
                <w:lang w:eastAsia="zh-CN"/>
              </w:rPr>
              <w:t>管理部</w:t>
            </w:r>
            <w:r>
              <w:rPr>
                <w:rFonts w:hint="eastAsia" w:ascii="宋体" w:hAnsi="宋体"/>
                <w:szCs w:val="21"/>
              </w:rPr>
              <w:t>审核记录与计划相一致，</w:t>
            </w:r>
            <w:r>
              <w:rPr>
                <w:rFonts w:hint="eastAsia" w:ascii="宋体" w:hAnsi="宋体"/>
                <w:szCs w:val="21"/>
                <w:lang w:val="en-US" w:eastAsia="zh-CN"/>
              </w:rPr>
              <w:t>2</w:t>
            </w:r>
            <w:r>
              <w:rPr>
                <w:rFonts w:hint="eastAsia" w:ascii="宋体" w:hAnsi="宋体"/>
                <w:szCs w:val="21"/>
              </w:rPr>
              <w:t>名内审员经内部培训合格，能力还需加强；</w:t>
            </w:r>
          </w:p>
          <w:p>
            <w:pPr>
              <w:spacing w:line="360" w:lineRule="auto"/>
              <w:rPr>
                <w:rFonts w:ascii="宋体" w:hAnsi="宋体"/>
                <w:szCs w:val="21"/>
              </w:rPr>
            </w:pPr>
            <w:r>
              <w:rPr>
                <w:rFonts w:hint="eastAsia" w:ascii="宋体" w:hAnsi="宋体"/>
                <w:szCs w:val="21"/>
              </w:rPr>
              <w:t>审核计划已考虑到互查的公正性，无审核员审核本部门的工作，计划内容涉及各部门，条款覆盖整个体系。本次内审发现</w:t>
            </w:r>
            <w:r>
              <w:rPr>
                <w:rFonts w:hint="eastAsia" w:ascii="宋体" w:hAnsi="宋体"/>
                <w:szCs w:val="21"/>
                <w:lang w:val="en-US" w:eastAsia="zh-CN"/>
              </w:rPr>
              <w:t>1</w:t>
            </w:r>
            <w:r>
              <w:rPr>
                <w:rFonts w:hint="eastAsia" w:ascii="宋体" w:hAnsi="宋体"/>
                <w:szCs w:val="21"/>
              </w:rPr>
              <w:t>个一般不符合项，针对这</w:t>
            </w:r>
            <w:r>
              <w:rPr>
                <w:rFonts w:hint="eastAsia" w:ascii="宋体" w:hAnsi="宋体"/>
                <w:szCs w:val="21"/>
                <w:lang w:val="en-US" w:eastAsia="zh-CN"/>
              </w:rPr>
              <w:t>1</w:t>
            </w:r>
            <w:r>
              <w:rPr>
                <w:rFonts w:hint="eastAsia" w:ascii="宋体" w:hAnsi="宋体"/>
                <w:szCs w:val="21"/>
              </w:rPr>
              <w:t>个不合格，</w:t>
            </w:r>
            <w:r>
              <w:rPr>
                <w:rFonts w:hint="eastAsia" w:ascii="宋体" w:hAnsi="宋体"/>
                <w:szCs w:val="21"/>
                <w:lang w:val="en-US" w:eastAsia="zh-CN"/>
              </w:rPr>
              <w:t>管理部</w:t>
            </w:r>
            <w:r>
              <w:rPr>
                <w:rFonts w:hint="eastAsia" w:ascii="宋体" w:hAnsi="宋体"/>
                <w:szCs w:val="21"/>
              </w:rPr>
              <w:t>已分析了原因并采取了纠正措施，按要求进行了整改，最后内审员进行了验证，纠正措施实施有效。</w:t>
            </w:r>
          </w:p>
          <w:p>
            <w:pPr>
              <w:spacing w:line="360" w:lineRule="auto"/>
              <w:rPr>
                <w:rFonts w:hint="eastAsia" w:ascii="Times New Roman" w:hAnsi="Times New Roman" w:eastAsia="宋体" w:cs="Times New Roman"/>
                <w:kern w:val="2"/>
                <w:sz w:val="21"/>
                <w:lang w:val="en-US" w:eastAsia="zh-CN" w:bidi="ar-SA"/>
              </w:rPr>
            </w:pPr>
            <w:r>
              <w:rPr>
                <w:rFonts w:hint="eastAsia" w:ascii="宋体" w:hAnsi="宋体"/>
                <w:szCs w:val="21"/>
              </w:rPr>
              <w:t>内部审核结论：提供了《内部审核报告》，对现场审核进行了综述，对环境管理体系进行了符合性的综合评价，最后结论为：管理体系</w:t>
            </w:r>
            <w:r>
              <w:rPr>
                <w:rFonts w:ascii="宋体" w:hAnsi="宋体"/>
                <w:szCs w:val="21"/>
              </w:rPr>
              <w:t>建立</w:t>
            </w:r>
            <w:r>
              <w:rPr>
                <w:rFonts w:hint="eastAsia" w:ascii="宋体" w:hAnsi="宋体"/>
                <w:szCs w:val="21"/>
              </w:rPr>
              <w:t>、</w:t>
            </w:r>
            <w:r>
              <w:rPr>
                <w:rFonts w:ascii="宋体" w:hAnsi="宋体"/>
                <w:szCs w:val="21"/>
              </w:rPr>
              <w:t>实施基本符合标准要求</w:t>
            </w:r>
            <w:r>
              <w:rPr>
                <w:rFonts w:hint="eastAsia" w:ascii="宋体" w:hAnsi="宋体"/>
                <w:szCs w:val="21"/>
              </w:rPr>
              <w:t>和</w:t>
            </w:r>
            <w:r>
              <w:rPr>
                <w:rFonts w:ascii="宋体" w:hAnsi="宋体"/>
                <w:szCs w:val="21"/>
              </w:rPr>
              <w:t>管理体系文件要求。</w:t>
            </w:r>
            <w:r>
              <w:rPr>
                <w:rFonts w:hint="eastAsia" w:ascii="宋体" w:hAnsi="宋体"/>
                <w:szCs w:val="21"/>
              </w:rPr>
              <w:t>重要环境因素、重大危险源均得到了有效的控制，没有出现相关方抱怨，也无环境、安全事故发生，能够遵循法律法规要求。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不符合和纠正措施</w:t>
            </w:r>
          </w:p>
          <w:p>
            <w:pPr>
              <w:adjustRightInd w:val="0"/>
              <w:snapToGrid w:val="0"/>
              <w:spacing w:line="360" w:lineRule="auto"/>
              <w:jc w:val="left"/>
              <w:rPr>
                <w:rFonts w:ascii="宋体" w:hAnsi="宋体" w:cs="新宋体"/>
                <w:szCs w:val="21"/>
              </w:rPr>
            </w:pPr>
            <w:r>
              <w:rPr>
                <w:rFonts w:hint="eastAsia" w:ascii="宋体" w:hAnsi="宋体"/>
                <w:szCs w:val="21"/>
              </w:rPr>
              <w:t>持续改进</w:t>
            </w:r>
          </w:p>
        </w:tc>
        <w:tc>
          <w:tcPr>
            <w:tcW w:w="1139"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lang w:val="en-US" w:eastAsia="zh-CN"/>
              </w:rPr>
              <w:t>O:</w:t>
            </w:r>
            <w:r>
              <w:rPr>
                <w:rFonts w:hint="eastAsia" w:ascii="宋体" w:hAnsi="宋体"/>
                <w:szCs w:val="21"/>
              </w:rPr>
              <w:t>10.2;</w:t>
            </w:r>
          </w:p>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360" w:lineRule="auto"/>
              <w:rPr>
                <w:rFonts w:hint="eastAsia" w:ascii="宋体" w:hAnsi="宋体" w:eastAsia="宋体"/>
                <w:szCs w:val="21"/>
                <w:lang w:eastAsia="zh-CN"/>
              </w:rPr>
            </w:pPr>
            <w:r>
              <w:rPr>
                <w:rFonts w:hint="eastAsia" w:ascii="宋体" w:hAnsi="宋体"/>
                <w:szCs w:val="21"/>
              </w:rPr>
              <w:t>提供有改进、纠正和预防措施实施情况一览表</w:t>
            </w:r>
            <w:r>
              <w:rPr>
                <w:rFonts w:hint="eastAsia" w:ascii="宋体" w:hAnsi="宋体"/>
                <w:szCs w:val="21"/>
                <w:lang w:eastAsia="zh-CN"/>
              </w:rPr>
              <w:t>。</w:t>
            </w:r>
          </w:p>
          <w:p>
            <w:pPr>
              <w:spacing w:line="360" w:lineRule="auto"/>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360" w:lineRule="auto"/>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tcPr>
          <w:p>
            <w:pPr>
              <w:adjustRightInd w:val="0"/>
              <w:snapToGrid w:val="0"/>
              <w:spacing w:line="360" w:lineRule="auto"/>
              <w:jc w:val="left"/>
              <w:rPr>
                <w:rFonts w:ascii="宋体" w:hAnsi="宋体"/>
                <w:szCs w:val="21"/>
              </w:rPr>
            </w:pPr>
            <w:r>
              <w:rPr>
                <w:rFonts w:hint="eastAsia" w:ascii="宋体" w:hAnsi="宋体" w:cs="新宋体"/>
                <w:szCs w:val="21"/>
              </w:rPr>
              <w:t>EMS/OHSMS运行控制相关财务支出证据</w:t>
            </w:r>
          </w:p>
        </w:tc>
        <w:tc>
          <w:tcPr>
            <w:tcW w:w="1139" w:type="dxa"/>
          </w:tcPr>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color w:val="auto"/>
                <w:szCs w:val="21"/>
              </w:rPr>
              <w:t>提供有20</w:t>
            </w:r>
            <w:r>
              <w:rPr>
                <w:rFonts w:hint="eastAsia" w:ascii="宋体" w:hAnsi="宋体"/>
                <w:color w:val="auto"/>
                <w:szCs w:val="21"/>
                <w:lang w:val="en-US" w:eastAsia="zh-CN"/>
              </w:rPr>
              <w:t>21-2022</w:t>
            </w:r>
            <w:r>
              <w:rPr>
                <w:rFonts w:hint="eastAsia" w:ascii="宋体" w:hAnsi="宋体"/>
                <w:color w:val="auto"/>
                <w:szCs w:val="21"/>
              </w:rPr>
              <w:t>年环境、职业健康安全管理体系运行资金计划审批及财务投入清单：支出项目有员工体检、购置灭火器、劳保用品、消防安全培训和演练、固废处理等共计约</w:t>
            </w:r>
            <w:r>
              <w:rPr>
                <w:rFonts w:hint="eastAsia" w:ascii="宋体" w:hAnsi="宋体"/>
                <w:color w:val="auto"/>
                <w:szCs w:val="21"/>
                <w:lang w:val="en-US" w:eastAsia="zh-CN"/>
              </w:rPr>
              <w:t>0.9万</w:t>
            </w:r>
            <w:r>
              <w:rPr>
                <w:rFonts w:hint="eastAsia" w:ascii="宋体" w:hAnsi="宋体"/>
                <w:color w:val="auto"/>
                <w:szCs w:val="21"/>
              </w:rPr>
              <w:t>元。</w:t>
            </w:r>
          </w:p>
        </w:tc>
        <w:tc>
          <w:tcPr>
            <w:tcW w:w="1585" w:type="dxa"/>
          </w:tcPr>
          <w:p/>
        </w:tc>
      </w:tr>
    </w:tbl>
    <w:p>
      <w:pPr>
        <w:pStyle w:val="10"/>
      </w:pPr>
      <w:r>
        <w:rPr>
          <w:rFonts w:hint="eastAsia"/>
        </w:rPr>
        <w:t>说明：不符合标注N</w:t>
      </w:r>
    </w:p>
    <w:p>
      <w:pPr>
        <w:pStyle w:val="10"/>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1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7" o:spid="_x0000_s102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1"/>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E0123"/>
    <w:multiLevelType w:val="singleLevel"/>
    <w:tmpl w:val="2E2E012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9973B4"/>
    <w:rsid w:val="000237F6"/>
    <w:rsid w:val="0003373A"/>
    <w:rsid w:val="000400E2"/>
    <w:rsid w:val="00044938"/>
    <w:rsid w:val="00060DB5"/>
    <w:rsid w:val="00062E46"/>
    <w:rsid w:val="000A117D"/>
    <w:rsid w:val="000D444F"/>
    <w:rsid w:val="000F7E9A"/>
    <w:rsid w:val="001051B2"/>
    <w:rsid w:val="0012230C"/>
    <w:rsid w:val="001252E4"/>
    <w:rsid w:val="00140BCF"/>
    <w:rsid w:val="001A2D7F"/>
    <w:rsid w:val="001B0609"/>
    <w:rsid w:val="001B0710"/>
    <w:rsid w:val="00220BCF"/>
    <w:rsid w:val="002939AD"/>
    <w:rsid w:val="002B49AE"/>
    <w:rsid w:val="002C77F4"/>
    <w:rsid w:val="002D3EA2"/>
    <w:rsid w:val="002F2C89"/>
    <w:rsid w:val="0030393B"/>
    <w:rsid w:val="00337922"/>
    <w:rsid w:val="00340867"/>
    <w:rsid w:val="00380837"/>
    <w:rsid w:val="003841C3"/>
    <w:rsid w:val="003A198A"/>
    <w:rsid w:val="003B547B"/>
    <w:rsid w:val="003F6DD5"/>
    <w:rsid w:val="003F71F5"/>
    <w:rsid w:val="003F7394"/>
    <w:rsid w:val="00410914"/>
    <w:rsid w:val="00431CC1"/>
    <w:rsid w:val="004A1359"/>
    <w:rsid w:val="004C780B"/>
    <w:rsid w:val="00536930"/>
    <w:rsid w:val="00564E53"/>
    <w:rsid w:val="005C787A"/>
    <w:rsid w:val="005D5659"/>
    <w:rsid w:val="00600C20"/>
    <w:rsid w:val="0062745C"/>
    <w:rsid w:val="00644FE2"/>
    <w:rsid w:val="00652A39"/>
    <w:rsid w:val="0067640C"/>
    <w:rsid w:val="006E4301"/>
    <w:rsid w:val="006E678B"/>
    <w:rsid w:val="00712C5E"/>
    <w:rsid w:val="00730DFA"/>
    <w:rsid w:val="007365FC"/>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2337D"/>
    <w:rsid w:val="00C51A36"/>
    <w:rsid w:val="00C55228"/>
    <w:rsid w:val="00CA5FEF"/>
    <w:rsid w:val="00CA7743"/>
    <w:rsid w:val="00CB00B0"/>
    <w:rsid w:val="00CB3AF9"/>
    <w:rsid w:val="00CC1597"/>
    <w:rsid w:val="00CC3305"/>
    <w:rsid w:val="00CE315A"/>
    <w:rsid w:val="00D03BCF"/>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F34B2A"/>
    <w:rsid w:val="01F42E9C"/>
    <w:rsid w:val="0212048F"/>
    <w:rsid w:val="0265452A"/>
    <w:rsid w:val="02A807E2"/>
    <w:rsid w:val="030B7C36"/>
    <w:rsid w:val="034D7CFE"/>
    <w:rsid w:val="035F2BD3"/>
    <w:rsid w:val="03606363"/>
    <w:rsid w:val="03C42820"/>
    <w:rsid w:val="03FD4FF6"/>
    <w:rsid w:val="048D3FEA"/>
    <w:rsid w:val="04BB696A"/>
    <w:rsid w:val="04C90F2B"/>
    <w:rsid w:val="06654179"/>
    <w:rsid w:val="06BD0EAE"/>
    <w:rsid w:val="06F10483"/>
    <w:rsid w:val="077060BE"/>
    <w:rsid w:val="079A405D"/>
    <w:rsid w:val="07BC1CCE"/>
    <w:rsid w:val="07DF2AFF"/>
    <w:rsid w:val="07EB0834"/>
    <w:rsid w:val="080B0578"/>
    <w:rsid w:val="0835657B"/>
    <w:rsid w:val="084E624C"/>
    <w:rsid w:val="08980FB9"/>
    <w:rsid w:val="08A0169E"/>
    <w:rsid w:val="091B037C"/>
    <w:rsid w:val="09E977BC"/>
    <w:rsid w:val="0A1509E2"/>
    <w:rsid w:val="0A27192F"/>
    <w:rsid w:val="0A8C70F6"/>
    <w:rsid w:val="0AAE0902"/>
    <w:rsid w:val="0ADF2004"/>
    <w:rsid w:val="0AEF36DC"/>
    <w:rsid w:val="0AF04256"/>
    <w:rsid w:val="0B411E3E"/>
    <w:rsid w:val="0B652E76"/>
    <w:rsid w:val="0B7966D4"/>
    <w:rsid w:val="0B957B1A"/>
    <w:rsid w:val="0B980C6D"/>
    <w:rsid w:val="0B9A31A0"/>
    <w:rsid w:val="0BBE41E0"/>
    <w:rsid w:val="0BEB7F69"/>
    <w:rsid w:val="0C201563"/>
    <w:rsid w:val="0C3208F6"/>
    <w:rsid w:val="0CDC7355"/>
    <w:rsid w:val="0D491409"/>
    <w:rsid w:val="0D497365"/>
    <w:rsid w:val="0D6E1EF8"/>
    <w:rsid w:val="0D7D62F5"/>
    <w:rsid w:val="0DA0219A"/>
    <w:rsid w:val="0DB52164"/>
    <w:rsid w:val="0DC01CFD"/>
    <w:rsid w:val="0DE75FA2"/>
    <w:rsid w:val="0E9F071A"/>
    <w:rsid w:val="0EB068FA"/>
    <w:rsid w:val="0ECE14E4"/>
    <w:rsid w:val="0EFB152E"/>
    <w:rsid w:val="0F314117"/>
    <w:rsid w:val="10085BB1"/>
    <w:rsid w:val="1017085D"/>
    <w:rsid w:val="1025132F"/>
    <w:rsid w:val="10276BE9"/>
    <w:rsid w:val="105240D8"/>
    <w:rsid w:val="108219C2"/>
    <w:rsid w:val="10973B61"/>
    <w:rsid w:val="10D76028"/>
    <w:rsid w:val="10DB16FB"/>
    <w:rsid w:val="1113224B"/>
    <w:rsid w:val="11712337"/>
    <w:rsid w:val="11D5395F"/>
    <w:rsid w:val="121467D1"/>
    <w:rsid w:val="1229456B"/>
    <w:rsid w:val="12330544"/>
    <w:rsid w:val="126F600C"/>
    <w:rsid w:val="12796038"/>
    <w:rsid w:val="128040EA"/>
    <w:rsid w:val="128D1E4D"/>
    <w:rsid w:val="12D95375"/>
    <w:rsid w:val="132216DA"/>
    <w:rsid w:val="13D53507"/>
    <w:rsid w:val="141C3600"/>
    <w:rsid w:val="142F0875"/>
    <w:rsid w:val="14EE56DB"/>
    <w:rsid w:val="14FC51C3"/>
    <w:rsid w:val="15135E98"/>
    <w:rsid w:val="16772BD8"/>
    <w:rsid w:val="16867BEB"/>
    <w:rsid w:val="16BA6C31"/>
    <w:rsid w:val="16DB2528"/>
    <w:rsid w:val="17FD3326"/>
    <w:rsid w:val="185D6041"/>
    <w:rsid w:val="185E5CA6"/>
    <w:rsid w:val="18B94195"/>
    <w:rsid w:val="19272344"/>
    <w:rsid w:val="19B46AE7"/>
    <w:rsid w:val="19ED09D0"/>
    <w:rsid w:val="1A9904CA"/>
    <w:rsid w:val="1AFD5E38"/>
    <w:rsid w:val="1B41023F"/>
    <w:rsid w:val="1BB100F1"/>
    <w:rsid w:val="1BD05128"/>
    <w:rsid w:val="1CC22FD1"/>
    <w:rsid w:val="1CD14BC9"/>
    <w:rsid w:val="1CE967C9"/>
    <w:rsid w:val="1D0D3EDA"/>
    <w:rsid w:val="1D94647B"/>
    <w:rsid w:val="1E2B0B64"/>
    <w:rsid w:val="1E3C6945"/>
    <w:rsid w:val="1EA57087"/>
    <w:rsid w:val="1F610382"/>
    <w:rsid w:val="1FBF5445"/>
    <w:rsid w:val="1FC23CBE"/>
    <w:rsid w:val="1FF507B4"/>
    <w:rsid w:val="206539F8"/>
    <w:rsid w:val="20DB4B26"/>
    <w:rsid w:val="211900A0"/>
    <w:rsid w:val="212C697B"/>
    <w:rsid w:val="214E7353"/>
    <w:rsid w:val="21BF0EAB"/>
    <w:rsid w:val="220D1757"/>
    <w:rsid w:val="220E793D"/>
    <w:rsid w:val="229445FE"/>
    <w:rsid w:val="229C1D6C"/>
    <w:rsid w:val="22DD36D3"/>
    <w:rsid w:val="22DD4ECB"/>
    <w:rsid w:val="22ED0401"/>
    <w:rsid w:val="22FB25F4"/>
    <w:rsid w:val="23247A1A"/>
    <w:rsid w:val="236031B8"/>
    <w:rsid w:val="238F65CE"/>
    <w:rsid w:val="23A178AF"/>
    <w:rsid w:val="23CF39AD"/>
    <w:rsid w:val="24244568"/>
    <w:rsid w:val="247A06CC"/>
    <w:rsid w:val="24C71096"/>
    <w:rsid w:val="24D740D4"/>
    <w:rsid w:val="24ED5D39"/>
    <w:rsid w:val="25512E84"/>
    <w:rsid w:val="256D717A"/>
    <w:rsid w:val="25DC1148"/>
    <w:rsid w:val="262171BD"/>
    <w:rsid w:val="266B0827"/>
    <w:rsid w:val="26F02A12"/>
    <w:rsid w:val="26FF3AD0"/>
    <w:rsid w:val="27FF6D55"/>
    <w:rsid w:val="290C44F4"/>
    <w:rsid w:val="2A1C1758"/>
    <w:rsid w:val="2A455774"/>
    <w:rsid w:val="2A9C7564"/>
    <w:rsid w:val="2ACA6785"/>
    <w:rsid w:val="2ACE0872"/>
    <w:rsid w:val="2B004F79"/>
    <w:rsid w:val="2BD34A0D"/>
    <w:rsid w:val="2BDB689E"/>
    <w:rsid w:val="2C3C4945"/>
    <w:rsid w:val="2CF049A4"/>
    <w:rsid w:val="2DC74F5E"/>
    <w:rsid w:val="2E096DBC"/>
    <w:rsid w:val="2EB86955"/>
    <w:rsid w:val="2ED34A90"/>
    <w:rsid w:val="2F0A352A"/>
    <w:rsid w:val="2F4D3B99"/>
    <w:rsid w:val="2F543231"/>
    <w:rsid w:val="2F5A7F85"/>
    <w:rsid w:val="2F5E6CB1"/>
    <w:rsid w:val="2F8E7791"/>
    <w:rsid w:val="2FF1370F"/>
    <w:rsid w:val="30313EC8"/>
    <w:rsid w:val="305C1DB5"/>
    <w:rsid w:val="30DB0F37"/>
    <w:rsid w:val="31633F3B"/>
    <w:rsid w:val="31817E3D"/>
    <w:rsid w:val="31B41456"/>
    <w:rsid w:val="32505D26"/>
    <w:rsid w:val="32737790"/>
    <w:rsid w:val="32B242D5"/>
    <w:rsid w:val="348F71F4"/>
    <w:rsid w:val="34916F9A"/>
    <w:rsid w:val="359529B1"/>
    <w:rsid w:val="35FC3F43"/>
    <w:rsid w:val="36294D55"/>
    <w:rsid w:val="364C179A"/>
    <w:rsid w:val="3684783E"/>
    <w:rsid w:val="36AE4266"/>
    <w:rsid w:val="37364BB8"/>
    <w:rsid w:val="37883A40"/>
    <w:rsid w:val="37895692"/>
    <w:rsid w:val="379E5E8B"/>
    <w:rsid w:val="37B2254F"/>
    <w:rsid w:val="38441F92"/>
    <w:rsid w:val="38812A9F"/>
    <w:rsid w:val="38B95E34"/>
    <w:rsid w:val="39285AAA"/>
    <w:rsid w:val="3959341B"/>
    <w:rsid w:val="39C26E3F"/>
    <w:rsid w:val="39E16E5E"/>
    <w:rsid w:val="39E6519B"/>
    <w:rsid w:val="3A7B6B87"/>
    <w:rsid w:val="3AF80729"/>
    <w:rsid w:val="3B12715F"/>
    <w:rsid w:val="3B5F4DA0"/>
    <w:rsid w:val="3BC20472"/>
    <w:rsid w:val="3BD271D9"/>
    <w:rsid w:val="3BDD69B3"/>
    <w:rsid w:val="3C192928"/>
    <w:rsid w:val="3CF93155"/>
    <w:rsid w:val="3D5F10F9"/>
    <w:rsid w:val="3D901C4B"/>
    <w:rsid w:val="3DB9109A"/>
    <w:rsid w:val="3DD6700D"/>
    <w:rsid w:val="3E927D55"/>
    <w:rsid w:val="3F3753C8"/>
    <w:rsid w:val="3F475DDB"/>
    <w:rsid w:val="3F6159C1"/>
    <w:rsid w:val="3F67141F"/>
    <w:rsid w:val="3F941A8C"/>
    <w:rsid w:val="3FD67B85"/>
    <w:rsid w:val="405F089D"/>
    <w:rsid w:val="409A0C02"/>
    <w:rsid w:val="40A95174"/>
    <w:rsid w:val="40CB7023"/>
    <w:rsid w:val="41606430"/>
    <w:rsid w:val="42555572"/>
    <w:rsid w:val="425725E8"/>
    <w:rsid w:val="42996777"/>
    <w:rsid w:val="43903A4C"/>
    <w:rsid w:val="43CD744C"/>
    <w:rsid w:val="4478512B"/>
    <w:rsid w:val="44D96FF3"/>
    <w:rsid w:val="452F66AF"/>
    <w:rsid w:val="455129CA"/>
    <w:rsid w:val="462C33D1"/>
    <w:rsid w:val="46667AEF"/>
    <w:rsid w:val="466D0E0E"/>
    <w:rsid w:val="4695373F"/>
    <w:rsid w:val="4697160F"/>
    <w:rsid w:val="474B206F"/>
    <w:rsid w:val="478F2E3A"/>
    <w:rsid w:val="489050D9"/>
    <w:rsid w:val="489E285B"/>
    <w:rsid w:val="48B87816"/>
    <w:rsid w:val="49023463"/>
    <w:rsid w:val="49682BE3"/>
    <w:rsid w:val="49D75B25"/>
    <w:rsid w:val="4A0D2C5F"/>
    <w:rsid w:val="4A496D21"/>
    <w:rsid w:val="4A7F020F"/>
    <w:rsid w:val="4AA772B4"/>
    <w:rsid w:val="4B3B5FD5"/>
    <w:rsid w:val="4C445721"/>
    <w:rsid w:val="4C531B79"/>
    <w:rsid w:val="4D1C333A"/>
    <w:rsid w:val="4D4474C1"/>
    <w:rsid w:val="4D6F6AE3"/>
    <w:rsid w:val="4D7C54F9"/>
    <w:rsid w:val="4DAF0196"/>
    <w:rsid w:val="4DCF4749"/>
    <w:rsid w:val="4EF010EA"/>
    <w:rsid w:val="4EFC26DC"/>
    <w:rsid w:val="4F5C1F11"/>
    <w:rsid w:val="4F726449"/>
    <w:rsid w:val="4F9735A2"/>
    <w:rsid w:val="4FCF31E5"/>
    <w:rsid w:val="5000230A"/>
    <w:rsid w:val="500055C5"/>
    <w:rsid w:val="50414F82"/>
    <w:rsid w:val="50B16817"/>
    <w:rsid w:val="5176133C"/>
    <w:rsid w:val="51D134CF"/>
    <w:rsid w:val="51DA5D40"/>
    <w:rsid w:val="523C78CD"/>
    <w:rsid w:val="52EE38A2"/>
    <w:rsid w:val="53395E55"/>
    <w:rsid w:val="53426A39"/>
    <w:rsid w:val="53693CAB"/>
    <w:rsid w:val="5435718D"/>
    <w:rsid w:val="54821D70"/>
    <w:rsid w:val="549C5D38"/>
    <w:rsid w:val="54EA72BB"/>
    <w:rsid w:val="55DA0FDB"/>
    <w:rsid w:val="55F91CC3"/>
    <w:rsid w:val="56047B5D"/>
    <w:rsid w:val="561513C9"/>
    <w:rsid w:val="567C45F7"/>
    <w:rsid w:val="569A45DB"/>
    <w:rsid w:val="56E800CA"/>
    <w:rsid w:val="57627A71"/>
    <w:rsid w:val="578541BD"/>
    <w:rsid w:val="57A63CE7"/>
    <w:rsid w:val="58492CD1"/>
    <w:rsid w:val="58960553"/>
    <w:rsid w:val="58C94867"/>
    <w:rsid w:val="58D02612"/>
    <w:rsid w:val="59457317"/>
    <w:rsid w:val="5A9D21AB"/>
    <w:rsid w:val="5AB613F2"/>
    <w:rsid w:val="5ABB0A1E"/>
    <w:rsid w:val="5B612207"/>
    <w:rsid w:val="5B8E7AE8"/>
    <w:rsid w:val="5C2772B0"/>
    <w:rsid w:val="5C480A26"/>
    <w:rsid w:val="5CBB0E3E"/>
    <w:rsid w:val="5E3C45AA"/>
    <w:rsid w:val="5E4C2901"/>
    <w:rsid w:val="5E5B33B2"/>
    <w:rsid w:val="5EA12B9A"/>
    <w:rsid w:val="5EEC3F13"/>
    <w:rsid w:val="5F2E0F5F"/>
    <w:rsid w:val="5F9D00F8"/>
    <w:rsid w:val="5F9D03C5"/>
    <w:rsid w:val="604F07F1"/>
    <w:rsid w:val="60654070"/>
    <w:rsid w:val="619536FC"/>
    <w:rsid w:val="61B911B5"/>
    <w:rsid w:val="62522124"/>
    <w:rsid w:val="62831B48"/>
    <w:rsid w:val="63231932"/>
    <w:rsid w:val="63517AAF"/>
    <w:rsid w:val="636016A8"/>
    <w:rsid w:val="63857A49"/>
    <w:rsid w:val="64283494"/>
    <w:rsid w:val="646C4CC4"/>
    <w:rsid w:val="64C54DB9"/>
    <w:rsid w:val="65171900"/>
    <w:rsid w:val="65183ECB"/>
    <w:rsid w:val="652956BE"/>
    <w:rsid w:val="65436F25"/>
    <w:rsid w:val="654D69E5"/>
    <w:rsid w:val="659E04BA"/>
    <w:rsid w:val="65CA6838"/>
    <w:rsid w:val="665053DB"/>
    <w:rsid w:val="6684384C"/>
    <w:rsid w:val="66DE0102"/>
    <w:rsid w:val="67152B67"/>
    <w:rsid w:val="67B67184"/>
    <w:rsid w:val="67E5742B"/>
    <w:rsid w:val="68127C3B"/>
    <w:rsid w:val="68764576"/>
    <w:rsid w:val="68F027D6"/>
    <w:rsid w:val="690C6064"/>
    <w:rsid w:val="69A429DF"/>
    <w:rsid w:val="6A677455"/>
    <w:rsid w:val="6A6C3C8A"/>
    <w:rsid w:val="6A821F34"/>
    <w:rsid w:val="6A974851"/>
    <w:rsid w:val="6AFD0161"/>
    <w:rsid w:val="6B517308"/>
    <w:rsid w:val="6B633BBF"/>
    <w:rsid w:val="6B9003ED"/>
    <w:rsid w:val="6C2500E0"/>
    <w:rsid w:val="6C7A320C"/>
    <w:rsid w:val="6CCB6BCF"/>
    <w:rsid w:val="6D1211C3"/>
    <w:rsid w:val="6D7B6FD2"/>
    <w:rsid w:val="6D9318BE"/>
    <w:rsid w:val="6DD944A3"/>
    <w:rsid w:val="6E9C69DC"/>
    <w:rsid w:val="6F712DEC"/>
    <w:rsid w:val="6FF845CA"/>
    <w:rsid w:val="70956DF5"/>
    <w:rsid w:val="70B7124E"/>
    <w:rsid w:val="71064139"/>
    <w:rsid w:val="711F0358"/>
    <w:rsid w:val="71423D40"/>
    <w:rsid w:val="71C11E77"/>
    <w:rsid w:val="72274794"/>
    <w:rsid w:val="726B4339"/>
    <w:rsid w:val="72810422"/>
    <w:rsid w:val="728C2B53"/>
    <w:rsid w:val="728D5880"/>
    <w:rsid w:val="72F02F6F"/>
    <w:rsid w:val="731628E1"/>
    <w:rsid w:val="73533FDD"/>
    <w:rsid w:val="737B42EF"/>
    <w:rsid w:val="73B81ADD"/>
    <w:rsid w:val="73CE52A3"/>
    <w:rsid w:val="741722F5"/>
    <w:rsid w:val="74926960"/>
    <w:rsid w:val="74BF6DDD"/>
    <w:rsid w:val="75784EBD"/>
    <w:rsid w:val="75BF112D"/>
    <w:rsid w:val="75E67D08"/>
    <w:rsid w:val="75FF16C4"/>
    <w:rsid w:val="76316263"/>
    <w:rsid w:val="7768158A"/>
    <w:rsid w:val="77B53A15"/>
    <w:rsid w:val="77EA4D2B"/>
    <w:rsid w:val="78670EAF"/>
    <w:rsid w:val="787B2434"/>
    <w:rsid w:val="78951FD5"/>
    <w:rsid w:val="78AD45C1"/>
    <w:rsid w:val="78F637D2"/>
    <w:rsid w:val="79C23979"/>
    <w:rsid w:val="79CC073E"/>
    <w:rsid w:val="79E3571C"/>
    <w:rsid w:val="7A287B25"/>
    <w:rsid w:val="7A427913"/>
    <w:rsid w:val="7A871456"/>
    <w:rsid w:val="7AE809AE"/>
    <w:rsid w:val="7AFF30B8"/>
    <w:rsid w:val="7BB84C0C"/>
    <w:rsid w:val="7BD56903"/>
    <w:rsid w:val="7C107799"/>
    <w:rsid w:val="7C223222"/>
    <w:rsid w:val="7CE068CE"/>
    <w:rsid w:val="7D234897"/>
    <w:rsid w:val="7D370B2F"/>
    <w:rsid w:val="7D886940"/>
    <w:rsid w:val="7DB6474E"/>
    <w:rsid w:val="7E2619D9"/>
    <w:rsid w:val="7E304D79"/>
    <w:rsid w:val="7E310722"/>
    <w:rsid w:val="7E6273FE"/>
    <w:rsid w:val="7E741BF9"/>
    <w:rsid w:val="7E964F86"/>
    <w:rsid w:val="7ED46764"/>
    <w:rsid w:val="7F087472"/>
    <w:rsid w:val="7FB03E35"/>
    <w:rsid w:val="7FEC1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2"/>
    <w:basedOn w:val="1"/>
    <w:next w:val="5"/>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0"/>
    <w:pPr>
      <w:spacing w:after="120"/>
    </w:p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link w:val="23"/>
    <w:qFormat/>
    <w:uiPriority w:val="99"/>
    <w:rPr>
      <w:rFonts w:ascii="宋体" w:hAnsi="Courier New"/>
    </w:rPr>
  </w:style>
  <w:style w:type="paragraph" w:styleId="9">
    <w:name w:val="Balloon Text"/>
    <w:basedOn w:val="1"/>
    <w:link w:val="17"/>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character" w:customStyle="1" w:styleId="15">
    <w:name w:val="页眉 Char"/>
    <w:basedOn w:val="14"/>
    <w:link w:val="11"/>
    <w:qFormat/>
    <w:uiPriority w:val="99"/>
    <w:rPr>
      <w:rFonts w:ascii="Times New Roman" w:hAnsi="Times New Roman" w:eastAsia="宋体" w:cs="Times New Roman"/>
      <w:sz w:val="18"/>
      <w:szCs w:val="18"/>
    </w:rPr>
  </w:style>
  <w:style w:type="character" w:customStyle="1" w:styleId="16">
    <w:name w:val="页脚 Char"/>
    <w:basedOn w:val="14"/>
    <w:link w:val="10"/>
    <w:qFormat/>
    <w:uiPriority w:val="99"/>
    <w:rPr>
      <w:rFonts w:ascii="Times New Roman" w:hAnsi="Times New Roman" w:eastAsia="宋体" w:cs="Times New Roman"/>
      <w:sz w:val="18"/>
      <w:szCs w:val="18"/>
    </w:rPr>
  </w:style>
  <w:style w:type="character" w:customStyle="1" w:styleId="17">
    <w:name w:val="批注框文本 Char"/>
    <w:basedOn w:val="14"/>
    <w:link w:val="9"/>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paragraph" w:customStyle="1" w:styleId="21">
    <w:name w:val="列出段落2"/>
    <w:basedOn w:val="1"/>
    <w:qFormat/>
    <w:uiPriority w:val="34"/>
    <w:pPr>
      <w:ind w:firstLine="420" w:firstLineChars="200"/>
    </w:pPr>
    <w:rPr>
      <w:rFonts w:ascii="Calibri" w:hAnsi="Calibri"/>
      <w:szCs w:val="22"/>
    </w:rPr>
  </w:style>
  <w:style w:type="paragraph" w:customStyle="1" w:styleId="22">
    <w:name w:val="列出段落3"/>
    <w:basedOn w:val="1"/>
    <w:qFormat/>
    <w:uiPriority w:val="34"/>
    <w:pPr>
      <w:ind w:firstLine="420" w:firstLineChars="200"/>
    </w:pPr>
    <w:rPr>
      <w:rFonts w:ascii="Calibri" w:hAnsi="Calibri"/>
      <w:szCs w:val="22"/>
    </w:rPr>
  </w:style>
  <w:style w:type="character" w:customStyle="1" w:styleId="23">
    <w:name w:val="纯文本 Char"/>
    <w:basedOn w:val="14"/>
    <w:link w:val="8"/>
    <w:qFormat/>
    <w:uiPriority w:val="99"/>
    <w:rPr>
      <w:rFonts w:ascii="宋体" w:hAnsi="Courier New"/>
      <w:kern w:val="2"/>
      <w:sz w:val="21"/>
    </w:rPr>
  </w:style>
  <w:style w:type="paragraph" w:customStyle="1" w:styleId="24">
    <w:name w:val="Body 9pt"/>
    <w:basedOn w:val="1"/>
    <w:qFormat/>
    <w:uiPriority w:val="0"/>
    <w:pPr>
      <w:spacing w:before="40" w:after="40"/>
    </w:pPr>
    <w:rPr>
      <w:rFonts w:eastAsia="Times New Roman"/>
      <w:sz w:val="18"/>
      <w:lang w:val="de-DE" w:eastAsia="de-DE"/>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2889</Words>
  <Characters>16473</Characters>
  <Lines>137</Lines>
  <Paragraphs>38</Paragraphs>
  <TotalTime>1</TotalTime>
  <ScaleCrop>false</ScaleCrop>
  <LinksUpToDate>false</LinksUpToDate>
  <CharactersWithSpaces>19324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2022-05-13T08:30:59Z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8E5579068599427EA6628C3EF54F3034</vt:lpwstr>
  </property>
</Properties>
</file>