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领导层</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val="en-US" w:eastAsia="zh-CN"/>
              </w:rPr>
              <w:t>王会兰  远程</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强兴</w:t>
            </w:r>
            <w:r>
              <w:rPr>
                <w:rFonts w:hint="eastAsia"/>
                <w:color w:val="auto"/>
                <w:sz w:val="24"/>
                <w:szCs w:val="24"/>
              </w:rPr>
              <w:t>，</w:t>
            </w:r>
            <w:r>
              <w:rPr>
                <w:rFonts w:hint="eastAsia"/>
                <w:color w:val="auto"/>
                <w:sz w:val="24"/>
                <w:szCs w:val="24"/>
                <w:lang w:eastAsia="zh-CN"/>
              </w:rPr>
              <w:t>杨庆（</w:t>
            </w:r>
            <w:r>
              <w:rPr>
                <w:rFonts w:hint="eastAsia"/>
                <w:color w:val="auto"/>
                <w:sz w:val="24"/>
                <w:szCs w:val="24"/>
                <w:lang w:val="en-US" w:eastAsia="zh-CN"/>
              </w:rPr>
              <w:t>E实习）</w:t>
            </w:r>
            <w:r>
              <w:rPr>
                <w:rFonts w:hint="eastAsia"/>
                <w:color w:val="auto"/>
                <w:sz w:val="24"/>
                <w:szCs w:val="24"/>
              </w:rPr>
              <w:t xml:space="preserve">   审核时间：</w:t>
            </w:r>
            <w:r>
              <w:rPr>
                <w:rFonts w:hint="eastAsia"/>
                <w:color w:val="auto"/>
                <w:sz w:val="24"/>
                <w:szCs w:val="24"/>
                <w:lang w:eastAsia="zh-CN"/>
              </w:rPr>
              <w:t>2022.5.12</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jc w:val="left"/>
              <w:rPr>
                <w:rFonts w:hint="eastAsia" w:ascii="宋体" w:hAnsi="宋体" w:eastAsia="宋体" w:cs="新宋体"/>
                <w:color w:val="auto"/>
                <w:sz w:val="18"/>
                <w:szCs w:val="18"/>
                <w:lang w:val="en-US" w:eastAsia="zh-CN"/>
              </w:rPr>
            </w:pPr>
            <w:r>
              <w:rPr>
                <w:rFonts w:hint="eastAsia"/>
                <w:color w:val="auto"/>
                <w:sz w:val="24"/>
                <w:szCs w:val="24"/>
              </w:rPr>
              <w:t>审核条款：</w:t>
            </w:r>
            <w:r>
              <w:rPr>
                <w:rFonts w:hint="eastAsia" w:ascii="Times New Roman" w:hAnsi="Times New Roman" w:cs="Times New Roman"/>
                <w:color w:val="auto"/>
                <w:sz w:val="24"/>
                <w:szCs w:val="24"/>
              </w:rPr>
              <w:t>ISO 14001:2015</w:t>
            </w:r>
            <w:r>
              <w:rPr>
                <w:rFonts w:hint="eastAsia" w:cs="Times New Roman"/>
                <w:color w:val="auto"/>
                <w:sz w:val="24"/>
                <w:szCs w:val="24"/>
                <w:lang w:eastAsia="zh-CN"/>
              </w:rPr>
              <w:t>：</w:t>
            </w:r>
          </w:p>
          <w:p>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E:4.1/4.2/4.3/4.4/5.1/5.2/5.3/6.1.1/6.1.4/6.2/7.1/9.3/10.1/10.3 </w:t>
            </w:r>
          </w:p>
          <w:p>
            <w:pPr>
              <w:pStyle w:val="2"/>
              <w:ind w:left="0" w:leftChars="0" w:firstLine="0" w:firstLineChars="0"/>
              <w:rPr>
                <w:rFonts w:hint="eastAsia" w:eastAsia="宋体"/>
                <w:color w:val="auto"/>
                <w:lang w:eastAsia="zh-CN"/>
              </w:rPr>
            </w:pPr>
            <w:r>
              <w:rPr>
                <w:rFonts w:hint="eastAsia" w:ascii="Times New Roman" w:hAnsi="Times New Roman" w:cs="Times New Roman"/>
                <w:color w:val="auto"/>
                <w:sz w:val="24"/>
                <w:szCs w:val="24"/>
              </w:rPr>
              <w:t>ISO45001：2020</w:t>
            </w:r>
            <w:r>
              <w:rPr>
                <w:rFonts w:hint="eastAsia" w:ascii="Times New Roman" w:hAnsi="Times New Roman" w:cs="Times New Roman"/>
                <w:color w:val="auto"/>
                <w:sz w:val="24"/>
                <w:szCs w:val="24"/>
                <w:lang w:eastAsia="zh-CN"/>
              </w:rPr>
              <w:t>：</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S:4.1/4.2/4.3/4.4/5.1/5.2/5.3/5.4/6.1.1/6.1.4/6.2/7.1/9.3/10.1/10.3</w:t>
            </w:r>
          </w:p>
          <w:p>
            <w:pPr>
              <w:rPr>
                <w:color w:val="auto"/>
                <w:sz w:val="24"/>
                <w:szCs w:val="24"/>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:4.1;4.2;4.3;4.4</w:t>
            </w:r>
          </w:p>
          <w:p>
            <w:pPr>
              <w:adjustRightInd w:val="0"/>
              <w:snapToGrid w:val="0"/>
              <w:rPr>
                <w:rFonts w:ascii="宋体" w:hAnsi="宋体" w:cs="宋体"/>
                <w:color w:val="auto"/>
                <w:szCs w:val="21"/>
              </w:rPr>
            </w:pPr>
          </w:p>
          <w:p>
            <w:pPr>
              <w:rPr>
                <w:color w:val="auto"/>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eastAsia="zh-CN"/>
              </w:rPr>
              <w:t>《风险和机遇评估分析表》</w:t>
            </w:r>
            <w:r>
              <w:rPr>
                <w:rFonts w:hint="eastAsia" w:ascii="宋体" w:hAnsi="宋体" w:cs="宋体"/>
                <w:color w:val="auto"/>
                <w:szCs w:val="21"/>
              </w:rPr>
              <w:t>，内容及记录清晰。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公司确定的相关方有员工、业主、顾客、政府机构、审核机构、供方等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员工关注的主要问题有工资、待遇、晋升机制、福利等，业主关注的主要问题服务质量、服务及时性、售后服务、成本价格等。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查见《相关方</w:t>
            </w:r>
            <w:r>
              <w:rPr>
                <w:rFonts w:hint="eastAsia" w:ascii="宋体" w:hAnsi="宋体" w:cs="宋体"/>
                <w:color w:val="auto"/>
                <w:szCs w:val="21"/>
                <w:lang w:eastAsia="zh-CN"/>
              </w:rPr>
              <w:t>需求和期望清单</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lang w:eastAsia="zh-CN"/>
              </w:rPr>
              <w:t>抽查</w:t>
            </w:r>
            <w:r>
              <w:rPr>
                <w:rFonts w:hint="eastAsia" w:ascii="宋体" w:hAnsi="宋体" w:cs="宋体"/>
                <w:color w:val="auto"/>
                <w:szCs w:val="21"/>
              </w:rPr>
              <w:t>顾客需求和期望：服务质量符合业主要求；服务及时性；价格合理等。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olor w:val="auto"/>
                <w:szCs w:val="21"/>
              </w:rPr>
            </w:pPr>
            <w:r>
              <w:rPr>
                <w:rFonts w:hint="eastAsia" w:ascii="宋体" w:hAnsi="宋体"/>
                <w:color w:val="auto"/>
                <w:szCs w:val="21"/>
              </w:rPr>
              <w:t>公司在管理手册和制定的《</w:t>
            </w:r>
            <w:r>
              <w:rPr>
                <w:rFonts w:hint="eastAsia" w:ascii="宋体" w:hAnsi="宋体"/>
                <w:color w:val="auto"/>
                <w:szCs w:val="21"/>
                <w:lang w:eastAsia="zh-CN"/>
              </w:rPr>
              <w:t>组织环境识别表</w:t>
            </w:r>
            <w:r>
              <w:rPr>
                <w:rFonts w:hint="eastAsia" w:ascii="宋体" w:hAnsi="宋体"/>
                <w:color w:val="auto"/>
                <w:szCs w:val="21"/>
              </w:rPr>
              <w:t>》中，确定了对公司有利的内外部环境因素，对公司不利的内、外部因素有：市场竞争非常激烈，国家和政府对企业环保要求提高等。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r>
              <w:rPr>
                <w:rFonts w:hint="eastAsia" w:ascii="宋体" w:hAnsi="宋体"/>
                <w:color w:val="auto"/>
                <w:szCs w:val="21"/>
              </w:rPr>
              <w:t>公司确定的相关方有员工、业主、政府机构、审核机构、供方等。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员工关注的主要问题有工资、待遇、晋升机制、福利等，业主关注的主要问题是长期合作、互利共赢以及付款时间等。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公司管理体系的认证范围为：</w:t>
            </w:r>
          </w:p>
          <w:p>
            <w:pPr>
              <w:rPr>
                <w:color w:val="auto"/>
                <w:sz w:val="20"/>
              </w:rPr>
            </w:pPr>
            <w:r>
              <w:rPr>
                <w:color w:val="auto"/>
                <w:sz w:val="20"/>
              </w:rPr>
              <w:t>E：物业管理所涉及场所的相关环境管理活动</w:t>
            </w:r>
          </w:p>
          <w:p>
            <w:pPr>
              <w:spacing w:line="360" w:lineRule="auto"/>
              <w:jc w:val="left"/>
              <w:rPr>
                <w:color w:val="auto"/>
                <w:sz w:val="20"/>
              </w:rPr>
            </w:pPr>
            <w:r>
              <w:rPr>
                <w:color w:val="auto"/>
                <w:sz w:val="20"/>
              </w:rPr>
              <w:t>O：物业管理所涉及场所的相关职业健康安全管理活动</w:t>
            </w:r>
          </w:p>
          <w:p>
            <w:pPr>
              <w:tabs>
                <w:tab w:val="center" w:pos="3169"/>
              </w:tabs>
              <w:spacing w:line="400" w:lineRule="exact"/>
              <w:jc w:val="left"/>
              <w:rPr>
                <w:rFonts w:hint="eastAsia"/>
                <w:color w:val="auto"/>
                <w:lang w:eastAsia="zh-CN"/>
              </w:rPr>
            </w:pPr>
            <w:r>
              <w:rPr>
                <w:rFonts w:hint="eastAsia" w:ascii="宋体" w:hAnsi="宋体" w:cs="宋体"/>
                <w:color w:val="auto"/>
                <w:szCs w:val="21"/>
                <w:lang w:val="en-US" w:eastAsia="zh-CN"/>
              </w:rPr>
              <w:t>注册地：</w:t>
            </w:r>
            <w:r>
              <w:rPr>
                <w:rFonts w:asciiTheme="minorEastAsia" w:hAnsiTheme="minorEastAsia" w:eastAsiaTheme="minorEastAsia"/>
                <w:color w:val="auto"/>
                <w:sz w:val="20"/>
              </w:rPr>
              <w:t>河北省保定市涿州市双塔办事处范莲邓村北环路与甲秀路交叉口东行500米路南</w:t>
            </w:r>
            <w:r>
              <w:rPr>
                <w:rFonts w:hint="eastAsia"/>
                <w:color w:val="auto"/>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经营地</w:t>
            </w:r>
            <w:r>
              <w:rPr>
                <w:rFonts w:hint="eastAsia" w:ascii="宋体" w:hAnsi="宋体" w:cs="宋体"/>
                <w:color w:val="auto"/>
                <w:szCs w:val="21"/>
                <w:lang w:eastAsia="zh-CN"/>
              </w:rPr>
              <w:t>：</w:t>
            </w:r>
            <w:r>
              <w:rPr>
                <w:rFonts w:asciiTheme="minorEastAsia" w:hAnsiTheme="minorEastAsia" w:eastAsiaTheme="minorEastAsia"/>
                <w:color w:val="auto"/>
                <w:sz w:val="20"/>
              </w:rPr>
              <w:t>河北省保定市涿州市亨通南街南福嘉园小区</w:t>
            </w:r>
            <w:r>
              <w:rPr>
                <w:rFonts w:hint="eastAsia" w:asciiTheme="minorEastAsia" w:hAnsiTheme="minorEastAsia" w:eastAsiaTheme="minorEastAsia"/>
                <w:color w:val="auto"/>
                <w:sz w:val="20"/>
                <w:lang w:val="en-US" w:eastAsia="zh-CN"/>
              </w:rPr>
              <w:t xml:space="preserve"> </w:t>
            </w:r>
          </w:p>
          <w:p>
            <w:pPr>
              <w:spacing w:line="360" w:lineRule="auto"/>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hint="eastAsia" w:ascii="宋体" w:hAnsi="宋体" w:cs="宋体"/>
                <w:color w:val="auto"/>
                <w:szCs w:val="21"/>
                <w:lang w:val="de-DE"/>
              </w:rPr>
              <w:t>：201</w:t>
            </w:r>
            <w:r>
              <w:rPr>
                <w:rFonts w:hint="eastAsia" w:ascii="宋体" w:hAnsi="宋体" w:cs="宋体"/>
                <w:color w:val="auto"/>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5.1</w:t>
            </w:r>
          </w:p>
        </w:tc>
        <w:tc>
          <w:tcPr>
            <w:tcW w:w="10004" w:type="dxa"/>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w:t>
            </w:r>
            <w:r>
              <w:rPr>
                <w:rFonts w:hint="eastAsia" w:ascii="宋体" w:hAnsi="宋体" w:eastAsia="宋体" w:cs="宋体"/>
                <w:color w:val="auto"/>
                <w:szCs w:val="21"/>
              </w:rPr>
              <w:t>经理：</w:t>
            </w:r>
            <w:r>
              <w:rPr>
                <w:rFonts w:hint="eastAsia"/>
                <w:color w:val="auto"/>
                <w:lang w:val="en-US" w:eastAsia="zh-CN"/>
              </w:rPr>
              <w:t>王会兰</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color w:val="auto"/>
                <w:lang w:val="en-US" w:eastAsia="zh-CN"/>
              </w:rPr>
              <w:t>刘智会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w:t>
            </w:r>
            <w:r>
              <w:rPr>
                <w:rFonts w:hint="eastAsia" w:ascii="宋体" w:hAnsi="宋体" w:cs="宋体"/>
                <w:color w:val="auto"/>
                <w:szCs w:val="21"/>
                <w:lang w:eastAsia="zh-CN"/>
              </w:rPr>
              <w:t>管理方针</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 xml:space="preserve">5.2 </w:t>
            </w:r>
          </w:p>
          <w:p>
            <w:pPr>
              <w:rPr>
                <w:b/>
                <w:color w:val="auto"/>
                <w:szCs w:val="21"/>
              </w:rPr>
            </w:pPr>
          </w:p>
        </w:tc>
        <w:tc>
          <w:tcPr>
            <w:tcW w:w="10004" w:type="dxa"/>
          </w:tcPr>
          <w:p>
            <w:pPr>
              <w:spacing w:line="400" w:lineRule="exact"/>
              <w:jc w:val="left"/>
              <w:rPr>
                <w:rFonts w:hint="eastAsia" w:ascii="宋体" w:hAnsi="宋体" w:cs="宋体"/>
                <w:color w:val="auto"/>
                <w:szCs w:val="21"/>
              </w:rPr>
            </w:pPr>
            <w:r>
              <w:rPr>
                <w:rFonts w:hint="eastAsia" w:ascii="宋体" w:hAnsi="宋体" w:cs="宋体"/>
                <w:color w:val="auto"/>
                <w:szCs w:val="21"/>
              </w:rPr>
              <w:t>质量、环境和职业健康安全方针：</w:t>
            </w:r>
          </w:p>
          <w:p>
            <w:pPr>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真诚服务、客户满意；保护环境、节能降耗；以人为本、保障安全！</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方针对外进行了发布。</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企业的方针的内容和管理基本符合标准和法规要求。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 xml:space="preserve">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rPr>
                <w:rFonts w:hint="eastAsia" w:ascii="宋体" w:hAnsi="宋体" w:eastAsia="宋体" w:cs="Times New Roman"/>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olor w:val="auto"/>
              </w:rPr>
              <w:t>协商、沟通与信息交流控制程序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告知员工：职</w:t>
            </w:r>
            <w:r>
              <w:rPr>
                <w:rFonts w:hint="eastAsia" w:ascii="宋体" w:hAnsi="宋体" w:cs="宋体"/>
                <w:color w:val="auto"/>
                <w:szCs w:val="21"/>
                <w:highlight w:val="none"/>
              </w:rPr>
              <w:t>业健康安全事务代表是</w:t>
            </w:r>
            <w:r>
              <w:rPr>
                <w:rFonts w:hint="eastAsia" w:ascii="宋体" w:hAnsi="宋体" w:cs="宋体"/>
                <w:color w:val="auto"/>
                <w:szCs w:val="21"/>
                <w:highlight w:val="none"/>
                <w:lang w:eastAsia="zh-CN"/>
              </w:rPr>
              <w:t>杨雪峰</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告知员工：职业健康安全管理体系建立的依据、标准和意义，因公司在服务过程中未涉及危险化学品，故未对全体员工出具告知书。</w:t>
            </w:r>
          </w:p>
          <w:p>
            <w:pPr>
              <w:tabs>
                <w:tab w:val="center" w:pos="3169"/>
              </w:tabs>
              <w:spacing w:line="400" w:lineRule="exact"/>
              <w:ind w:firstLine="315" w:firstLineChars="150"/>
              <w:jc w:val="left"/>
              <w:rPr>
                <w:rFonts w:hint="eastAsia" w:ascii="宋体" w:hAnsi="宋体" w:cs="宋体"/>
                <w:color w:val="auto"/>
                <w:szCs w:val="21"/>
              </w:rPr>
            </w:pPr>
            <w:r>
              <w:rPr>
                <w:rFonts w:hint="eastAsia" w:ascii="宋体" w:hAnsi="宋体" w:cs="宋体"/>
                <w:color w:val="auto"/>
                <w:szCs w:val="21"/>
                <w:highlight w:val="none"/>
              </w:rPr>
              <w:t>组织员工学习：与安全健康管理有关的法律法规，包括《劳动合同法》、《安全服务法》、《职业病防治法》等关</w:t>
            </w:r>
            <w:r>
              <w:rPr>
                <w:rFonts w:hint="eastAsia" w:ascii="宋体" w:hAnsi="宋体" w:cs="宋体"/>
                <w:color w:val="auto"/>
                <w:szCs w:val="21"/>
              </w:rPr>
              <w:t>于员工权益、保险等内容；</w:t>
            </w:r>
          </w:p>
          <w:p>
            <w:pPr>
              <w:tabs>
                <w:tab w:val="center" w:pos="3169"/>
              </w:tabs>
              <w:spacing w:line="400" w:lineRule="exact"/>
              <w:ind w:firstLine="315" w:firstLineChars="150"/>
              <w:jc w:val="left"/>
              <w:rPr>
                <w:rFonts w:hint="eastAsia"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杨雪峰</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ind w:firstLine="315" w:firstLineChars="15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询问职业健康安全事务代表，了解到暂未发生员工与企业的劳动纠纷、工伤、员工投诉、员工权益争执等情况。</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EO</w:t>
            </w:r>
            <w:r>
              <w:rPr>
                <w:rFonts w:hint="eastAsia" w:ascii="宋体" w:hAnsi="宋体" w:cs="宋体"/>
                <w:color w:val="auto"/>
                <w:szCs w:val="21"/>
              </w:rPr>
              <w:t>6.</w:t>
            </w:r>
            <w:bookmarkStart w:id="0" w:name="_GoBack"/>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bookmarkEnd w:id="0"/>
          </w:p>
          <w:p>
            <w:pPr>
              <w:rPr>
                <w:b/>
                <w:color w:val="auto"/>
                <w:szCs w:val="21"/>
              </w:rPr>
            </w:pP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w:t>
            </w:r>
            <w:r>
              <w:rPr>
                <w:rFonts w:hint="eastAsia" w:ascii="宋体" w:hAnsi="宋体"/>
                <w:color w:val="auto"/>
              </w:rPr>
              <w:t>环境因素识别与评价控制程序</w:t>
            </w:r>
            <w:r>
              <w:rPr>
                <w:rFonts w:hint="eastAsia" w:ascii="宋体" w:hAnsi="宋体"/>
                <w:color w:val="auto"/>
                <w:lang w:eastAsia="zh-CN"/>
              </w:rPr>
              <w:t>》、，内容包括环境因素的识别、确认、汇总、评价和重要环境因素的确定、登记、清单发放及更新控制。</w:t>
            </w:r>
          </w:p>
          <w:p>
            <w:pPr>
              <w:pStyle w:val="4"/>
              <w:rPr>
                <w:rFonts w:hint="eastAsia"/>
                <w:color w:val="auto"/>
              </w:rPr>
            </w:pPr>
            <w:r>
              <w:rPr>
                <w:rFonts w:hint="eastAsia"/>
                <w:color w:val="auto"/>
              </w:rPr>
              <w:t>公司重要环境因素有以下4项：</w:t>
            </w:r>
          </w:p>
          <w:p>
            <w:pPr>
              <w:pStyle w:val="4"/>
              <w:rPr>
                <w:rFonts w:hint="eastAsia"/>
                <w:color w:val="auto"/>
              </w:rPr>
            </w:pPr>
            <w:r>
              <w:rPr>
                <w:rFonts w:hint="eastAsia"/>
                <w:color w:val="auto"/>
              </w:rPr>
              <w:t>1）潜在火灾；2）能源资源的消耗（水、电、物资）；3）</w:t>
            </w:r>
            <w:r>
              <w:rPr>
                <w:rFonts w:hint="eastAsia"/>
                <w:color w:val="auto"/>
                <w:lang w:eastAsia="zh-CN"/>
              </w:rPr>
              <w:t>固废</w:t>
            </w:r>
            <w:r>
              <w:rPr>
                <w:rFonts w:hint="eastAsia"/>
                <w:color w:val="auto"/>
              </w:rPr>
              <w:t>排放。</w:t>
            </w:r>
          </w:p>
          <w:p>
            <w:pPr>
              <w:pStyle w:val="4"/>
              <w:rPr>
                <w:rFonts w:hint="eastAsia"/>
                <w:color w:val="auto"/>
              </w:rPr>
            </w:pPr>
            <w:r>
              <w:rPr>
                <w:rFonts w:hint="eastAsia"/>
                <w:color w:val="auto"/>
              </w:rPr>
              <w:t xml:space="preserve"> 抽查以下环境因素的管理措施：</w:t>
            </w:r>
          </w:p>
          <w:p>
            <w:pPr>
              <w:pStyle w:val="4"/>
              <w:numPr>
                <w:ilvl w:val="0"/>
                <w:numId w:val="1"/>
              </w:numPr>
              <w:rPr>
                <w:rFonts w:hint="eastAsia"/>
                <w:color w:val="auto"/>
              </w:rPr>
            </w:pPr>
            <w:r>
              <w:rPr>
                <w:rFonts w:hint="eastAsia"/>
                <w:color w:val="auto"/>
              </w:rPr>
              <w:t>潜在火灾：</w:t>
            </w:r>
          </w:p>
          <w:p>
            <w:pPr>
              <w:pStyle w:val="4"/>
              <w:numPr>
                <w:ilvl w:val="0"/>
                <w:numId w:val="0"/>
              </w:numPr>
              <w:ind w:firstLine="210" w:firstLineChars="100"/>
              <w:rPr>
                <w:rFonts w:hint="eastAsia"/>
                <w:color w:val="auto"/>
              </w:rPr>
            </w:pPr>
            <w:r>
              <w:rPr>
                <w:rFonts w:hint="eastAsia"/>
                <w:color w:val="auto"/>
              </w:rPr>
              <w:t>应急准备和响应控制程序，火灾应急预案、管理方案</w:t>
            </w:r>
            <w:r>
              <w:rPr>
                <w:rFonts w:hint="eastAsia"/>
                <w:color w:val="auto"/>
                <w:lang w:eastAsia="zh-CN"/>
              </w:rPr>
              <w:t>；</w:t>
            </w:r>
            <w:r>
              <w:rPr>
                <w:rFonts w:hint="eastAsia"/>
                <w:color w:val="auto"/>
              </w:rPr>
              <w:t>对易燃易爆物品或场所加强管理，配备消防设施、水源。</w:t>
            </w:r>
          </w:p>
          <w:p>
            <w:pPr>
              <w:pStyle w:val="4"/>
              <w:numPr>
                <w:ilvl w:val="0"/>
                <w:numId w:val="1"/>
              </w:numPr>
              <w:ind w:left="0" w:leftChars="0" w:firstLine="0" w:firstLineChars="0"/>
              <w:rPr>
                <w:rFonts w:hint="eastAsia"/>
                <w:color w:val="auto"/>
                <w:lang w:eastAsia="zh-CN"/>
              </w:rPr>
            </w:pPr>
            <w:r>
              <w:rPr>
                <w:rFonts w:hint="eastAsia"/>
                <w:color w:val="auto"/>
              </w:rPr>
              <w:t>能源资源的消耗（水、电、物资）</w:t>
            </w:r>
            <w:r>
              <w:rPr>
                <w:rFonts w:hint="eastAsia"/>
                <w:color w:val="auto"/>
                <w:lang w:eastAsia="zh-CN"/>
              </w:rPr>
              <w:t>：</w:t>
            </w:r>
          </w:p>
          <w:p>
            <w:pPr>
              <w:pStyle w:val="4"/>
              <w:numPr>
                <w:ilvl w:val="0"/>
                <w:numId w:val="0"/>
              </w:numPr>
              <w:ind w:leftChars="0" w:firstLine="210" w:firstLineChars="100"/>
              <w:rPr>
                <w:rFonts w:hint="eastAsia" w:eastAsia="宋体"/>
                <w:color w:val="auto"/>
                <w:lang w:eastAsia="zh-CN"/>
              </w:rPr>
            </w:pPr>
            <w:r>
              <w:rPr>
                <w:rFonts w:hint="eastAsia"/>
                <w:color w:val="auto"/>
                <w:lang w:eastAsia="zh-CN"/>
              </w:rPr>
              <w:t>在产品实现策划中明确用料、用电控制措施，定期对用水、料和电的消耗进行分析；推行无纸化办公，建立完善公司管理信息系统；非机密性办公用纸必须两面使用后方可按废纸处理。</w:t>
            </w:r>
          </w:p>
          <w:p>
            <w:pPr>
              <w:pStyle w:val="4"/>
              <w:numPr>
                <w:ilvl w:val="0"/>
                <w:numId w:val="1"/>
              </w:numPr>
              <w:ind w:left="0" w:leftChars="0" w:firstLine="0" w:firstLineChars="0"/>
              <w:rPr>
                <w:rFonts w:hint="eastAsia"/>
                <w:color w:val="auto"/>
              </w:rPr>
            </w:pPr>
            <w:r>
              <w:rPr>
                <w:rFonts w:hint="eastAsia"/>
                <w:color w:val="auto"/>
              </w:rPr>
              <w:t>固废排放：</w:t>
            </w:r>
          </w:p>
          <w:p>
            <w:pPr>
              <w:pStyle w:val="4"/>
              <w:numPr>
                <w:ilvl w:val="0"/>
                <w:numId w:val="0"/>
              </w:numPr>
              <w:ind w:firstLine="210" w:firstLineChars="100"/>
              <w:rPr>
                <w:rFonts w:hint="eastAsia"/>
                <w:color w:val="auto"/>
              </w:rPr>
            </w:pPr>
            <w:r>
              <w:rPr>
                <w:rFonts w:hint="eastAsia"/>
                <w:color w:val="auto"/>
              </w:rPr>
              <w:t>固体废弃物应分类存放，有组织进行清运，能回收地进行回收、能重复使用的重复使用；外运手续齐全，在清运垃圾前与有资格的运输方签订协议。</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eastAsia="zh-CN"/>
              </w:rPr>
              <w:t>提供有</w:t>
            </w:r>
            <w:r>
              <w:rPr>
                <w:rFonts w:hint="eastAsia" w:ascii="宋体" w:hAnsi="宋体" w:cs="宋体"/>
                <w:color w:val="auto"/>
                <w:szCs w:val="21"/>
              </w:rPr>
              <w:t>《危险源辨识、风险评价与控制措施的确定控制程序》，内容包括</w:t>
            </w:r>
            <w:r>
              <w:rPr>
                <w:rFonts w:hint="eastAsia" w:ascii="宋体" w:hAnsi="宋体" w:cs="宋体"/>
                <w:color w:val="auto"/>
                <w:szCs w:val="21"/>
                <w:lang w:val="en-US" w:eastAsia="zh-CN"/>
              </w:rPr>
              <w:t>重大危险源</w:t>
            </w:r>
            <w:r>
              <w:rPr>
                <w:rFonts w:hint="eastAsia" w:ascii="宋体" w:hAnsi="宋体" w:cs="宋体"/>
                <w:color w:val="auto"/>
                <w:szCs w:val="21"/>
              </w:rPr>
              <w:t>的识别、确认、汇总、评价和</w:t>
            </w:r>
            <w:r>
              <w:rPr>
                <w:rFonts w:hint="eastAsia" w:ascii="宋体" w:hAnsi="宋体" w:cs="宋体"/>
                <w:color w:val="auto"/>
                <w:szCs w:val="21"/>
                <w:lang w:val="en-US" w:eastAsia="zh-CN"/>
              </w:rPr>
              <w:t>重大危险源</w:t>
            </w:r>
            <w:r>
              <w:rPr>
                <w:rFonts w:hint="eastAsia" w:ascii="宋体" w:hAnsi="宋体" w:cs="宋体"/>
                <w:color w:val="auto"/>
                <w:szCs w:val="21"/>
              </w:rPr>
              <w:t>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公司重要危险源有以下</w:t>
            </w:r>
            <w:r>
              <w:rPr>
                <w:rFonts w:hint="eastAsia" w:ascii="宋体" w:hAnsi="宋体" w:cs="宋体"/>
                <w:color w:val="auto"/>
                <w:szCs w:val="21"/>
                <w:lang w:val="en-US" w:eastAsia="zh-CN"/>
              </w:rPr>
              <w:t>四</w:t>
            </w:r>
            <w:r>
              <w:rPr>
                <w:rFonts w:hint="eastAsia" w:ascii="宋体" w:hAnsi="宋体" w:cs="宋体"/>
                <w:color w:val="auto"/>
                <w:szCs w:val="21"/>
              </w:rPr>
              <w:t>项：</w:t>
            </w:r>
          </w:p>
          <w:p>
            <w:pPr>
              <w:tabs>
                <w:tab w:val="center" w:pos="3169"/>
              </w:tabs>
              <w:spacing w:line="400" w:lineRule="exact"/>
              <w:jc w:val="left"/>
              <w:rPr>
                <w:rFonts w:hint="default" w:ascii="宋体" w:hAnsi="宋体" w:eastAsia="宋体" w:cs="宋体"/>
                <w:color w:val="auto"/>
                <w:szCs w:val="21"/>
                <w:lang w:val="en-US" w:eastAsia="zh-CN"/>
              </w:rPr>
            </w:pPr>
            <w:r>
              <w:rPr>
                <w:rFonts w:hint="eastAsia"/>
                <w:color w:val="auto"/>
                <w:szCs w:val="21"/>
              </w:rPr>
              <w:t>1）</w:t>
            </w:r>
            <w:r>
              <w:rPr>
                <w:rFonts w:hint="eastAsia"/>
                <w:color w:val="auto"/>
                <w:szCs w:val="21"/>
                <w:lang w:eastAsia="zh-CN"/>
              </w:rPr>
              <w:t>潜在</w:t>
            </w:r>
            <w:r>
              <w:rPr>
                <w:rFonts w:hint="eastAsia"/>
                <w:color w:val="auto"/>
                <w:szCs w:val="21"/>
              </w:rPr>
              <w:t>火灾；2）触电；3）</w:t>
            </w:r>
            <w:r>
              <w:rPr>
                <w:rFonts w:hint="eastAsia"/>
                <w:color w:val="auto"/>
                <w:szCs w:val="21"/>
                <w:lang w:val="en-US" w:eastAsia="zh-CN"/>
              </w:rPr>
              <w:t>机械伤害</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抽查以下重要危险源的方法控制措施：</w:t>
            </w:r>
          </w:p>
          <w:p>
            <w:pPr>
              <w:pStyle w:val="4"/>
              <w:numPr>
                <w:ilvl w:val="0"/>
                <w:numId w:val="2"/>
              </w:numPr>
              <w:rPr>
                <w:rFonts w:hint="eastAsia"/>
                <w:color w:val="auto"/>
              </w:rPr>
            </w:pPr>
            <w:r>
              <w:rPr>
                <w:rFonts w:hint="eastAsia"/>
                <w:color w:val="auto"/>
              </w:rPr>
              <w:t>潜在火灾</w:t>
            </w:r>
          </w:p>
          <w:p>
            <w:pPr>
              <w:pStyle w:val="4"/>
              <w:numPr>
                <w:ilvl w:val="0"/>
                <w:numId w:val="0"/>
              </w:numPr>
              <w:ind w:firstLine="420" w:firstLineChars="200"/>
              <w:rPr>
                <w:rFonts w:hint="eastAsia" w:eastAsia="宋体"/>
                <w:color w:val="auto"/>
                <w:lang w:eastAsia="zh-CN"/>
              </w:rPr>
            </w:pPr>
            <w:r>
              <w:rPr>
                <w:rFonts w:hint="eastAsia"/>
                <w:color w:val="auto"/>
              </w:rPr>
              <w:t>配备灭火设备和消防栓，制定制度及培训，定时检查</w:t>
            </w:r>
            <w:r>
              <w:rPr>
                <w:rFonts w:hint="eastAsia"/>
                <w:color w:val="auto"/>
                <w:lang w:eastAsia="zh-CN"/>
              </w:rPr>
              <w:t>。</w:t>
            </w:r>
          </w:p>
          <w:p>
            <w:pPr>
              <w:numPr>
                <w:ilvl w:val="0"/>
                <w:numId w:val="2"/>
              </w:numPr>
              <w:spacing w:line="400" w:lineRule="exact"/>
              <w:ind w:left="0" w:leftChars="0" w:firstLine="0" w:firstLineChars="0"/>
              <w:rPr>
                <w:rFonts w:hint="eastAsia" w:ascii="宋体" w:hAnsi="宋体" w:cs="宋体"/>
                <w:color w:val="auto"/>
                <w:szCs w:val="21"/>
                <w:lang w:val="en-US" w:eastAsia="zh-CN"/>
              </w:rPr>
            </w:pPr>
            <w:r>
              <w:rPr>
                <w:rFonts w:hint="eastAsia" w:ascii="宋体" w:hAnsi="宋体" w:cs="宋体"/>
                <w:color w:val="auto"/>
                <w:szCs w:val="21"/>
                <w:lang w:val="en-US" w:eastAsia="zh-CN"/>
              </w:rPr>
              <w:t>机械伤害</w:t>
            </w:r>
          </w:p>
          <w:p>
            <w:pPr>
              <w:numPr>
                <w:ilvl w:val="0"/>
                <w:numId w:val="0"/>
              </w:numPr>
              <w:spacing w:line="400" w:lineRule="exact"/>
              <w:ind w:leftChars="0" w:firstLine="210" w:firstLineChars="100"/>
              <w:rPr>
                <w:rFonts w:hint="default" w:ascii="宋体" w:hAnsi="宋体" w:cs="宋体"/>
                <w:color w:val="auto"/>
                <w:szCs w:val="21"/>
                <w:lang w:val="en-US" w:eastAsia="zh-CN"/>
              </w:rPr>
            </w:pPr>
            <w:r>
              <w:rPr>
                <w:rFonts w:hint="default" w:ascii="宋体" w:hAnsi="宋体" w:cs="宋体"/>
                <w:color w:val="auto"/>
                <w:szCs w:val="21"/>
                <w:lang w:val="en-US" w:eastAsia="zh-CN"/>
              </w:rPr>
              <w:t>制定规定制度，提高大家意识，自觉按作业规程进行各项物业服</w:t>
            </w:r>
            <w:r>
              <w:rPr>
                <w:rFonts w:hint="eastAsia" w:ascii="宋体" w:hAnsi="宋体" w:cs="宋体"/>
                <w:color w:val="auto"/>
                <w:szCs w:val="21"/>
                <w:lang w:val="en-US" w:eastAsia="zh-CN"/>
              </w:rPr>
              <w:t>；</w:t>
            </w:r>
            <w:r>
              <w:rPr>
                <w:rFonts w:hint="default" w:ascii="宋体" w:hAnsi="宋体" w:cs="宋体"/>
                <w:color w:val="auto"/>
                <w:szCs w:val="21"/>
                <w:lang w:val="en-US" w:eastAsia="zh-CN"/>
              </w:rPr>
              <w:t>设备设施定期维护检查。</w:t>
            </w:r>
          </w:p>
          <w:p>
            <w:pPr>
              <w:numPr>
                <w:ilvl w:val="0"/>
                <w:numId w:val="0"/>
              </w:numPr>
              <w:spacing w:line="400" w:lineRule="exact"/>
              <w:ind w:leftChars="0"/>
              <w:rPr>
                <w:rFonts w:hint="eastAsia" w:ascii="宋体" w:hAnsi="宋体" w:cs="宋体"/>
                <w:color w:val="auto"/>
                <w:szCs w:val="21"/>
                <w:lang w:val="en-US" w:eastAsia="zh-CN"/>
              </w:rPr>
            </w:pPr>
            <w:r>
              <w:rPr>
                <w:rFonts w:hint="eastAsia" w:ascii="宋体" w:hAnsi="宋体" w:cs="宋体"/>
                <w:color w:val="auto"/>
                <w:szCs w:val="21"/>
                <w:lang w:val="en-US" w:eastAsia="zh-CN"/>
              </w:rPr>
              <w:t>3）触电：</w:t>
            </w:r>
          </w:p>
          <w:p>
            <w:pPr>
              <w:numPr>
                <w:ilvl w:val="0"/>
                <w:numId w:val="0"/>
              </w:numPr>
              <w:spacing w:line="400" w:lineRule="exact"/>
              <w:ind w:leftChars="0" w:firstLine="210" w:firstLineChars="100"/>
              <w:rPr>
                <w:rFonts w:hint="eastAsia" w:ascii="宋体" w:hAnsi="宋体" w:cs="宋体"/>
                <w:color w:val="auto"/>
                <w:szCs w:val="21"/>
                <w:lang w:val="en-US" w:eastAsia="zh-CN"/>
              </w:rPr>
            </w:pPr>
            <w:r>
              <w:rPr>
                <w:rFonts w:hint="eastAsia" w:ascii="宋体" w:hAnsi="宋体" w:cs="宋体"/>
                <w:color w:val="auto"/>
                <w:szCs w:val="21"/>
                <w:lang w:val="en-US" w:eastAsia="zh-CN"/>
              </w:rPr>
              <w:t>定期维修设备、定期检查电路系统。上岗前做好安全防护；按临时用电规范做好一机一闸一漏一箱，全部漏电开关应选用符合规范的型号。</w:t>
            </w:r>
          </w:p>
          <w:p>
            <w:pPr>
              <w:numPr>
                <w:ilvl w:val="0"/>
                <w:numId w:val="0"/>
              </w:numPr>
              <w:spacing w:line="400" w:lineRule="exact"/>
              <w:ind w:leftChars="0"/>
              <w:rPr>
                <w:rFonts w:ascii="宋体" w:hAnsi="宋体" w:cs="宋体"/>
                <w:color w:val="auto"/>
                <w:szCs w:val="21"/>
              </w:rPr>
            </w:pPr>
            <w:r>
              <w:rPr>
                <w:rFonts w:hint="eastAsia" w:ascii="宋体" w:hAnsi="宋体" w:cs="宋体"/>
                <w:color w:val="auto"/>
                <w:szCs w:val="21"/>
                <w:lang w:val="en-US" w:eastAsia="zh-CN"/>
              </w:rPr>
              <w:t>应对风险和机遇的措施应与其对于产品和服务符合性的潜在影响相适应。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lang w:val="en-US" w:eastAsia="zh-CN"/>
              </w:rPr>
              <w:t>EO</w:t>
            </w:r>
            <w:r>
              <w:rPr>
                <w:rFonts w:hint="eastAsia" w:ascii="宋体" w:hAnsi="宋体" w:eastAsia="宋体" w:cs="宋体"/>
                <w:color w:val="auto"/>
                <w:szCs w:val="21"/>
              </w:rPr>
              <w:t>6.1.4</w:t>
            </w:r>
          </w:p>
        </w:tc>
        <w:tc>
          <w:tcPr>
            <w:tcW w:w="10004" w:type="dxa"/>
          </w:tcPr>
          <w:p>
            <w:pPr>
              <w:ind w:firstLine="420" w:firstLineChars="200"/>
              <w:rPr>
                <w:b/>
                <w:color w:val="auto"/>
              </w:rPr>
            </w:pPr>
            <w:r>
              <w:rPr>
                <w:rFonts w:hint="eastAsia"/>
                <w:color w:val="auto"/>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 xml:space="preserve">6.2 </w:t>
            </w:r>
          </w:p>
          <w:p>
            <w:pPr>
              <w:rPr>
                <w:b/>
                <w:color w:val="auto"/>
                <w:szCs w:val="21"/>
              </w:rPr>
            </w:pPr>
          </w:p>
        </w:tc>
        <w:tc>
          <w:tcPr>
            <w:tcW w:w="10004" w:type="dxa"/>
          </w:tcPr>
          <w:p>
            <w:pPr>
              <w:pStyle w:val="16"/>
              <w:spacing w:line="360" w:lineRule="auto"/>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lang w:val="en-US" w:eastAsia="zh-CN" w:bidi="ar-SA"/>
              </w:rPr>
              <w:t>环</w:t>
            </w:r>
            <w:r>
              <w:rPr>
                <w:rFonts w:hint="eastAsia" w:ascii="宋体" w:hAnsi="宋体" w:eastAsia="宋体" w:cs="宋体"/>
                <w:color w:val="auto"/>
                <w:kern w:val="2"/>
                <w:sz w:val="21"/>
                <w:szCs w:val="21"/>
                <w:highlight w:val="none"/>
                <w:lang w:val="en-US" w:eastAsia="zh-CN" w:bidi="ar-SA"/>
              </w:rPr>
              <w:t>境目标：</w:t>
            </w:r>
          </w:p>
          <w:p>
            <w:pPr>
              <w:pStyle w:val="16"/>
              <w:spacing w:line="360" w:lineRule="auto"/>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生活垃圾及时清运率100%，统一处理率达100%；</w:t>
            </w:r>
          </w:p>
          <w:p>
            <w:pPr>
              <w:pStyle w:val="16"/>
              <w:spacing w:line="360" w:lineRule="auto"/>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2)电能年节约1%</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水资源年降耗2%；</w:t>
            </w:r>
          </w:p>
          <w:p>
            <w:pPr>
              <w:pStyle w:val="16"/>
              <w:spacing w:line="360" w:lineRule="auto"/>
              <w:ind w:left="0" w:leftChars="0" w:firstLine="0" w:firstLineChars="0"/>
              <w:jc w:val="left"/>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3)火灾发生率为0</w:t>
            </w:r>
            <w:r>
              <w:rPr>
                <w:rFonts w:hint="eastAsia" w:ascii="宋体" w:hAnsi="宋体" w:cs="宋体"/>
                <w:color w:val="auto"/>
                <w:kern w:val="2"/>
                <w:sz w:val="21"/>
                <w:szCs w:val="21"/>
                <w:highlight w:val="none"/>
                <w:lang w:val="en-US" w:eastAsia="zh-CN" w:bidi="ar-SA"/>
              </w:rPr>
              <w:t>。</w:t>
            </w:r>
          </w:p>
          <w:p>
            <w:pPr>
              <w:pStyle w:val="16"/>
              <w:spacing w:line="360" w:lineRule="auto"/>
              <w:ind w:left="0" w:leftChars="0" w:firstLine="0" w:firstLineChars="0"/>
              <w:jc w:val="left"/>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环境目标、指标完成情况：</w:t>
            </w:r>
          </w:p>
          <w:p>
            <w:pPr>
              <w:tabs>
                <w:tab w:val="center" w:pos="3169"/>
              </w:tabs>
              <w:spacing w:line="400" w:lineRule="exact"/>
              <w:jc w:val="left"/>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lang w:eastAsia="zh-CN"/>
              </w:rPr>
              <w:t>查：目标指标管理方案完成情况考核记录（</w:t>
            </w:r>
            <w:r>
              <w:rPr>
                <w:rFonts w:hint="eastAsia" w:ascii="宋体" w:hAnsi="宋体" w:cs="宋体"/>
                <w:color w:val="auto"/>
                <w:szCs w:val="21"/>
                <w:lang w:val="en-US" w:eastAsia="zh-CN"/>
              </w:rPr>
              <w:t>2021年</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eastAsia="zh-CN"/>
              </w:rPr>
              <w:t>目标指标管理方案完成情况考核记录（</w:t>
            </w:r>
            <w:r>
              <w:rPr>
                <w:rFonts w:hint="eastAsia" w:ascii="宋体" w:hAnsi="宋体" w:cs="宋体"/>
                <w:color w:val="auto"/>
                <w:szCs w:val="21"/>
                <w:lang w:val="en-US" w:eastAsia="zh-CN"/>
              </w:rPr>
              <w:t>2022年</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rPr>
              <w:t>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一季度</w:t>
            </w:r>
            <w:r>
              <w:rPr>
                <w:rFonts w:hint="eastAsia" w:ascii="宋体" w:hAnsi="宋体" w:cs="宋体"/>
                <w:color w:val="auto"/>
                <w:szCs w:val="21"/>
                <w:lang w:eastAsia="zh-CN"/>
              </w:rPr>
              <w:t>）</w:t>
            </w:r>
            <w:r>
              <w:rPr>
                <w:rFonts w:hint="eastAsia" w:ascii="宋体" w:hAnsi="宋体" w:cs="宋体"/>
                <w:color w:val="auto"/>
                <w:szCs w:val="21"/>
              </w:rPr>
              <w:t>对目标</w:t>
            </w:r>
            <w:r>
              <w:rPr>
                <w:rFonts w:hint="eastAsia" w:ascii="宋体" w:hAnsi="宋体" w:cs="宋体"/>
                <w:color w:val="auto"/>
                <w:szCs w:val="21"/>
                <w:lang w:eastAsia="zh-CN"/>
              </w:rPr>
              <w:t>、指标</w:t>
            </w:r>
            <w:r>
              <w:rPr>
                <w:rFonts w:hint="eastAsia" w:ascii="宋体" w:hAnsi="宋体" w:cs="宋体"/>
                <w:color w:val="auto"/>
                <w:szCs w:val="21"/>
              </w:rPr>
              <w:t>进行考核，考核情况为：</w:t>
            </w:r>
          </w:p>
          <w:p>
            <w:pPr>
              <w:pStyle w:val="16"/>
              <w:spacing w:line="360" w:lineRule="auto"/>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生活垃圾及时清运率100%，统一处理率达100%；</w:t>
            </w:r>
          </w:p>
          <w:p>
            <w:pPr>
              <w:pStyle w:val="16"/>
              <w:spacing w:line="360" w:lineRule="auto"/>
              <w:ind w:left="0" w:leftChars="0" w:firstLine="0" w:firstLineChars="0"/>
              <w:jc w:val="left"/>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电能</w:t>
            </w:r>
            <w:r>
              <w:rPr>
                <w:rFonts w:hint="eastAsia" w:ascii="宋体" w:hAnsi="宋体" w:cs="宋体"/>
                <w:color w:val="auto"/>
                <w:kern w:val="2"/>
                <w:sz w:val="21"/>
                <w:szCs w:val="21"/>
                <w:highlight w:val="none"/>
                <w:lang w:val="en-US" w:eastAsia="zh-CN" w:bidi="ar-SA"/>
              </w:rPr>
              <w:t>节能、水资源降耗：达标；</w:t>
            </w:r>
          </w:p>
          <w:p>
            <w:pPr>
              <w:pStyle w:val="16"/>
              <w:spacing w:line="360" w:lineRule="auto"/>
              <w:ind w:left="0" w:leftChars="0" w:firstLine="0" w:firstLineChars="0"/>
              <w:jc w:val="left"/>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火灾发生率</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0</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职业健康安全目标：</w:t>
            </w:r>
          </w:p>
          <w:p>
            <w:pPr>
              <w:pStyle w:val="15"/>
              <w:numPr>
                <w:ilvl w:val="0"/>
                <w:numId w:val="0"/>
              </w:numPr>
              <w:rPr>
                <w:rFonts w:hint="eastAsia" w:ascii="宋体" w:hAnsi="宋体" w:cs="宋体"/>
                <w:color w:val="auto"/>
                <w:kern w:val="0"/>
                <w:szCs w:val="21"/>
              </w:rPr>
            </w:pP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w:t>
            </w:r>
            <w:r>
              <w:rPr>
                <w:rFonts w:hint="eastAsia" w:ascii="宋体" w:hAnsi="宋体" w:cs="宋体"/>
                <w:color w:val="auto"/>
                <w:kern w:val="0"/>
                <w:sz w:val="21"/>
                <w:szCs w:val="21"/>
                <w:lang w:eastAsia="zh-CN"/>
              </w:rPr>
              <w:t>重大工伤事故为</w:t>
            </w:r>
            <w:r>
              <w:rPr>
                <w:rFonts w:hint="eastAsia" w:ascii="宋体" w:hAnsi="宋体" w:cs="宋体"/>
                <w:color w:val="auto"/>
                <w:kern w:val="0"/>
                <w:sz w:val="21"/>
                <w:szCs w:val="21"/>
                <w:lang w:val="en-US" w:eastAsia="zh-CN"/>
              </w:rPr>
              <w:t>0；</w:t>
            </w:r>
          </w:p>
          <w:p>
            <w:pPr>
              <w:pStyle w:val="15"/>
              <w:numPr>
                <w:ilvl w:val="0"/>
                <w:numId w:val="0"/>
              </w:numP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r>
              <w:rPr>
                <w:rFonts w:hint="eastAsia" w:ascii="宋体" w:hAnsi="宋体" w:cs="宋体"/>
                <w:color w:val="auto"/>
                <w:kern w:val="0"/>
                <w:sz w:val="21"/>
                <w:szCs w:val="21"/>
                <w:lang w:eastAsia="zh-CN"/>
              </w:rPr>
              <w:t>火灾发生率为</w:t>
            </w:r>
            <w:r>
              <w:rPr>
                <w:rFonts w:hint="eastAsia" w:ascii="宋体" w:hAnsi="宋体" w:cs="宋体"/>
                <w:color w:val="auto"/>
                <w:kern w:val="0"/>
                <w:sz w:val="21"/>
                <w:szCs w:val="21"/>
                <w:lang w:val="en-US" w:eastAsia="zh-CN"/>
              </w:rPr>
              <w:t>0。</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eastAsia="zh-CN"/>
              </w:rPr>
              <w:t>查：目标指标管理方案完成情况考核记录（</w:t>
            </w:r>
            <w:r>
              <w:rPr>
                <w:rFonts w:hint="eastAsia" w:ascii="宋体" w:hAnsi="宋体" w:cs="宋体"/>
                <w:color w:val="auto"/>
                <w:szCs w:val="21"/>
                <w:lang w:val="en-US" w:eastAsia="zh-CN"/>
              </w:rPr>
              <w:t>2021年</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eastAsia="zh-CN"/>
              </w:rPr>
              <w:t>目标指标管理方案完成情况考核记录（</w:t>
            </w:r>
            <w:r>
              <w:rPr>
                <w:rFonts w:hint="eastAsia" w:ascii="宋体" w:hAnsi="宋体" w:cs="宋体"/>
                <w:color w:val="auto"/>
                <w:szCs w:val="21"/>
                <w:lang w:val="en-US" w:eastAsia="zh-CN"/>
              </w:rPr>
              <w:t>2022年</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rPr>
              <w:t>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一季度</w:t>
            </w:r>
            <w:r>
              <w:rPr>
                <w:rFonts w:hint="eastAsia" w:ascii="宋体" w:hAnsi="宋体" w:cs="宋体"/>
                <w:color w:val="auto"/>
                <w:szCs w:val="21"/>
                <w:lang w:eastAsia="zh-CN"/>
              </w:rPr>
              <w:t>）</w:t>
            </w:r>
            <w:r>
              <w:rPr>
                <w:rFonts w:hint="eastAsia" w:ascii="宋体" w:hAnsi="宋体" w:cs="宋体"/>
                <w:color w:val="auto"/>
                <w:szCs w:val="21"/>
              </w:rPr>
              <w:t>对目标</w:t>
            </w:r>
            <w:r>
              <w:rPr>
                <w:rFonts w:hint="eastAsia" w:ascii="宋体" w:hAnsi="宋体" w:cs="宋体"/>
                <w:color w:val="auto"/>
                <w:szCs w:val="21"/>
                <w:lang w:eastAsia="zh-CN"/>
              </w:rPr>
              <w:t>、指标</w:t>
            </w:r>
            <w:r>
              <w:rPr>
                <w:rFonts w:hint="eastAsia" w:ascii="宋体" w:hAnsi="宋体" w:cs="宋体"/>
                <w:color w:val="auto"/>
                <w:szCs w:val="21"/>
              </w:rPr>
              <w:t>进行考核，考核情况为：</w:t>
            </w:r>
          </w:p>
          <w:p>
            <w:pPr>
              <w:pStyle w:val="15"/>
              <w:numPr>
                <w:ilvl w:val="0"/>
                <w:numId w:val="3"/>
              </w:numPr>
              <w:ind w:leftChars="0"/>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eastAsia="zh-CN"/>
              </w:rPr>
              <w:t>重大工伤事故：</w:t>
            </w:r>
            <w:r>
              <w:rPr>
                <w:rFonts w:hint="eastAsia" w:ascii="宋体" w:hAnsi="宋体" w:cs="宋体"/>
                <w:color w:val="auto"/>
                <w:kern w:val="0"/>
                <w:sz w:val="21"/>
                <w:szCs w:val="21"/>
                <w:lang w:val="en-US" w:eastAsia="zh-CN"/>
              </w:rPr>
              <w:t>0；</w:t>
            </w:r>
          </w:p>
          <w:p>
            <w:pPr>
              <w:pStyle w:val="15"/>
              <w:numPr>
                <w:ilvl w:val="0"/>
                <w:numId w:val="0"/>
              </w:numPr>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lang w:val="en-US" w:eastAsia="zh-CN"/>
              </w:rPr>
              <w:t>2）</w:t>
            </w:r>
            <w:r>
              <w:rPr>
                <w:rFonts w:hint="eastAsia" w:ascii="宋体" w:hAnsi="宋体" w:cs="宋体"/>
                <w:color w:val="auto"/>
                <w:kern w:val="0"/>
                <w:sz w:val="21"/>
                <w:szCs w:val="21"/>
                <w:lang w:eastAsia="zh-CN"/>
              </w:rPr>
              <w:t>火灾发生率为：</w:t>
            </w:r>
            <w:r>
              <w:rPr>
                <w:rFonts w:hint="eastAsia" w:ascii="宋体" w:hAnsi="宋体" w:cs="宋体"/>
                <w:color w:val="auto"/>
                <w:kern w:val="0"/>
                <w:sz w:val="21"/>
                <w:szCs w:val="21"/>
                <w:lang w:val="en-US" w:eastAsia="zh-CN"/>
              </w:rPr>
              <w:t>0。</w:t>
            </w:r>
          </w:p>
          <w:p>
            <w:pPr>
              <w:pStyle w:val="16"/>
              <w:spacing w:line="360" w:lineRule="auto"/>
              <w:ind w:left="0" w:leftChars="0" w:firstLine="0" w:firstLineChars="0"/>
              <w:jc w:val="left"/>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7.1</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询问总经理，企业为了实施职业健康安全管理体系，并持续改进其有效性、增强顾客满意度和体系正常运行提供了充足的资金及必要的资源，为提高员工质量意识组织了的培训，目前的资源基本满足策划需要。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宋体" w:hAnsi="宋体"/>
                <w:color w:val="auto"/>
                <w:szCs w:val="21"/>
              </w:rPr>
            </w:pPr>
            <w:r>
              <w:rPr>
                <w:rFonts w:hint="eastAsia" w:ascii="宋体" w:hAnsi="宋体" w:cs="宋体"/>
                <w:color w:val="auto"/>
                <w:szCs w:val="21"/>
              </w:rPr>
              <w:t>总经理对资源的配备比较重视，人力资源、设备和工作环境等</w:t>
            </w:r>
            <w:r>
              <w:rPr>
                <w:rFonts w:hint="eastAsia" w:ascii="宋体" w:hAnsi="宋体" w:cs="宋体"/>
                <w:color w:val="auto"/>
                <w:szCs w:val="21"/>
                <w:lang w:eastAsia="zh-CN"/>
              </w:rPr>
              <w:t>可</w:t>
            </w:r>
            <w:r>
              <w:rPr>
                <w:rFonts w:hint="eastAsia" w:ascii="宋体" w:hAnsi="宋体" w:eastAsia="宋体" w:cs="宋体"/>
                <w:color w:val="auto"/>
                <w:szCs w:val="21"/>
                <w:lang w:eastAsia="zh-CN"/>
              </w:rPr>
              <w:t>满足</w:t>
            </w:r>
            <w:r>
              <w:rPr>
                <w:rFonts w:hint="eastAsia" w:ascii="宋体" w:hAnsi="宋体" w:eastAsia="宋体" w:cs="宋体"/>
                <w:color w:val="auto"/>
                <w:szCs w:val="21"/>
              </w:rPr>
              <w:t>物业管理</w:t>
            </w:r>
            <w:r>
              <w:rPr>
                <w:rFonts w:hint="eastAsia" w:ascii="宋体" w:hAnsi="宋体" w:cs="宋体"/>
                <w:color w:val="auto"/>
                <w:szCs w:val="21"/>
                <w:lang w:val="en-US" w:eastAsia="zh-CN"/>
              </w:rPr>
              <w:t>服务</w:t>
            </w:r>
            <w:r>
              <w:rPr>
                <w:rFonts w:hint="eastAsia" w:ascii="宋体" w:hAnsi="宋体" w:eastAsia="宋体" w:cs="宋体"/>
                <w:color w:val="auto"/>
                <w:szCs w:val="21"/>
                <w:lang w:eastAsia="zh-CN"/>
              </w:rPr>
              <w:t>的</w:t>
            </w:r>
            <w:r>
              <w:rPr>
                <w:rFonts w:hint="eastAsia" w:ascii="宋体" w:hAnsi="宋体" w:eastAsia="宋体" w:cs="宋体"/>
                <w:color w:val="auto"/>
                <w:szCs w:val="21"/>
              </w:rPr>
              <w:t>需要。</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 xml:space="preserve">9.3 </w:t>
            </w:r>
          </w:p>
          <w:p>
            <w:pPr>
              <w:rPr>
                <w:rFonts w:ascii="宋体" w:hAnsi="宋体"/>
                <w:color w:val="auto"/>
                <w:szCs w:val="21"/>
              </w:rPr>
            </w:pPr>
          </w:p>
        </w:tc>
        <w:tc>
          <w:tcPr>
            <w:tcW w:w="10004" w:type="dxa"/>
            <w:vAlign w:val="top"/>
          </w:tcPr>
          <w:p>
            <w:pPr>
              <w:tabs>
                <w:tab w:val="center" w:pos="3169"/>
              </w:tabs>
              <w:spacing w:line="400" w:lineRule="exact"/>
              <w:jc w:val="left"/>
              <w:rPr>
                <w:color w:val="auto"/>
              </w:rPr>
            </w:pPr>
            <w:r>
              <w:rPr>
                <w:rFonts w:hint="eastAsia"/>
                <w:color w:val="auto"/>
              </w:rPr>
              <w:t>查，公司管理手册，规定了管理评审的要求：管理评审的主持人、时间频率、管理评审的输入、输出等。公司制定了“管理评审</w:t>
            </w:r>
            <w:r>
              <w:rPr>
                <w:rFonts w:hint="eastAsia"/>
                <w:color w:val="auto"/>
                <w:lang w:eastAsia="zh-CN"/>
              </w:rPr>
              <w:t>控制</w:t>
            </w:r>
            <w:r>
              <w:rPr>
                <w:rFonts w:hint="eastAsia"/>
                <w:color w:val="auto"/>
              </w:rPr>
              <w:t>程序”,规定每年至少进行一次管理评审，每次时间间隔不超过12个月</w:t>
            </w:r>
          </w:p>
          <w:p>
            <w:pPr>
              <w:tabs>
                <w:tab w:val="center" w:pos="3169"/>
              </w:tabs>
              <w:spacing w:line="400" w:lineRule="exact"/>
              <w:jc w:val="left"/>
              <w:rPr>
                <w:color w:val="auto"/>
              </w:rPr>
            </w:pPr>
            <w:r>
              <w:rPr>
                <w:rFonts w:hint="eastAsia"/>
                <w:color w:val="auto"/>
              </w:rPr>
              <w:t>时间：20</w:t>
            </w:r>
            <w:r>
              <w:rPr>
                <w:rFonts w:hint="eastAsia"/>
                <w:color w:val="auto"/>
                <w:lang w:val="en-US" w:eastAsia="zh-CN"/>
              </w:rPr>
              <w:t>22</w:t>
            </w:r>
            <w:r>
              <w:rPr>
                <w:rFonts w:hint="eastAsia"/>
                <w:color w:val="auto"/>
              </w:rPr>
              <w:t>年</w:t>
            </w:r>
            <w:r>
              <w:rPr>
                <w:rFonts w:hint="eastAsia"/>
                <w:color w:val="auto"/>
                <w:lang w:val="en-US" w:eastAsia="zh-CN"/>
              </w:rPr>
              <w:t>4</w:t>
            </w:r>
            <w:r>
              <w:rPr>
                <w:rFonts w:hint="eastAsia"/>
                <w:color w:val="auto"/>
              </w:rPr>
              <w:t>月</w:t>
            </w:r>
            <w:r>
              <w:rPr>
                <w:rFonts w:hint="eastAsia"/>
                <w:color w:val="auto"/>
                <w:lang w:val="en-US" w:eastAsia="zh-CN"/>
              </w:rPr>
              <w:t>30</w:t>
            </w:r>
            <w:r>
              <w:rPr>
                <w:rFonts w:hint="eastAsia"/>
                <w:color w:val="auto"/>
              </w:rPr>
              <w:t>日</w:t>
            </w:r>
          </w:p>
          <w:p>
            <w:pPr>
              <w:tabs>
                <w:tab w:val="center" w:pos="3169"/>
              </w:tabs>
              <w:spacing w:line="400" w:lineRule="exact"/>
              <w:jc w:val="left"/>
              <w:rPr>
                <w:color w:val="auto"/>
              </w:rPr>
            </w:pPr>
            <w:r>
              <w:rPr>
                <w:rFonts w:hint="eastAsia"/>
                <w:color w:val="auto"/>
              </w:rPr>
              <w:t>主持人：</w:t>
            </w:r>
            <w:r>
              <w:rPr>
                <w:rFonts w:hint="eastAsia"/>
                <w:color w:val="auto"/>
                <w:lang w:eastAsia="zh-CN"/>
              </w:rPr>
              <w:t>王会兰</w:t>
            </w:r>
            <w:r>
              <w:rPr>
                <w:rFonts w:hint="eastAsia"/>
                <w:color w:val="auto"/>
              </w:rPr>
              <w:t>总经理</w:t>
            </w:r>
          </w:p>
          <w:p>
            <w:pPr>
              <w:tabs>
                <w:tab w:val="center" w:pos="3169"/>
              </w:tabs>
              <w:spacing w:line="400" w:lineRule="exact"/>
              <w:jc w:val="left"/>
              <w:rPr>
                <w:rFonts w:hint="eastAsia"/>
                <w:color w:val="auto"/>
                <w:lang w:val="en-US" w:eastAsia="zh-CN"/>
              </w:rPr>
            </w:pPr>
            <w:r>
              <w:rPr>
                <w:rFonts w:hint="eastAsia"/>
                <w:color w:val="auto"/>
              </w:rPr>
              <w:t>参加人员：</w:t>
            </w:r>
            <w:r>
              <w:rPr>
                <w:rFonts w:hint="eastAsia"/>
                <w:color w:val="auto"/>
                <w:lang w:eastAsia="zh-CN"/>
              </w:rPr>
              <w:t>刘智会（管理者代表）胡庆德（物业部经理）、</w:t>
            </w:r>
            <w:r>
              <w:rPr>
                <w:rFonts w:hint="eastAsia"/>
                <w:color w:val="auto"/>
                <w:lang w:val="en-US" w:eastAsia="zh-CN"/>
              </w:rPr>
              <w:t>单璐菊（财务部）</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提供管理评审会议签到表。</w:t>
            </w:r>
          </w:p>
          <w:p>
            <w:pPr>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管理评审的输入</w:t>
            </w:r>
            <w:r>
              <w:rPr>
                <w:rFonts w:hint="eastAsia" w:ascii="宋体" w:hAnsi="宋体" w:cs="宋体"/>
                <w:color w:val="auto"/>
                <w:sz w:val="21"/>
                <w:szCs w:val="21"/>
                <w:highlight w:val="none"/>
                <w:lang w:eastAsia="zh-CN"/>
              </w:rPr>
              <w:t>：</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管理评审输入</w:t>
            </w:r>
            <w:r>
              <w:rPr>
                <w:rFonts w:hint="eastAsia" w:ascii="宋体" w:hAnsi="宋体" w:cs="宋体"/>
                <w:color w:val="auto"/>
                <w:sz w:val="21"/>
                <w:szCs w:val="21"/>
                <w:highlight w:val="none"/>
              </w:rPr>
              <w:t>资料主要是各部门提供的工作总结。</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查，管理评审输入资料：各部门运行情况报告，主要内容涵盖了公司质量方针、目标适宜性，质量目标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MS相关的内、外部因素变化......</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输入内容基本满足输入要求。</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查管理评审输出：提供有《管理评审报告》：</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质量管理体系运行有效，符合标准要求，得到了正确的实施和保持。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lang w:eastAsia="zh-CN"/>
              </w:rPr>
              <w:t>管理方针</w:t>
            </w:r>
            <w:r>
              <w:rPr>
                <w:rFonts w:hint="eastAsia" w:ascii="宋体" w:hAnsi="宋体" w:cs="宋体"/>
                <w:color w:val="auto"/>
                <w:szCs w:val="21"/>
              </w:rPr>
              <w:t>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相关法关注：20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月至今未收到顾客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方关于重大服务质量问题的</w:t>
            </w:r>
            <w:r>
              <w:rPr>
                <w:rFonts w:hint="eastAsia" w:ascii="宋体" w:hAnsi="宋体" w:cs="宋体"/>
                <w:color w:val="auto"/>
                <w:szCs w:val="21"/>
              </w:rPr>
              <w:t>投诉；</w:t>
            </w:r>
          </w:p>
          <w:p>
            <w:pPr>
              <w:tabs>
                <w:tab w:val="center" w:pos="3169"/>
              </w:tabs>
              <w:spacing w:line="400" w:lineRule="exact"/>
              <w:jc w:val="left"/>
              <w:rPr>
                <w:color w:val="auto"/>
              </w:rPr>
            </w:pPr>
            <w:r>
              <w:rPr>
                <w:rFonts w:hint="eastAsia"/>
                <w:color w:val="auto"/>
                <w:lang w:val="en-US" w:eastAsia="zh-CN"/>
              </w:rPr>
              <w:t>7.</w:t>
            </w:r>
            <w:r>
              <w:rPr>
                <w:rFonts w:hint="eastAsia"/>
                <w:color w:val="auto"/>
              </w:rPr>
              <w:t>体系绩效测量和监视（包括目标达成情况、内审审核）：通过考核目标达成良好，内审基本符合要求；</w:t>
            </w:r>
          </w:p>
          <w:p>
            <w:pPr>
              <w:tabs>
                <w:tab w:val="center" w:pos="3169"/>
              </w:tabs>
              <w:spacing w:line="400" w:lineRule="exact"/>
              <w:jc w:val="left"/>
              <w:rPr>
                <w:rFonts w:hint="eastAsia"/>
                <w:color w:val="auto"/>
              </w:rPr>
            </w:pPr>
            <w:r>
              <w:rPr>
                <w:rFonts w:hint="eastAsia"/>
                <w:color w:val="auto"/>
              </w:rPr>
              <w:t>管理评审结论：通过管理评审</w:t>
            </w:r>
            <w:r>
              <w:rPr>
                <w:rFonts w:hint="eastAsia"/>
                <w:color w:val="auto"/>
                <w:lang w:eastAsia="zh-CN"/>
              </w:rPr>
              <w:t>，</w:t>
            </w:r>
            <w:r>
              <w:rPr>
                <w:rFonts w:hint="eastAsia"/>
                <w:color w:val="auto"/>
              </w:rPr>
              <w:t>确保了</w:t>
            </w:r>
            <w:r>
              <w:rPr>
                <w:rFonts w:hint="eastAsia"/>
                <w:color w:val="auto"/>
                <w:lang w:eastAsia="zh-CN"/>
              </w:rPr>
              <w:t>管理体系</w:t>
            </w:r>
            <w:r>
              <w:rPr>
                <w:rFonts w:hint="eastAsia"/>
                <w:color w:val="auto"/>
              </w:rPr>
              <w:t>持续的适宜性、充分性和有效性，达到了持续改进的目的，为下一步外审工作奠定了良好的基础。</w:t>
            </w:r>
          </w:p>
          <w:p>
            <w:pPr>
              <w:tabs>
                <w:tab w:val="center" w:pos="3169"/>
              </w:tabs>
              <w:spacing w:line="400" w:lineRule="exact"/>
              <w:jc w:val="left"/>
              <w:rPr>
                <w:rFonts w:ascii="宋体" w:hAnsi="宋体" w:cs="宋体"/>
                <w:color w:val="auto"/>
                <w:szCs w:val="21"/>
              </w:rPr>
            </w:pPr>
            <w:r>
              <w:rPr>
                <w:rFonts w:hint="eastAsia" w:ascii="宋体" w:hAnsi="宋体" w:cs="宋体"/>
                <w:color w:val="auto"/>
                <w:sz w:val="21"/>
                <w:szCs w:val="21"/>
                <w:highlight w:val="none"/>
              </w:rPr>
              <w:t>提出改进</w:t>
            </w:r>
            <w:r>
              <w:rPr>
                <w:rFonts w:hint="eastAsia" w:ascii="宋体" w:hAnsi="宋体" w:cs="宋体"/>
                <w:color w:val="auto"/>
                <w:sz w:val="21"/>
                <w:szCs w:val="21"/>
                <w:highlight w:val="none"/>
                <w:lang w:val="en-US" w:eastAsia="zh-CN"/>
              </w:rPr>
              <w:t>建议</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加强对物业部人员的服务规范和作业规范的培训。</w:t>
            </w:r>
            <w:r>
              <w:rPr>
                <w:rFonts w:hint="eastAsia" w:ascii="宋体" w:hAnsi="宋体" w:cs="宋体"/>
                <w:color w:val="auto"/>
                <w:szCs w:val="21"/>
              </w:rPr>
              <w:t>相关法关注：20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月至今未收到顾客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方关于重大服务质量问题的</w:t>
            </w:r>
            <w:r>
              <w:rPr>
                <w:rFonts w:hint="eastAsia" w:ascii="宋体" w:hAnsi="宋体" w:cs="宋体"/>
                <w:color w:val="auto"/>
                <w:szCs w:val="21"/>
              </w:rPr>
              <w:t>投诉；</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管理评审结论：</w:t>
            </w:r>
            <w:r>
              <w:rPr>
                <w:rFonts w:hint="eastAsia" w:ascii="宋体" w:hAnsi="宋体" w:cs="宋体"/>
                <w:color w:val="auto"/>
                <w:szCs w:val="21"/>
                <w:lang w:eastAsia="zh-CN"/>
              </w:rPr>
              <w:t>管理方针</w:t>
            </w:r>
            <w:r>
              <w:rPr>
                <w:rFonts w:hint="eastAsia" w:ascii="宋体" w:hAnsi="宋体" w:cs="宋体"/>
                <w:color w:val="auto"/>
                <w:szCs w:val="21"/>
              </w:rPr>
              <w:t>、目标适宜，体系符合企业现状，公司建立的管理体系适宜、充分、有效</w:t>
            </w:r>
            <w:r>
              <w:rPr>
                <w:rFonts w:hint="eastAsia" w:ascii="宋体" w:hAnsi="宋体" w:cs="宋体"/>
                <w:color w:val="auto"/>
                <w:szCs w:val="21"/>
                <w:lang w:eastAsia="zh-CN"/>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6"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EO</w:t>
            </w:r>
            <w:r>
              <w:rPr>
                <w:rFonts w:hint="eastAsia" w:ascii="宋体" w:hAnsi="宋体" w:cs="宋体"/>
                <w:color w:val="auto"/>
                <w:szCs w:val="21"/>
              </w:rPr>
              <w:t>10.1；10.</w:t>
            </w:r>
            <w:r>
              <w:rPr>
                <w:rFonts w:hint="eastAsia" w:ascii="宋体" w:hAnsi="宋体" w:cs="宋体"/>
                <w:color w:val="auto"/>
                <w:szCs w:val="21"/>
                <w:lang w:val="en-US" w:eastAsia="zh-CN"/>
              </w:rPr>
              <w:t>3</w:t>
            </w:r>
          </w:p>
          <w:p>
            <w:pPr>
              <w:rPr>
                <w:rFonts w:ascii="宋体" w:hAnsi="宋体"/>
                <w:color w:val="auto"/>
                <w:szCs w:val="21"/>
              </w:rPr>
            </w:pPr>
          </w:p>
        </w:tc>
        <w:tc>
          <w:tcPr>
            <w:tcW w:w="10004" w:type="dxa"/>
            <w:vAlign w:val="top"/>
          </w:tcPr>
          <w:p>
            <w:pPr>
              <w:widowControl/>
              <w:spacing w:line="400" w:lineRule="exact"/>
              <w:jc w:val="left"/>
              <w:rPr>
                <w:rFonts w:ascii="宋体" w:hAnsi="宋体"/>
                <w:color w:val="auto"/>
                <w:szCs w:val="21"/>
              </w:rPr>
            </w:pPr>
            <w:r>
              <w:rPr>
                <w:rFonts w:hint="eastAsia" w:ascii="宋体" w:hAnsi="宋体"/>
                <w:color w:val="auto"/>
                <w:szCs w:val="21"/>
              </w:rPr>
              <w:t>公司制定系列程序文件《管理评审</w:t>
            </w:r>
            <w:r>
              <w:rPr>
                <w:rFonts w:hint="eastAsia" w:ascii="宋体" w:hAnsi="宋体"/>
                <w:color w:val="auto"/>
                <w:szCs w:val="21"/>
                <w:lang w:eastAsia="zh-CN"/>
              </w:rPr>
              <w:t>控制</w:t>
            </w:r>
            <w:r>
              <w:rPr>
                <w:rFonts w:hint="eastAsia" w:ascii="宋体" w:hAnsi="宋体"/>
                <w:color w:val="auto"/>
                <w:szCs w:val="21"/>
              </w:rPr>
              <w:t>程序》、《</w:t>
            </w:r>
            <w:r>
              <w:rPr>
                <w:rFonts w:hint="eastAsia" w:ascii="宋体" w:hAnsi="宋体"/>
                <w:color w:val="auto"/>
              </w:rPr>
              <w:t>不合格输出控制程序</w:t>
            </w:r>
            <w:r>
              <w:rPr>
                <w:rFonts w:hint="eastAsia" w:ascii="宋体" w:hAnsi="宋体"/>
                <w:color w:val="auto"/>
                <w:szCs w:val="21"/>
              </w:rPr>
              <w:t>》、《</w:t>
            </w:r>
            <w:r>
              <w:rPr>
                <w:rFonts w:hint="eastAsia" w:ascii="宋体" w:hAnsi="宋体"/>
                <w:color w:val="auto"/>
              </w:rPr>
              <w:t>监视和测量</w:t>
            </w:r>
            <w:r>
              <w:rPr>
                <w:rFonts w:hint="eastAsia" w:ascii="宋体" w:hAnsi="宋体" w:cs="宋体"/>
                <w:color w:val="auto"/>
              </w:rPr>
              <w:t>资源</w:t>
            </w:r>
            <w:r>
              <w:rPr>
                <w:rFonts w:hint="eastAsia" w:ascii="宋体" w:hAnsi="宋体"/>
                <w:color w:val="auto"/>
              </w:rPr>
              <w:t>控制程序</w:t>
            </w:r>
            <w:r>
              <w:rPr>
                <w:rFonts w:hint="eastAsia" w:ascii="宋体" w:hAnsi="宋体"/>
                <w:color w:val="auto"/>
                <w:szCs w:val="21"/>
              </w:rPr>
              <w:t>》、《</w:t>
            </w:r>
            <w:r>
              <w:rPr>
                <w:rFonts w:hint="eastAsia" w:ascii="宋体" w:hAnsi="宋体"/>
                <w:color w:val="auto"/>
              </w:rPr>
              <w:t>不符合、纠正措施和预防措施控制程序</w:t>
            </w:r>
            <w:r>
              <w:rPr>
                <w:rFonts w:hint="eastAsia" w:ascii="宋体" w:hAnsi="宋体"/>
                <w:color w:val="auto"/>
                <w:szCs w:val="21"/>
              </w:rPr>
              <w:t>》及《内部审核</w:t>
            </w:r>
            <w:r>
              <w:rPr>
                <w:rFonts w:hint="eastAsia" w:ascii="宋体" w:hAnsi="宋体"/>
                <w:color w:val="auto"/>
                <w:szCs w:val="21"/>
                <w:lang w:eastAsia="zh-CN"/>
              </w:rPr>
              <w:t>控制</w:t>
            </w:r>
            <w:r>
              <w:rPr>
                <w:rFonts w:hint="eastAsia" w:ascii="宋体" w:hAnsi="宋体"/>
                <w:color w:val="auto"/>
                <w:szCs w:val="21"/>
              </w:rPr>
              <w:t>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color w:val="auto"/>
              </w:rPr>
            </w:pPr>
            <w:r>
              <w:rPr>
                <w:rFonts w:hint="eastAsia" w:cs="宋体"/>
                <w:color w:val="auto"/>
              </w:rPr>
              <w:t>公司对服务过程发生的不符合事件、项，一般轻微不合格现场指出，及时整改。目前为止项目部未发生比较大的不合符合事件、项，一般的轻微不符合都在现场及时解决了，未发现有需要上报公司解决的不符合事件、项。</w:t>
            </w:r>
          </w:p>
          <w:p>
            <w:pPr>
              <w:widowControl/>
              <w:spacing w:line="400" w:lineRule="exact"/>
              <w:jc w:val="lef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pStyle w:val="3"/>
              <w:adjustRightInd w:val="0"/>
              <w:snapToGrid w:val="0"/>
              <w:spacing w:before="0" w:after="0" w:line="360" w:lineRule="auto"/>
              <w:rPr>
                <w:rFonts w:ascii="宋体" w:hAnsi="宋体" w:cs="宋体"/>
                <w:color w:val="auto"/>
                <w:szCs w:val="21"/>
              </w:rPr>
            </w:pPr>
            <w:r>
              <w:rPr>
                <w:rFonts w:hint="eastAsia" w:ascii="宋体" w:hAnsi="宋体" w:eastAsia="宋体" w:cs="Times New Roman"/>
                <w:b w:val="0"/>
                <w:bCs w:val="0"/>
                <w:color w:val="auto"/>
                <w:kern w:val="2"/>
                <w:sz w:val="21"/>
                <w:szCs w:val="21"/>
                <w:lang w:val="en-US" w:eastAsia="zh-CN" w:bidi="ar-SA"/>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bl>
    <w:p>
      <w:pPr>
        <w:pStyle w:val="6"/>
        <w:rPr>
          <w:rFonts w:hint="eastAsia"/>
        </w:rPr>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7487D3"/>
    <w:multiLevelType w:val="singleLevel"/>
    <w:tmpl w:val="D47487D3"/>
    <w:lvl w:ilvl="0" w:tentative="0">
      <w:start w:val="1"/>
      <w:numFmt w:val="decimal"/>
      <w:suff w:val="nothing"/>
      <w:lvlText w:val="%1、"/>
      <w:lvlJc w:val="left"/>
    </w:lvl>
  </w:abstractNum>
  <w:abstractNum w:abstractNumId="1">
    <w:nsid w:val="FC2F5602"/>
    <w:multiLevelType w:val="singleLevel"/>
    <w:tmpl w:val="FC2F5602"/>
    <w:lvl w:ilvl="0" w:tentative="0">
      <w:start w:val="1"/>
      <w:numFmt w:val="decimal"/>
      <w:suff w:val="nothing"/>
      <w:lvlText w:val="%1）"/>
      <w:lvlJc w:val="left"/>
    </w:lvl>
  </w:abstractNum>
  <w:abstractNum w:abstractNumId="2">
    <w:nsid w:val="554DF43E"/>
    <w:multiLevelType w:val="singleLevel"/>
    <w:tmpl w:val="554DF43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NDJhNGRkNmZiZjA2OTg3ZjZiMDhkODZkNmNlMjcifQ=="/>
  </w:docVars>
  <w:rsids>
    <w:rsidRoot w:val="00000000"/>
    <w:rsid w:val="00D519FC"/>
    <w:rsid w:val="00DD75D2"/>
    <w:rsid w:val="00E30FAC"/>
    <w:rsid w:val="03FF52F0"/>
    <w:rsid w:val="059E5697"/>
    <w:rsid w:val="06271C8F"/>
    <w:rsid w:val="09341933"/>
    <w:rsid w:val="0FCB1465"/>
    <w:rsid w:val="118004CD"/>
    <w:rsid w:val="13471990"/>
    <w:rsid w:val="1B0627B3"/>
    <w:rsid w:val="1DF148B0"/>
    <w:rsid w:val="1ED360A4"/>
    <w:rsid w:val="1F0B6583"/>
    <w:rsid w:val="240A78DB"/>
    <w:rsid w:val="2A3049B2"/>
    <w:rsid w:val="2ED66431"/>
    <w:rsid w:val="31FE43FA"/>
    <w:rsid w:val="3C502C92"/>
    <w:rsid w:val="3F074A05"/>
    <w:rsid w:val="400F7A73"/>
    <w:rsid w:val="4142193E"/>
    <w:rsid w:val="426024C3"/>
    <w:rsid w:val="44BB21B5"/>
    <w:rsid w:val="48750BC3"/>
    <w:rsid w:val="49BB40C8"/>
    <w:rsid w:val="50011E81"/>
    <w:rsid w:val="52E33AC0"/>
    <w:rsid w:val="53BD3B91"/>
    <w:rsid w:val="572F4C08"/>
    <w:rsid w:val="683D0C30"/>
    <w:rsid w:val="6BD12117"/>
    <w:rsid w:val="6C18431A"/>
    <w:rsid w:val="6DAD4FDB"/>
    <w:rsid w:val="6F705F94"/>
    <w:rsid w:val="71DD0A24"/>
    <w:rsid w:val="73506AF8"/>
    <w:rsid w:val="735D5637"/>
    <w:rsid w:val="736E479F"/>
    <w:rsid w:val="74F62258"/>
    <w:rsid w:val="7847671C"/>
    <w:rsid w:val="7A7C759E"/>
    <w:rsid w:val="7CA61751"/>
    <w:rsid w:val="7DDD71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4">
    <w:name w:val="Body Text"/>
    <w:basedOn w:val="1"/>
    <w:qFormat/>
    <w:uiPriority w:val="0"/>
    <w:pPr>
      <w:spacing w:after="120"/>
      <w:jc w:val="left"/>
    </w:pPr>
    <w:rPr>
      <w:rFonts w:ascii="Times New Roman" w:hAnsi="Times New Roman" w:eastAsia="宋体"/>
      <w:sz w:val="21"/>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4959</Words>
  <Characters>5300</Characters>
  <Lines>1</Lines>
  <Paragraphs>1</Paragraphs>
  <TotalTime>1</TotalTime>
  <ScaleCrop>false</ScaleCrop>
  <LinksUpToDate>false</LinksUpToDate>
  <CharactersWithSpaces>5331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2022-05-25T13:05:47Z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DD6704A490E94D7486AA28428CE8F5FD</vt:lpwstr>
  </property>
  <property fmtid="{D5CDD505-2E9C-101B-9397-08002B2CF9AE}" pid="3" name="KSOProductBuildVer">
    <vt:lpwstr>2052-11.1.0.11744</vt:lpwstr>
  </property>
</Properties>
</file>