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0657-2019-QE-2022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825"/>
        <w:gridCol w:w="842"/>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受审核方名称</w:t>
            </w:r>
          </w:p>
        </w:tc>
        <w:tc>
          <w:tcPr>
            <w:tcW w:w="5040" w:type="dxa"/>
            <w:gridSpan w:val="3"/>
          </w:tcPr>
          <w:p>
            <w:pPr>
              <w:snapToGrid w:val="0"/>
              <w:spacing w:line="0" w:lineRule="atLeast"/>
              <w:jc w:val="center"/>
              <w:rPr>
                <w:rFonts w:eastAsia="隶书"/>
                <w:b/>
                <w:color w:val="000000" w:themeColor="text1"/>
                <w:sz w:val="22"/>
                <w:szCs w:val="22"/>
                <w:highlight w:val="none"/>
              </w:rPr>
            </w:pPr>
            <w:bookmarkStart w:id="1" w:name="组织名称"/>
            <w:r>
              <w:rPr>
                <w:rFonts w:eastAsia="隶书"/>
                <w:b/>
                <w:color w:val="000000" w:themeColor="text1"/>
                <w:sz w:val="22"/>
                <w:szCs w:val="22"/>
                <w:highlight w:val="none"/>
              </w:rPr>
              <w:t>重庆阳正环保科技股份有限公司</w:t>
            </w:r>
            <w:bookmarkEnd w:id="1"/>
          </w:p>
        </w:tc>
        <w:tc>
          <w:tcPr>
            <w:tcW w:w="1370"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审核组长</w:t>
            </w:r>
          </w:p>
        </w:tc>
        <w:tc>
          <w:tcPr>
            <w:tcW w:w="1976" w:type="dxa"/>
          </w:tcPr>
          <w:p>
            <w:pPr>
              <w:snapToGrid w:val="0"/>
              <w:spacing w:line="0" w:lineRule="atLeast"/>
              <w:jc w:val="center"/>
              <w:rPr>
                <w:rFonts w:eastAsia="隶书"/>
                <w:b/>
                <w:color w:val="000000" w:themeColor="text1"/>
                <w:sz w:val="22"/>
                <w:szCs w:val="22"/>
                <w:highlight w:val="none"/>
              </w:rPr>
            </w:pPr>
            <w:bookmarkStart w:id="2" w:name="总组长"/>
            <w:r>
              <w:rPr>
                <w:rFonts w:eastAsia="隶书"/>
                <w:b/>
                <w:color w:val="000000" w:themeColor="text1"/>
                <w:sz w:val="22"/>
                <w:szCs w:val="22"/>
                <w:highlight w:val="no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 xml:space="preserve">订单号 </w:t>
            </w:r>
          </w:p>
        </w:tc>
        <w:tc>
          <w:tcPr>
            <w:tcW w:w="5040" w:type="dxa"/>
            <w:gridSpan w:val="3"/>
          </w:tcPr>
          <w:p>
            <w:pPr>
              <w:snapToGrid w:val="0"/>
              <w:spacing w:line="0" w:lineRule="atLeast"/>
              <w:jc w:val="center"/>
              <w:rPr>
                <w:sz w:val="22"/>
                <w:szCs w:val="22"/>
                <w:highlight w:val="none"/>
              </w:rPr>
            </w:pPr>
          </w:p>
        </w:tc>
        <w:tc>
          <w:tcPr>
            <w:tcW w:w="1370" w:type="dxa"/>
          </w:tcPr>
          <w:p>
            <w:pPr>
              <w:snapToGrid w:val="0"/>
              <w:spacing w:line="0" w:lineRule="atLeast"/>
              <w:jc w:val="center"/>
              <w:rPr>
                <w:sz w:val="22"/>
                <w:szCs w:val="22"/>
                <w:highlight w:val="none"/>
              </w:rPr>
            </w:pPr>
            <w:r>
              <w:rPr>
                <w:rFonts w:hint="eastAsia"/>
                <w:sz w:val="22"/>
                <w:szCs w:val="22"/>
                <w:highlight w:val="none"/>
                <w:lang w:val="en-GB"/>
              </w:rPr>
              <w:t>证书号</w:t>
            </w:r>
          </w:p>
        </w:tc>
        <w:tc>
          <w:tcPr>
            <w:tcW w:w="1976" w:type="dxa"/>
          </w:tcPr>
          <w:p>
            <w:pPr>
              <w:snapToGrid w:val="0"/>
              <w:spacing w:line="0" w:lineRule="atLeast"/>
              <w:jc w:val="left"/>
              <w:rPr>
                <w:sz w:val="22"/>
                <w:szCs w:val="22"/>
                <w:highlight w:val="none"/>
              </w:rPr>
            </w:pPr>
            <w:bookmarkStart w:id="3" w:name="证书编号"/>
            <w:r>
              <w:rPr>
                <w:sz w:val="22"/>
                <w:szCs w:val="22"/>
                <w:highlight w:val="none"/>
              </w:rPr>
              <w:t>O:</w:t>
            </w:r>
            <w:bookmarkEnd w:id="3"/>
            <w:r>
              <w:rPr>
                <w:sz w:val="22"/>
                <w:szCs w:val="22"/>
                <w:highlight w:val="none"/>
              </w:rPr>
              <w:t>ISC-O-2019-0256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组织机构代码</w:t>
            </w:r>
          </w:p>
        </w:tc>
        <w:tc>
          <w:tcPr>
            <w:tcW w:w="5040" w:type="dxa"/>
            <w:gridSpan w:val="3"/>
          </w:tcPr>
          <w:p>
            <w:pPr>
              <w:snapToGrid w:val="0"/>
              <w:spacing w:line="0" w:lineRule="atLeast"/>
              <w:jc w:val="center"/>
              <w:rPr>
                <w:sz w:val="22"/>
                <w:szCs w:val="22"/>
                <w:highlight w:val="none"/>
              </w:rPr>
            </w:pPr>
            <w:bookmarkStart w:id="4" w:name="机构代码"/>
            <w:r>
              <w:rPr>
                <w:sz w:val="22"/>
                <w:szCs w:val="22"/>
                <w:highlight w:val="none"/>
              </w:rPr>
              <w:t>91500105588930240B</w:t>
            </w:r>
            <w:bookmarkEnd w:id="4"/>
          </w:p>
        </w:tc>
        <w:tc>
          <w:tcPr>
            <w:tcW w:w="1370" w:type="dxa"/>
          </w:tcPr>
          <w:p>
            <w:pPr>
              <w:snapToGrid w:val="0"/>
              <w:spacing w:line="0" w:lineRule="atLeast"/>
              <w:jc w:val="center"/>
              <w:rPr>
                <w:sz w:val="22"/>
                <w:szCs w:val="22"/>
                <w:highlight w:val="none"/>
              </w:rPr>
            </w:pPr>
            <w:r>
              <w:rPr>
                <w:rFonts w:hint="eastAsia"/>
                <w:sz w:val="22"/>
                <w:szCs w:val="22"/>
                <w:highlight w:val="none"/>
              </w:rPr>
              <w:t>是否带CNAS标志</w:t>
            </w:r>
          </w:p>
        </w:tc>
        <w:tc>
          <w:tcPr>
            <w:tcW w:w="1976" w:type="dxa"/>
          </w:tcPr>
          <w:p>
            <w:pPr>
              <w:snapToGrid w:val="0"/>
              <w:spacing w:line="0" w:lineRule="atLeast"/>
              <w:rPr>
                <w:sz w:val="22"/>
                <w:szCs w:val="22"/>
                <w:highlight w:val="none"/>
              </w:rPr>
            </w:pPr>
            <w:r>
              <w:rPr>
                <w:rFonts w:hint="eastAsia" w:ascii="Wingdings" w:hAnsi="Wingdings"/>
                <w:sz w:val="22"/>
                <w:szCs w:val="22"/>
                <w:highlight w:val="none"/>
              </w:rPr>
              <w:t>¨</w:t>
            </w:r>
            <w:r>
              <w:rPr>
                <w:rFonts w:hint="eastAsia"/>
                <w:sz w:val="22"/>
                <w:szCs w:val="22"/>
                <w:highlight w:val="none"/>
              </w:rPr>
              <w:t xml:space="preserve"> 带标  </w:t>
            </w:r>
            <w:r>
              <w:rPr>
                <w:rFonts w:hint="eastAsia" w:ascii="Wingdings" w:hAnsi="Wingdings"/>
                <w:sz w:val="22"/>
                <w:szCs w:val="22"/>
                <w:highlight w:val="none"/>
              </w:rPr>
              <w:t>¨</w:t>
            </w:r>
            <w:r>
              <w:rPr>
                <w:rFonts w:hint="eastAsia"/>
                <w:sz w:val="22"/>
                <w:szCs w:val="22"/>
                <w:highlight w:val="none"/>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rPr>
              <w:t>认证</w:t>
            </w:r>
            <w:r>
              <w:rPr>
                <w:rFonts w:hint="eastAsia"/>
                <w:sz w:val="22"/>
                <w:szCs w:val="22"/>
                <w:highlight w:val="none"/>
                <w:lang w:val="en-GB"/>
              </w:rPr>
              <w:t>标准</w:t>
            </w:r>
          </w:p>
        </w:tc>
        <w:tc>
          <w:tcPr>
            <w:tcW w:w="5040" w:type="dxa"/>
            <w:gridSpan w:val="3"/>
          </w:tcPr>
          <w:p>
            <w:pPr>
              <w:snapToGrid w:val="0"/>
              <w:spacing w:line="0" w:lineRule="atLeast"/>
              <w:jc w:val="left"/>
              <w:rPr>
                <w:sz w:val="22"/>
                <w:szCs w:val="22"/>
                <w:highlight w:val="none"/>
              </w:rPr>
            </w:pPr>
            <w:r>
              <w:rPr>
                <w:rFonts w:hint="eastAsia"/>
                <w:sz w:val="22"/>
                <w:szCs w:val="22"/>
                <w:highlight w:val="none"/>
              </w:rPr>
              <w:t>□ GB/T 19001-2016 idt ISO 9001:2015标准 (不适用：  条款)</w:t>
            </w:r>
          </w:p>
          <w:p>
            <w:pPr>
              <w:snapToGrid w:val="0"/>
              <w:spacing w:line="0" w:lineRule="atLeast"/>
              <w:jc w:val="left"/>
              <w:rPr>
                <w:sz w:val="22"/>
                <w:szCs w:val="22"/>
                <w:highlight w:val="none"/>
              </w:rPr>
            </w:pPr>
            <w:bookmarkStart w:id="5" w:name="QJ勾选"/>
            <w:r>
              <w:rPr>
                <w:rFonts w:hint="eastAsia"/>
                <w:sz w:val="22"/>
                <w:szCs w:val="22"/>
                <w:highlight w:val="none"/>
              </w:rPr>
              <w:t>□</w:t>
            </w:r>
            <w:bookmarkEnd w:id="5"/>
            <w:r>
              <w:rPr>
                <w:rFonts w:hint="eastAsia"/>
                <w:sz w:val="22"/>
                <w:szCs w:val="22"/>
                <w:highlight w:val="none"/>
              </w:rPr>
              <w:t xml:space="preserve"> GB/T 50430-2017 (不适用：  条款)；</w:t>
            </w:r>
          </w:p>
          <w:p>
            <w:pPr>
              <w:snapToGrid w:val="0"/>
              <w:spacing w:line="0" w:lineRule="atLeast"/>
              <w:jc w:val="left"/>
              <w:rPr>
                <w:sz w:val="22"/>
                <w:szCs w:val="22"/>
                <w:highlight w:val="none"/>
              </w:rPr>
            </w:pPr>
            <w:r>
              <w:rPr>
                <w:rFonts w:hint="eastAsia"/>
                <w:sz w:val="22"/>
                <w:szCs w:val="22"/>
                <w:highlight w:val="none"/>
              </w:rPr>
              <w:t>□ GB/T 24001-2016 idt ISO 14001:2015标准；</w:t>
            </w:r>
          </w:p>
          <w:p>
            <w:pPr>
              <w:snapToGrid w:val="0"/>
              <w:spacing w:line="0" w:lineRule="atLeast"/>
              <w:jc w:val="left"/>
              <w:rPr>
                <w:sz w:val="22"/>
                <w:szCs w:val="22"/>
                <w:highlight w:val="none"/>
              </w:rPr>
            </w:pPr>
            <w:bookmarkStart w:id="6" w:name="S勾选"/>
            <w:r>
              <w:rPr>
                <w:rFonts w:hint="eastAsia"/>
                <w:sz w:val="22"/>
                <w:szCs w:val="22"/>
                <w:highlight w:val="none"/>
              </w:rPr>
              <w:t>■</w:t>
            </w:r>
            <w:bookmarkEnd w:id="6"/>
            <w:r>
              <w:rPr>
                <w:rFonts w:hint="eastAsia"/>
                <w:sz w:val="22"/>
                <w:szCs w:val="22"/>
                <w:highlight w:val="none"/>
              </w:rPr>
              <w:t xml:space="preserve"> GB/T 45001-2020 idt ISO 45001:2018标准；</w:t>
            </w:r>
          </w:p>
          <w:p>
            <w:pPr>
              <w:snapToGrid w:val="0"/>
              <w:spacing w:line="0" w:lineRule="atLeast"/>
              <w:jc w:val="left"/>
              <w:rPr>
                <w:sz w:val="22"/>
                <w:szCs w:val="22"/>
                <w:highlight w:val="none"/>
              </w:rPr>
            </w:pPr>
            <w:bookmarkStart w:id="7" w:name="EnMS勾选"/>
            <w:r>
              <w:rPr>
                <w:rFonts w:hint="eastAsia"/>
                <w:sz w:val="22"/>
                <w:szCs w:val="22"/>
                <w:highlight w:val="none"/>
              </w:rPr>
              <w:t>□</w:t>
            </w:r>
            <w:bookmarkEnd w:id="7"/>
            <w:r>
              <w:rPr>
                <w:rFonts w:hint="eastAsia"/>
                <w:sz w:val="22"/>
                <w:szCs w:val="22"/>
                <w:highlight w:val="none"/>
              </w:rPr>
              <w:t xml:space="preserve"> GB/T 23331-2020 idt ISO 50001:2018标准；</w:t>
            </w:r>
          </w:p>
        </w:tc>
        <w:tc>
          <w:tcPr>
            <w:tcW w:w="1370" w:type="dxa"/>
          </w:tcPr>
          <w:p>
            <w:pPr>
              <w:snapToGrid w:val="0"/>
              <w:spacing w:line="0" w:lineRule="atLeast"/>
              <w:jc w:val="center"/>
              <w:rPr>
                <w:sz w:val="22"/>
                <w:szCs w:val="22"/>
                <w:highlight w:val="none"/>
              </w:rPr>
            </w:pPr>
            <w:r>
              <w:rPr>
                <w:rFonts w:hint="eastAsia"/>
                <w:sz w:val="22"/>
                <w:szCs w:val="22"/>
                <w:highlight w:val="none"/>
              </w:rPr>
              <w:t>企业体系有效人数</w:t>
            </w:r>
          </w:p>
        </w:tc>
        <w:tc>
          <w:tcPr>
            <w:tcW w:w="1976" w:type="dxa"/>
          </w:tcPr>
          <w:p>
            <w:pPr>
              <w:snapToGrid w:val="0"/>
              <w:spacing w:line="0" w:lineRule="atLeast"/>
              <w:jc w:val="center"/>
              <w:rPr>
                <w:sz w:val="22"/>
                <w:szCs w:val="22"/>
                <w:highlight w:val="none"/>
              </w:rPr>
            </w:pPr>
            <w:bookmarkStart w:id="8" w:name="体系人数"/>
            <w:r>
              <w:rPr>
                <w:sz w:val="22"/>
                <w:szCs w:val="22"/>
                <w:highlight w:val="none"/>
              </w:rPr>
              <w:t>O:21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rPr>
              <w:t>审核类型</w:t>
            </w:r>
          </w:p>
        </w:tc>
        <w:tc>
          <w:tcPr>
            <w:tcW w:w="8386" w:type="dxa"/>
            <w:gridSpan w:val="5"/>
          </w:tcPr>
          <w:p>
            <w:pPr>
              <w:pStyle w:val="2"/>
              <w:spacing w:line="400" w:lineRule="exact"/>
              <w:ind w:firstLine="0"/>
              <w:rPr>
                <w:sz w:val="22"/>
                <w:szCs w:val="22"/>
                <w:highlight w:val="none"/>
              </w:rPr>
            </w:pPr>
            <w:bookmarkStart w:id="9" w:name="初审"/>
            <w:r>
              <w:rPr>
                <w:rFonts w:hint="eastAsia"/>
                <w:b/>
                <w:color w:val="000000" w:themeColor="text1"/>
                <w:spacing w:val="-2"/>
                <w:sz w:val="21"/>
                <w:szCs w:val="21"/>
                <w:highlight w:val="none"/>
              </w:rPr>
              <w:t>□</w:t>
            </w:r>
            <w:bookmarkEnd w:id="9"/>
            <w:r>
              <w:rPr>
                <w:rFonts w:hint="eastAsia"/>
                <w:b/>
                <w:color w:val="000000" w:themeColor="text1"/>
                <w:spacing w:val="-2"/>
                <w:sz w:val="21"/>
                <w:szCs w:val="21"/>
                <w:highlight w:val="none"/>
              </w:rPr>
              <w:t>初次认证□监督审核</w:t>
            </w:r>
            <w:bookmarkStart w:id="10" w:name="再认证勾选"/>
            <w:r>
              <w:rPr>
                <w:rFonts w:hint="eastAsia"/>
                <w:b/>
                <w:color w:val="000000" w:themeColor="text1"/>
                <w:spacing w:val="-2"/>
                <w:sz w:val="21"/>
                <w:szCs w:val="21"/>
                <w:highlight w:val="none"/>
              </w:rPr>
              <w:t>■</w:t>
            </w:r>
            <w:bookmarkEnd w:id="10"/>
            <w:r>
              <w:rPr>
                <w:rFonts w:hint="eastAsia"/>
                <w:b/>
                <w:color w:val="000000" w:themeColor="text1"/>
                <w:spacing w:val="-2"/>
                <w:sz w:val="21"/>
                <w:szCs w:val="21"/>
                <w:highlight w:val="none"/>
              </w:rPr>
              <w:t>再认证</w:t>
            </w:r>
            <w:bookmarkStart w:id="11" w:name="特殊审核勾选"/>
            <w:r>
              <w:rPr>
                <w:rFonts w:hint="eastAsia"/>
                <w:b/>
                <w:color w:val="000000" w:themeColor="text1"/>
                <w:spacing w:val="-2"/>
                <w:sz w:val="21"/>
                <w:szCs w:val="21"/>
                <w:highlight w:val="none"/>
              </w:rPr>
              <w:t>□</w:t>
            </w:r>
            <w:bookmarkEnd w:id="11"/>
            <w:r>
              <w:rPr>
                <w:rFonts w:hint="eastAsia"/>
                <w:b/>
                <w:color w:val="000000" w:themeColor="text1"/>
                <w:spacing w:val="-2"/>
                <w:sz w:val="21"/>
                <w:szCs w:val="21"/>
                <w:highlight w:val="none"/>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rPr>
              <w:t>变更内容</w:t>
            </w:r>
          </w:p>
        </w:tc>
        <w:tc>
          <w:tcPr>
            <w:tcW w:w="8386" w:type="dxa"/>
            <w:gridSpan w:val="5"/>
          </w:tcPr>
          <w:p>
            <w:pPr>
              <w:pStyle w:val="2"/>
              <w:spacing w:line="360" w:lineRule="exact"/>
              <w:ind w:firstLine="0"/>
              <w:rPr>
                <w:b/>
                <w:color w:val="000000" w:themeColor="text1"/>
                <w:spacing w:val="-2"/>
                <w:sz w:val="21"/>
                <w:szCs w:val="21"/>
                <w:highlight w:val="none"/>
              </w:rPr>
            </w:pPr>
            <w:r>
              <w:rPr>
                <w:rFonts w:hint="eastAsia"/>
                <w:b/>
                <w:color w:val="000000" w:themeColor="text1"/>
                <w:sz w:val="22"/>
                <w:szCs w:val="22"/>
                <w:highlight w:val="none"/>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highlight w:val="none"/>
              </w:rPr>
            </w:pPr>
            <w:r>
              <w:rPr>
                <w:rFonts w:hint="eastAsia"/>
                <w:b w:val="0"/>
                <w:sz w:val="22"/>
                <w:szCs w:val="22"/>
                <w:highlight w:val="none"/>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中文公司名称及地址</w:t>
            </w:r>
          </w:p>
        </w:tc>
        <w:tc>
          <w:tcPr>
            <w:tcW w:w="5013" w:type="dxa"/>
            <w:gridSpan w:val="4"/>
          </w:tcPr>
          <w:p>
            <w:pPr>
              <w:snapToGrid w:val="0"/>
              <w:spacing w:line="0" w:lineRule="atLeast"/>
              <w:jc w:val="left"/>
              <w:rPr>
                <w:sz w:val="22"/>
                <w:szCs w:val="22"/>
                <w:highlight w:val="none"/>
              </w:rPr>
            </w:pPr>
            <w:r>
              <w:rPr>
                <w:rFonts w:hint="eastAsia"/>
                <w:sz w:val="22"/>
                <w:szCs w:val="22"/>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lang w:val="en-GB"/>
              </w:rPr>
            </w:pPr>
            <w:bookmarkStart w:id="12" w:name="组织名称Add1"/>
            <w:r>
              <w:rPr>
                <w:rFonts w:hint="eastAsia"/>
                <w:sz w:val="22"/>
                <w:szCs w:val="22"/>
                <w:highlight w:val="none"/>
              </w:rPr>
              <w:t>重庆阳正环保科技股份有限公司</w:t>
            </w:r>
            <w:bookmarkEnd w:id="12"/>
          </w:p>
        </w:tc>
        <w:tc>
          <w:tcPr>
            <w:tcW w:w="5013" w:type="dxa"/>
            <w:gridSpan w:val="4"/>
            <w:vMerge w:val="restart"/>
          </w:tcPr>
          <w:p>
            <w:pPr>
              <w:snapToGrid w:val="0"/>
              <w:spacing w:line="0" w:lineRule="atLeast"/>
              <w:jc w:val="left"/>
              <w:rPr>
                <w:sz w:val="22"/>
                <w:szCs w:val="22"/>
                <w:highlight w:val="none"/>
              </w:rPr>
            </w:pPr>
            <w:bookmarkStart w:id="13" w:name="审核范围"/>
            <w:r>
              <w:rPr>
                <w:sz w:val="22"/>
                <w:szCs w:val="22"/>
                <w:highlight w:val="none"/>
              </w:rPr>
              <w:t>O：环保设备的研发及销售，环保技术咨询；资质范围内环境污染（废水、废气）的治理及相关职业健康安全管理活动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2"/>
                <w:szCs w:val="22"/>
                <w:highlight w:val="none"/>
              </w:rPr>
            </w:pPr>
            <w:bookmarkStart w:id="14" w:name="注册地址"/>
            <w:r>
              <w:rPr>
                <w:rFonts w:hint="eastAsia"/>
                <w:sz w:val="22"/>
                <w:szCs w:val="22"/>
                <w:highlight w:val="none"/>
                <w:lang w:val="en-GB"/>
              </w:rPr>
              <w:t>重庆市渝中区经纬大道780号1幢3-7#</w:t>
            </w:r>
            <w:bookmarkEnd w:id="14"/>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2"/>
                <w:szCs w:val="22"/>
                <w:highlight w:val="none"/>
              </w:rPr>
            </w:pPr>
            <w:bookmarkStart w:id="15" w:name="办公地址"/>
            <w:r>
              <w:rPr>
                <w:rFonts w:hint="eastAsia"/>
                <w:sz w:val="22"/>
                <w:szCs w:val="22"/>
                <w:highlight w:val="none"/>
                <w:lang w:val="en-GB"/>
              </w:rPr>
              <w:t>重庆市渝中区经纬大道780号1幢3-7#</w:t>
            </w:r>
            <w:bookmarkEnd w:id="15"/>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highlight w:val="none"/>
              </w:rPr>
            </w:pPr>
            <w:r>
              <w:rPr>
                <w:rFonts w:hint="eastAsia"/>
                <w:sz w:val="21"/>
                <w:szCs w:val="16"/>
                <w:highlight w:val="none"/>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英文公司名称及地址                                                      English company name &amp; address</w:t>
            </w:r>
          </w:p>
        </w:tc>
        <w:tc>
          <w:tcPr>
            <w:tcW w:w="5013" w:type="dxa"/>
            <w:gridSpan w:val="4"/>
          </w:tcPr>
          <w:p>
            <w:pPr>
              <w:snapToGrid w:val="0"/>
              <w:spacing w:line="0" w:lineRule="atLeast"/>
              <w:jc w:val="left"/>
              <w:rPr>
                <w:sz w:val="22"/>
                <w:szCs w:val="22"/>
                <w:highlight w:val="none"/>
                <w:lang w:val="en-GB"/>
              </w:rPr>
            </w:pPr>
            <w:r>
              <w:rPr>
                <w:rFonts w:hint="eastAsia"/>
                <w:sz w:val="22"/>
                <w:szCs w:val="22"/>
                <w:highlight w:val="none"/>
                <w:lang w:val="en-GB"/>
              </w:rPr>
              <w:t xml:space="preserve">英文认证范围                </w:t>
            </w:r>
          </w:p>
          <w:p>
            <w:pPr>
              <w:snapToGrid w:val="0"/>
              <w:spacing w:line="0" w:lineRule="atLeast"/>
              <w:jc w:val="left"/>
              <w:rPr>
                <w:sz w:val="22"/>
                <w:szCs w:val="22"/>
                <w:highlight w:val="none"/>
              </w:rPr>
            </w:pPr>
            <w:r>
              <w:rPr>
                <w:rFonts w:hint="eastAsia"/>
                <w:sz w:val="22"/>
                <w:szCs w:val="22"/>
                <w:highlight w:val="none"/>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r>
              <w:rPr>
                <w:rFonts w:hint="eastAsia"/>
                <w:sz w:val="22"/>
                <w:szCs w:val="22"/>
                <w:highlight w:val="none"/>
              </w:rPr>
              <w:t>Chongqing Yangzheng Environmental Protection Technology Co., Ltd</w:t>
            </w:r>
          </w:p>
        </w:tc>
        <w:tc>
          <w:tcPr>
            <w:tcW w:w="825" w:type="dxa"/>
          </w:tcPr>
          <w:p>
            <w:pPr>
              <w:snapToGrid w:val="0"/>
              <w:spacing w:line="0" w:lineRule="atLeast"/>
              <w:jc w:val="left"/>
              <w:rPr>
                <w:sz w:val="22"/>
                <w:szCs w:val="22"/>
                <w:highlight w:val="none"/>
              </w:rPr>
            </w:pPr>
            <w:r>
              <w:rPr>
                <w:rFonts w:hint="eastAsia"/>
                <w:sz w:val="22"/>
                <w:szCs w:val="22"/>
                <w:highlight w:val="none"/>
              </w:rPr>
              <w:t>QMS/EcMS</w:t>
            </w:r>
          </w:p>
        </w:tc>
        <w:tc>
          <w:tcPr>
            <w:tcW w:w="4188"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825" w:type="dxa"/>
          </w:tcPr>
          <w:p>
            <w:pPr>
              <w:snapToGrid w:val="0"/>
              <w:spacing w:line="0" w:lineRule="atLeast"/>
              <w:jc w:val="left"/>
              <w:rPr>
                <w:sz w:val="22"/>
                <w:szCs w:val="22"/>
                <w:highlight w:val="none"/>
              </w:rPr>
            </w:pPr>
            <w:r>
              <w:rPr>
                <w:rFonts w:hint="eastAsia"/>
                <w:sz w:val="22"/>
                <w:szCs w:val="22"/>
                <w:highlight w:val="none"/>
              </w:rPr>
              <w:t>EMS</w:t>
            </w:r>
          </w:p>
        </w:tc>
        <w:tc>
          <w:tcPr>
            <w:tcW w:w="4188"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rFonts w:hint="eastAsia"/>
                <w:sz w:val="22"/>
                <w:szCs w:val="22"/>
                <w:highlight w:val="none"/>
                <w:lang w:val="en-GB"/>
              </w:rPr>
            </w:pPr>
            <w:r>
              <w:rPr>
                <w:rFonts w:hint="eastAsia"/>
                <w:sz w:val="22"/>
                <w:szCs w:val="22"/>
                <w:highlight w:val="none"/>
                <w:lang w:val="en-GB"/>
              </w:rPr>
              <w:t>3-7 #, Building 1, No.780, Jingwei Avenue, Yuzhong District, Chongqing</w:t>
            </w:r>
            <w:bookmarkStart w:id="16" w:name="_GoBack"/>
            <w:bookmarkEnd w:id="16"/>
          </w:p>
        </w:tc>
        <w:tc>
          <w:tcPr>
            <w:tcW w:w="825" w:type="dxa"/>
          </w:tcPr>
          <w:p>
            <w:pPr>
              <w:snapToGrid w:val="0"/>
              <w:spacing w:line="0" w:lineRule="atLeast"/>
              <w:jc w:val="left"/>
              <w:rPr>
                <w:sz w:val="22"/>
                <w:szCs w:val="22"/>
                <w:highlight w:val="none"/>
              </w:rPr>
            </w:pPr>
            <w:r>
              <w:rPr>
                <w:rFonts w:hint="eastAsia"/>
                <w:sz w:val="22"/>
                <w:szCs w:val="22"/>
                <w:highlight w:val="none"/>
              </w:rPr>
              <w:t>OHSMS</w:t>
            </w:r>
          </w:p>
        </w:tc>
        <w:tc>
          <w:tcPr>
            <w:tcW w:w="4188" w:type="dxa"/>
            <w:gridSpan w:val="3"/>
          </w:tcPr>
          <w:p>
            <w:pPr>
              <w:snapToGrid w:val="0"/>
              <w:spacing w:line="0" w:lineRule="atLeast"/>
              <w:jc w:val="left"/>
              <w:rPr>
                <w:sz w:val="22"/>
                <w:szCs w:val="22"/>
                <w:highlight w:val="none"/>
              </w:rPr>
            </w:pPr>
            <w:r>
              <w:rPr>
                <w:rFonts w:hint="eastAsia"/>
                <w:sz w:val="22"/>
                <w:szCs w:val="22"/>
                <w:highlight w:val="none"/>
              </w:rPr>
              <w:t>Development and sales of environmental protection equipment, environmental protection technology consultation; environmental pollution (waste water, waste gas) treatment and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825" w:type="dxa"/>
          </w:tcPr>
          <w:p>
            <w:pPr>
              <w:snapToGrid w:val="0"/>
              <w:spacing w:line="0" w:lineRule="atLeast"/>
              <w:jc w:val="left"/>
              <w:rPr>
                <w:sz w:val="22"/>
                <w:szCs w:val="22"/>
                <w:highlight w:val="none"/>
              </w:rPr>
            </w:pPr>
            <w:r>
              <w:rPr>
                <w:rFonts w:hint="eastAsia"/>
                <w:sz w:val="22"/>
                <w:szCs w:val="22"/>
                <w:highlight w:val="none"/>
              </w:rPr>
              <w:t>EnMS</w:t>
            </w:r>
          </w:p>
        </w:tc>
        <w:tc>
          <w:tcPr>
            <w:tcW w:w="4188"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rFonts w:hint="eastAsia"/>
                <w:sz w:val="22"/>
                <w:szCs w:val="22"/>
                <w:highlight w:val="none"/>
                <w:lang w:val="en-GB"/>
              </w:rPr>
              <w:t>3-7 #, Building 1, No.780, Jingwei Avenue, Yuzhong District, Chongqing</w:t>
            </w:r>
          </w:p>
        </w:tc>
        <w:tc>
          <w:tcPr>
            <w:tcW w:w="825" w:type="dxa"/>
          </w:tcPr>
          <w:p>
            <w:pPr>
              <w:snapToGrid w:val="0"/>
              <w:spacing w:line="0" w:lineRule="atLeast"/>
              <w:jc w:val="left"/>
              <w:rPr>
                <w:sz w:val="22"/>
                <w:szCs w:val="22"/>
                <w:highlight w:val="none"/>
              </w:rPr>
            </w:pPr>
            <w:r>
              <w:rPr>
                <w:rFonts w:hint="eastAsia"/>
                <w:sz w:val="22"/>
                <w:szCs w:val="22"/>
                <w:highlight w:val="none"/>
              </w:rPr>
              <w:t>FSMS</w:t>
            </w:r>
          </w:p>
        </w:tc>
        <w:tc>
          <w:tcPr>
            <w:tcW w:w="4188"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825" w:type="dxa"/>
          </w:tcPr>
          <w:p>
            <w:pPr>
              <w:snapToGrid w:val="0"/>
              <w:spacing w:line="0" w:lineRule="atLeast"/>
              <w:jc w:val="left"/>
              <w:rPr>
                <w:sz w:val="22"/>
                <w:szCs w:val="22"/>
                <w:highlight w:val="none"/>
              </w:rPr>
            </w:pPr>
            <w:r>
              <w:rPr>
                <w:rFonts w:hint="eastAsia"/>
                <w:sz w:val="22"/>
                <w:szCs w:val="22"/>
                <w:highlight w:val="none"/>
              </w:rPr>
              <w:t>HACCP</w:t>
            </w:r>
          </w:p>
        </w:tc>
        <w:tc>
          <w:tcPr>
            <w:tcW w:w="4188"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highlight w:val="none"/>
              </w:rPr>
            </w:pPr>
            <w:r>
              <w:rPr>
                <w:rFonts w:hint="eastAsia"/>
                <w:sz w:val="22"/>
                <w:szCs w:val="18"/>
                <w:highlight w:val="none"/>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highlight w:val="none"/>
              </w:rPr>
            </w:pPr>
            <w:r>
              <w:rPr>
                <w:rFonts w:hint="eastAsia"/>
                <w:sz w:val="22"/>
                <w:szCs w:val="18"/>
                <w:highlight w:val="none"/>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76" w:type="dxa"/>
          </w:tcPr>
          <w:p>
            <w:pPr>
              <w:snapToGrid w:val="0"/>
              <w:spacing w:line="0" w:lineRule="atLeast"/>
              <w:jc w:val="left"/>
              <w:rPr>
                <w:rFonts w:cs="Arial"/>
                <w:b/>
                <w:bCs/>
                <w:sz w:val="22"/>
                <w:szCs w:val="16"/>
                <w:highlight w:val="none"/>
              </w:rPr>
            </w:pPr>
            <w:r>
              <w:rPr>
                <w:rFonts w:hint="eastAsia" w:cs="Arial"/>
                <w:b/>
                <w:bCs/>
                <w:sz w:val="22"/>
                <w:szCs w:val="16"/>
                <w:highlight w:val="none"/>
              </w:rPr>
              <w:t>受审核方签章</w:t>
            </w:r>
          </w:p>
        </w:tc>
        <w:tc>
          <w:tcPr>
            <w:tcW w:w="3373" w:type="dxa"/>
          </w:tcPr>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tc>
        <w:tc>
          <w:tcPr>
            <w:tcW w:w="1667" w:type="dxa"/>
            <w:gridSpan w:val="2"/>
          </w:tcPr>
          <w:p>
            <w:pPr>
              <w:snapToGrid w:val="0"/>
              <w:spacing w:line="0" w:lineRule="atLeast"/>
              <w:jc w:val="left"/>
              <w:rPr>
                <w:sz w:val="22"/>
                <w:szCs w:val="22"/>
                <w:highlight w:val="none"/>
              </w:rPr>
            </w:pPr>
            <w:r>
              <w:rPr>
                <w:rFonts w:hint="eastAsia"/>
                <w:sz w:val="22"/>
                <w:szCs w:val="18"/>
                <w:highlight w:val="none"/>
              </w:rPr>
              <w:t>审核组长签字</w:t>
            </w:r>
          </w:p>
        </w:tc>
        <w:tc>
          <w:tcPr>
            <w:tcW w:w="3346" w:type="dxa"/>
            <w:gridSpan w:val="2"/>
          </w:tcPr>
          <w:p>
            <w:pPr>
              <w:snapToGrid w:val="0"/>
              <w:spacing w:line="0" w:lineRule="atLeast"/>
              <w:jc w:val="left"/>
              <w:rPr>
                <w:sz w:val="22"/>
                <w:szCs w:val="22"/>
                <w:highlight w:val="none"/>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14451738"/>
    <w:rsid w:val="17AE0EC1"/>
    <w:rsid w:val="1D1C1C41"/>
    <w:rsid w:val="2ADC4B23"/>
    <w:rsid w:val="474A6C5C"/>
    <w:rsid w:val="55DD513F"/>
    <w:rsid w:val="70A52CFA"/>
    <w:rsid w:val="747607E0"/>
    <w:rsid w:val="7CA12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763</Words>
  <Characters>1416</Characters>
  <Lines>18</Lines>
  <Paragraphs>5</Paragraphs>
  <TotalTime>1</TotalTime>
  <ScaleCrop>false</ScaleCrop>
  <LinksUpToDate>false</LinksUpToDate>
  <CharactersWithSpaces>1587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2022-05-15T03:14:41Z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