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0657-2019-QE-2022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重庆阳正环保科技股份有限公司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重庆阳正环保科技股份有限公司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重庆市渝中区经纬大道780号1幢3-7#</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重庆市渝中区经纬大道780号1幢3-7#</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吴杜娟</w:t>
            </w:r>
            <w:bookmarkEnd w:id="10"/>
          </w:p>
        </w:tc>
        <w:tc>
          <w:tcPr>
            <w:tcW w:w="1313" w:type="dxa"/>
            <w:vAlign w:val="center"/>
          </w:tcPr>
          <w:p>
            <w:r>
              <w:rPr>
                <w:rFonts w:hint="eastAsia"/>
              </w:rPr>
              <w:t>电话.</w:t>
            </w:r>
          </w:p>
        </w:tc>
        <w:tc>
          <w:tcPr>
            <w:tcW w:w="2180" w:type="dxa"/>
            <w:vAlign w:val="center"/>
          </w:tcPr>
          <w:p>
            <w:bookmarkStart w:id="11" w:name="联系人电话"/>
            <w:r>
              <w:t>023-67678916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刘扬</w:t>
            </w:r>
            <w:bookmarkEnd w:id="13"/>
          </w:p>
        </w:tc>
        <w:tc>
          <w:tcPr>
            <w:tcW w:w="1313" w:type="dxa"/>
            <w:vAlign w:val="center"/>
          </w:tcPr>
          <w:p>
            <w:r>
              <w:rPr>
                <w:rFonts w:hint="eastAsia"/>
              </w:rPr>
              <w:t>管理者代表</w:t>
            </w:r>
          </w:p>
        </w:tc>
        <w:tc>
          <w:tcPr>
            <w:tcW w:w="2180" w:type="dxa"/>
          </w:tcPr>
          <w:p>
            <w:bookmarkStart w:id="14" w:name="管理者代表"/>
            <w:r>
              <w:t>杨盛华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ascii="Times New Roman" w:hAnsi="Times New Roman" w:eastAsia="宋体" w:cs="Times New Roman"/>
                <w:sz w:val="20"/>
              </w:rPr>
            </w:pPr>
            <w:r>
              <w:rPr>
                <w:rFonts w:hint="eastAsia" w:ascii="Times New Roman" w:hAnsi="Times New Roman" w:eastAsia="宋体" w:cs="Times New Roman"/>
                <w:sz w:val="20"/>
              </w:rPr>
              <w:t>环保技术的研发流程：市场开发——确定客户需求——签订合同——准备研发资源——技术研发——客户确认——售后服务。</w:t>
            </w:r>
          </w:p>
          <w:p>
            <w:pPr>
              <w:snapToGrid w:val="0"/>
              <w:spacing w:line="280" w:lineRule="exact"/>
              <w:jc w:val="left"/>
              <w:rPr>
                <w:rFonts w:hint="eastAsia" w:ascii="Times New Roman" w:hAnsi="Times New Roman" w:eastAsia="宋体" w:cs="Times New Roman"/>
                <w:sz w:val="20"/>
              </w:rPr>
            </w:pPr>
            <w:r>
              <w:rPr>
                <w:rFonts w:hint="eastAsia" w:ascii="Times New Roman" w:hAnsi="Times New Roman" w:eastAsia="宋体" w:cs="Times New Roman"/>
                <w:sz w:val="20"/>
              </w:rPr>
              <w:t>环境污染治理流程：</w:t>
            </w:r>
          </w:p>
          <w:p>
            <w:pPr>
              <w:snapToGrid w:val="0"/>
              <w:spacing w:line="280" w:lineRule="exact"/>
              <w:jc w:val="left"/>
              <w:rPr>
                <w:rFonts w:hint="eastAsia" w:ascii="Times New Roman" w:hAnsi="Times New Roman" w:eastAsia="宋体" w:cs="Times New Roman"/>
                <w:sz w:val="20"/>
              </w:rPr>
            </w:pPr>
            <w:r>
              <w:rPr>
                <w:rFonts w:hint="eastAsia" w:cs="Times New Roman"/>
                <w:sz w:val="20"/>
                <w:lang w:eastAsia="zh-CN"/>
              </w:rPr>
              <w:t>签订合同—-制定方案——现场污染治理——运行监控--三方检测——售后服务</w:t>
            </w:r>
            <w:r>
              <w:rPr>
                <w:rFonts w:hint="eastAsia" w:ascii="Times New Roman" w:hAnsi="Times New Roman" w:eastAsia="宋体" w:cs="Times New Roman"/>
                <w:sz w:val="20"/>
              </w:rPr>
              <w:t>。</w:t>
            </w:r>
          </w:p>
          <w:p>
            <w:pPr>
              <w:snapToGrid w:val="0"/>
              <w:spacing w:line="280" w:lineRule="exact"/>
              <w:jc w:val="left"/>
              <w:rPr>
                <w:rFonts w:hint="eastAsia" w:ascii="Times New Roman" w:hAnsi="Times New Roman" w:eastAsia="宋体" w:cs="Times New Roman"/>
                <w:sz w:val="20"/>
              </w:rPr>
            </w:pPr>
            <w:r>
              <w:rPr>
                <w:rFonts w:hint="eastAsia" w:ascii="Times New Roman" w:hAnsi="Times New Roman" w:eastAsia="宋体" w:cs="Times New Roman"/>
                <w:sz w:val="20"/>
              </w:rPr>
              <w:t>产品销售服务流程：</w:t>
            </w:r>
          </w:p>
          <w:p>
            <w:pPr>
              <w:snapToGrid w:val="0"/>
              <w:spacing w:line="280" w:lineRule="exact"/>
              <w:jc w:val="left"/>
            </w:pPr>
            <w:r>
              <w:rPr>
                <w:rFonts w:hint="eastAsia" w:ascii="Times New Roman" w:hAnsi="Times New Roman" w:eastAsia="宋体" w:cs="Times New Roman"/>
                <w:sz w:val="20"/>
              </w:rPr>
              <w:t>流程：确定顾客群体----商务洽谈----签订合同-----采购产品----产品交付----售后服务；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2022年05月12日 上午至2022年05月12日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重庆市渝中区经纬大道780号1幢3-7#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Q：环保设备的研发及销售，环保技术咨询，资质范围内环境污染（废气、废水）的治理</w:t>
            </w:r>
          </w:p>
          <w:p>
            <w:r>
              <w:t>E：环保设备的研发及销售，环保技术咨询，资质范围内环境污染（废气、废水）的治理及其所涉及的相关环境管理活动</w:t>
            </w:r>
          </w:p>
          <w:p>
            <w:r>
              <w:t>O：环保设备的研发及销售，环保技术咨询；资质范围内环境污染（废水、废气）的治理及相关职业健康安全管理活动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Q：18.05.07;29.10.07;34.06.00;39.01.00;39.04.00</w:t>
            </w:r>
          </w:p>
          <w:p>
            <w:r>
              <w:t>E：18.05.07;29.10.07;34.06.00;39.01.00;39.04.00</w:t>
            </w:r>
          </w:p>
          <w:p>
            <w:r>
              <w:t>O：18.05.07;29.10.07;34.06.00;39.01.00;39.04.00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lang w:eastAsia="zh-CN"/>
              </w:rPr>
            </w:pPr>
            <w:r>
              <w:rPr>
                <w:rFonts w:hint="eastAsia"/>
                <w:lang w:val="en-US" w:eastAsia="zh-CN"/>
              </w:rPr>
              <w:t>QE</w:t>
            </w:r>
            <w:r>
              <w:rPr>
                <w:rFonts w:hint="eastAsia"/>
              </w:rPr>
              <w:t>有效至</w:t>
            </w:r>
            <w:r>
              <w:t>2023-01-07</w:t>
            </w:r>
            <w:r>
              <w:rPr>
                <w:rFonts w:hint="eastAsia"/>
                <w:lang w:eastAsia="zh-CN"/>
              </w:rPr>
              <w:t>。</w:t>
            </w:r>
          </w:p>
          <w:p>
            <w:pPr>
              <w:pStyle w:val="2"/>
              <w:rPr>
                <w:rFonts w:hint="default"/>
                <w:lang w:val="en-US" w:eastAsia="zh-CN"/>
              </w:rPr>
            </w:pPr>
            <w:r>
              <w:rPr>
                <w:rFonts w:hint="eastAsia"/>
                <w:lang w:val="en-US" w:eastAsia="zh-CN"/>
              </w:rPr>
              <w:t>O</w:t>
            </w:r>
            <w:r>
              <w:rPr>
                <w:rFonts w:hint="eastAsia"/>
              </w:rPr>
              <w:t>有</w:t>
            </w:r>
            <w:r>
              <w:rPr>
                <w:rFonts w:hint="eastAsia" w:ascii="Times New Roman" w:hAnsi="Times New Roman" w:eastAsia="宋体" w:cs="Times New Roman"/>
                <w:bCs w:val="0"/>
                <w:spacing w:val="0"/>
                <w:kern w:val="2"/>
                <w:sz w:val="21"/>
                <w:szCs w:val="24"/>
                <w:lang w:val="en-US" w:eastAsia="zh-CN" w:bidi="ar-SA"/>
              </w:rPr>
              <w:t>效至</w:t>
            </w:r>
            <w:r>
              <w:rPr>
                <w:rFonts w:ascii="Times New Roman" w:hAnsi="Times New Roman" w:eastAsia="宋体" w:cs="Times New Roman"/>
                <w:bCs w:val="0"/>
                <w:spacing w:val="0"/>
                <w:kern w:val="2"/>
                <w:sz w:val="21"/>
                <w:szCs w:val="24"/>
                <w:lang w:val="en-US" w:eastAsia="zh-CN" w:bidi="ar-SA"/>
              </w:rPr>
              <w:t>2022-07-07</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46"/>
        <w:gridCol w:w="172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46" w:type="dxa"/>
            <w:shd w:val="clear" w:color="auto" w:fill="F3F3F3"/>
            <w:tcMar>
              <w:left w:w="57" w:type="dxa"/>
              <w:right w:w="57" w:type="dxa"/>
            </w:tcMar>
          </w:tcPr>
          <w:p>
            <w:r>
              <w:rPr>
                <w:rFonts w:hint="eastAsia"/>
              </w:rPr>
              <w:t>审核范围（产品和过程）</w:t>
            </w:r>
          </w:p>
          <w:p/>
          <w:p/>
        </w:tc>
        <w:tc>
          <w:tcPr>
            <w:tcW w:w="172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重庆阳正环保科技股份有限公司</w:t>
            </w:r>
            <w:r>
              <w:rPr>
                <w:rFonts w:hint="eastAsia"/>
                <w:sz w:val="21"/>
                <w:szCs w:val="21"/>
                <w:lang w:val="en-US" w:eastAsia="zh-CN"/>
              </w:rPr>
              <w:t>/</w:t>
            </w:r>
            <w:r>
              <w:rPr>
                <w:rFonts w:asciiTheme="minorEastAsia" w:hAnsiTheme="minorEastAsia" w:eastAsiaTheme="minorEastAsia"/>
                <w:sz w:val="20"/>
              </w:rPr>
              <w:t>重庆市渝中区经纬大道780号1幢3-7#</w:t>
            </w:r>
          </w:p>
        </w:tc>
        <w:tc>
          <w:tcPr>
            <w:tcW w:w="2267" w:type="dxa"/>
          </w:tcPr>
          <w:p>
            <w:pPr>
              <w:rPr>
                <w:lang w:val="de-DE" w:eastAsia="ja-JP"/>
              </w:rPr>
            </w:pPr>
            <w:r>
              <w:rPr>
                <w:rFonts w:asciiTheme="minorEastAsia" w:hAnsiTheme="minorEastAsia" w:eastAsiaTheme="minorEastAsia"/>
                <w:sz w:val="20"/>
              </w:rPr>
              <w:t>重庆市渝中区经纬大道780号1幢3-7#</w:t>
            </w:r>
          </w:p>
        </w:tc>
        <w:tc>
          <w:tcPr>
            <w:tcW w:w="571" w:type="dxa"/>
            <w:vAlign w:val="center"/>
          </w:tcPr>
          <w:p>
            <w:pPr>
              <w:rPr>
                <w:rFonts w:hint="default" w:eastAsia="宋体"/>
                <w:lang w:val="en-US" w:eastAsia="zh-CN"/>
              </w:rPr>
            </w:pPr>
            <w:r>
              <w:rPr>
                <w:rFonts w:hint="eastAsia"/>
                <w:lang w:val="en-US" w:eastAsia="zh-CN"/>
              </w:rPr>
              <w:t>21</w:t>
            </w:r>
          </w:p>
        </w:tc>
        <w:tc>
          <w:tcPr>
            <w:tcW w:w="1746" w:type="dxa"/>
            <w:vAlign w:val="center"/>
          </w:tcPr>
          <w:p>
            <w:pPr>
              <w:rPr>
                <w:lang w:eastAsia="ja-JP"/>
              </w:rPr>
            </w:pPr>
            <w:r>
              <w:rPr>
                <w:sz w:val="20"/>
              </w:rPr>
              <w:t>环保设备的研发及销售，环保技术咨询，资质范围内环境污染（废气、废水）的治理</w:t>
            </w:r>
          </w:p>
        </w:tc>
        <w:tc>
          <w:tcPr>
            <w:tcW w:w="1726" w:type="dxa"/>
            <w:vAlign w:val="center"/>
          </w:tcPr>
          <w:p>
            <w:pPr>
              <w:pStyle w:val="22"/>
              <w:rPr>
                <w:rFonts w:hint="eastAsia"/>
                <w:highlight w:val="none"/>
              </w:rPr>
            </w:pPr>
            <w:r>
              <w:rPr>
                <w:rFonts w:hint="eastAsia"/>
                <w:highlight w:val="none"/>
              </w:rPr>
              <w:t xml:space="preserve">GB/T19001-2016 GB/T24001-2016 </w:t>
            </w:r>
          </w:p>
          <w:p>
            <w:pPr>
              <w:pStyle w:val="22"/>
              <w:rPr>
                <w:lang w:eastAsia="ja-JP"/>
              </w:rPr>
            </w:pPr>
            <w:r>
              <w:rPr>
                <w:rFonts w:hint="eastAsia"/>
                <w:highlight w:val="none"/>
              </w:rPr>
              <w:t>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sz w:val="21"/>
                <w:szCs w:val="21"/>
              </w:rPr>
              <w:t>重庆阳正环保科技股份有限公司</w:t>
            </w:r>
            <w:r>
              <w:rPr>
                <w:rFonts w:hint="eastAsia"/>
                <w:sz w:val="21"/>
                <w:szCs w:val="21"/>
                <w:lang w:val="en-US" w:eastAsia="zh-CN"/>
              </w:rPr>
              <w:t>/</w:t>
            </w:r>
            <w:r>
              <w:rPr>
                <w:rFonts w:asciiTheme="minorEastAsia" w:hAnsiTheme="minorEastAsia" w:eastAsiaTheme="minorEastAsia"/>
                <w:sz w:val="20"/>
              </w:rPr>
              <w:t>重庆市渝中区经纬大道780号1幢3-7#</w:t>
            </w:r>
          </w:p>
        </w:tc>
        <w:tc>
          <w:tcPr>
            <w:tcW w:w="2267" w:type="dxa"/>
            <w:vAlign w:val="center"/>
          </w:tcPr>
          <w:p>
            <w:pPr>
              <w:rPr>
                <w:rFonts w:hint="default" w:eastAsia="宋体"/>
                <w:lang w:val="en-US" w:eastAsia="zh-CN"/>
              </w:rPr>
            </w:pPr>
            <w:r>
              <w:rPr>
                <w:rFonts w:hint="eastAsia"/>
              </w:rPr>
              <w:t>重庆市渝北区江北机场航安路30号华夏航空新办公楼东北向约200米</w:t>
            </w:r>
            <w:r>
              <w:rPr>
                <w:rFonts w:hint="eastAsia"/>
                <w:lang w:val="en-US" w:eastAsia="zh-CN"/>
              </w:rPr>
              <w:t>(</w:t>
            </w:r>
            <w:r>
              <w:rPr>
                <w:rFonts w:hint="eastAsia"/>
              </w:rPr>
              <w:t>临时现场</w:t>
            </w:r>
            <w:r>
              <w:rPr>
                <w:rFonts w:hint="eastAsia"/>
                <w:lang w:val="en-US" w:eastAsia="zh-CN"/>
              </w:rPr>
              <w:t>)</w:t>
            </w:r>
          </w:p>
        </w:tc>
        <w:tc>
          <w:tcPr>
            <w:tcW w:w="571" w:type="dxa"/>
            <w:vAlign w:val="center"/>
          </w:tcPr>
          <w:p>
            <w:pPr>
              <w:rPr>
                <w:rFonts w:hint="eastAsia" w:eastAsia="宋体"/>
                <w:lang w:val="en-US" w:eastAsia="zh-CN"/>
              </w:rPr>
            </w:pPr>
            <w:r>
              <w:rPr>
                <w:rFonts w:hint="eastAsia"/>
                <w:lang w:val="en-US" w:eastAsia="zh-CN"/>
              </w:rPr>
              <w:t>3</w:t>
            </w:r>
          </w:p>
        </w:tc>
        <w:tc>
          <w:tcPr>
            <w:tcW w:w="1746" w:type="dxa"/>
            <w:vAlign w:val="center"/>
          </w:tcPr>
          <w:p>
            <w:pPr>
              <w:rPr>
                <w:lang w:eastAsia="ja-JP"/>
              </w:rPr>
            </w:pPr>
            <w:r>
              <w:rPr>
                <w:sz w:val="20"/>
              </w:rPr>
              <w:t>环境污染的治理</w:t>
            </w:r>
          </w:p>
        </w:tc>
        <w:tc>
          <w:tcPr>
            <w:tcW w:w="1726" w:type="dxa"/>
            <w:vAlign w:val="center"/>
          </w:tcPr>
          <w:p>
            <w:pPr>
              <w:pStyle w:val="22"/>
              <w:rPr>
                <w:rFonts w:hint="eastAsia"/>
                <w:highlight w:val="none"/>
              </w:rPr>
            </w:pPr>
            <w:r>
              <w:rPr>
                <w:rFonts w:hint="eastAsia"/>
                <w:highlight w:val="none"/>
              </w:rPr>
              <w:t xml:space="preserve">GB/T19001-2016 GB/T24001-2016 </w:t>
            </w:r>
          </w:p>
          <w:p>
            <w:pPr>
              <w:pStyle w:val="22"/>
              <w:rPr>
                <w:lang w:eastAsia="ja-JP"/>
              </w:rPr>
            </w:pPr>
            <w:r>
              <w:rPr>
                <w:rFonts w:hint="eastAsia"/>
                <w:highlight w:val="none"/>
              </w:rPr>
              <w:t>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46" w:type="dxa"/>
            <w:vAlign w:val="center"/>
          </w:tcPr>
          <w:p>
            <w:pPr>
              <w:rPr>
                <w:lang w:eastAsia="ja-JP"/>
              </w:rPr>
            </w:pPr>
          </w:p>
        </w:tc>
        <w:tc>
          <w:tcPr>
            <w:tcW w:w="17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46" w:type="dxa"/>
            <w:vAlign w:val="center"/>
          </w:tcPr>
          <w:p>
            <w:pPr>
              <w:rPr>
                <w:lang w:eastAsia="ja-JP"/>
              </w:rPr>
            </w:pPr>
          </w:p>
        </w:tc>
        <w:tc>
          <w:tcPr>
            <w:tcW w:w="17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46" w:type="dxa"/>
            <w:vAlign w:val="center"/>
          </w:tcPr>
          <w:p>
            <w:pPr>
              <w:rPr>
                <w:lang w:eastAsia="ja-JP"/>
              </w:rPr>
            </w:pPr>
          </w:p>
        </w:tc>
        <w:tc>
          <w:tcPr>
            <w:tcW w:w="172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139"/>
        <w:gridCol w:w="744"/>
        <w:gridCol w:w="2427"/>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3" w:type="dxa"/>
            <w:vAlign w:val="center"/>
          </w:tcPr>
          <w:p>
            <w:r>
              <w:rPr>
                <w:rFonts w:hint="eastAsia"/>
              </w:rPr>
              <w:t>姓名</w:t>
            </w:r>
          </w:p>
        </w:tc>
        <w:tc>
          <w:tcPr>
            <w:tcW w:w="1139" w:type="dxa"/>
            <w:vAlign w:val="center"/>
          </w:tcPr>
          <w:p>
            <w:r>
              <w:rPr>
                <w:rFonts w:hint="eastAsia"/>
              </w:rPr>
              <w:t>组内</w:t>
            </w:r>
          </w:p>
          <w:p>
            <w:r>
              <w:rPr>
                <w:rFonts w:hint="eastAsia"/>
              </w:rPr>
              <w:t>身份</w:t>
            </w:r>
          </w:p>
        </w:tc>
        <w:tc>
          <w:tcPr>
            <w:tcW w:w="744" w:type="dxa"/>
            <w:vAlign w:val="center"/>
          </w:tcPr>
          <w:p>
            <w:r>
              <w:rPr>
                <w:rFonts w:hint="eastAsia"/>
              </w:rPr>
              <w:t>性别</w:t>
            </w:r>
          </w:p>
        </w:tc>
        <w:tc>
          <w:tcPr>
            <w:tcW w:w="2427" w:type="dxa"/>
            <w:vAlign w:val="center"/>
          </w:tcPr>
          <w:p>
            <w:r>
              <w:rPr>
                <w:rFonts w:hint="eastAsia"/>
              </w:rPr>
              <w:t>审核员注册证书号</w:t>
            </w:r>
          </w:p>
        </w:tc>
        <w:tc>
          <w:tcPr>
            <w:tcW w:w="390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3" w:type="dxa"/>
            <w:vAlign w:val="center"/>
          </w:tcPr>
          <w:p>
            <w:r>
              <w:t>文平</w:t>
            </w:r>
          </w:p>
        </w:tc>
        <w:tc>
          <w:tcPr>
            <w:tcW w:w="1139" w:type="dxa"/>
            <w:vAlign w:val="center"/>
          </w:tcPr>
          <w:p>
            <w:r>
              <w:t>组长</w:t>
            </w:r>
          </w:p>
        </w:tc>
        <w:tc>
          <w:tcPr>
            <w:tcW w:w="744" w:type="dxa"/>
            <w:vAlign w:val="center"/>
          </w:tcPr>
          <w:p>
            <w:r>
              <w:t>男</w:t>
            </w:r>
          </w:p>
        </w:tc>
        <w:tc>
          <w:tcPr>
            <w:tcW w:w="2427" w:type="dxa"/>
            <w:vAlign w:val="center"/>
          </w:tcPr>
          <w:p>
            <w:r>
              <w:t>2019-N1QMS-3093566</w:t>
            </w:r>
          </w:p>
          <w:p>
            <w:r>
              <w:t>2021-N1EMS-3093566</w:t>
            </w:r>
          </w:p>
          <w:p>
            <w:r>
              <w:t>2019-N1OHSMS-2093566</w:t>
            </w:r>
          </w:p>
        </w:tc>
        <w:tc>
          <w:tcPr>
            <w:tcW w:w="3904" w:type="dxa"/>
            <w:vAlign w:val="center"/>
          </w:tcPr>
          <w:p>
            <w:r>
              <w:t>Q:18.05.07,29.10.07,34.06.00,39.01.00,39.04.00</w:t>
            </w:r>
          </w:p>
          <w:p>
            <w:r>
              <w:t>E:18.05.07,29.10.07,34.06.00,39.01.00,39.04.00</w:t>
            </w:r>
          </w:p>
          <w:p>
            <w:r>
              <w:t>O:18.05.07,29.10.07,34.06.00,39.01.00,39.04.00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3" w:type="dxa"/>
            <w:vAlign w:val="center"/>
          </w:tcPr>
          <w:p>
            <w:r>
              <w:t>张心</w:t>
            </w:r>
          </w:p>
        </w:tc>
        <w:tc>
          <w:tcPr>
            <w:tcW w:w="1139" w:type="dxa"/>
            <w:vAlign w:val="center"/>
          </w:tcPr>
          <w:p>
            <w:r>
              <w:t>组员</w:t>
            </w:r>
          </w:p>
        </w:tc>
        <w:tc>
          <w:tcPr>
            <w:tcW w:w="744" w:type="dxa"/>
            <w:vAlign w:val="center"/>
          </w:tcPr>
          <w:p>
            <w:r>
              <w:t>女</w:t>
            </w:r>
          </w:p>
        </w:tc>
        <w:tc>
          <w:tcPr>
            <w:tcW w:w="2427" w:type="dxa"/>
            <w:vAlign w:val="center"/>
          </w:tcPr>
          <w:p>
            <w:r>
              <w:t>2021-N1QMS-3207381</w:t>
            </w:r>
          </w:p>
        </w:tc>
        <w:tc>
          <w:tcPr>
            <w:tcW w:w="3904" w:type="dxa"/>
            <w:vAlign w:val="center"/>
          </w:tcPr>
          <w:p>
            <w:r>
              <w:t>Q:18.05.07,29.10.07,34.06.00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3" w:type="dxa"/>
            <w:vAlign w:val="center"/>
          </w:tcPr>
          <w:p>
            <w:r>
              <w:t>冉景洲</w:t>
            </w:r>
          </w:p>
        </w:tc>
        <w:tc>
          <w:tcPr>
            <w:tcW w:w="1139" w:type="dxa"/>
            <w:vAlign w:val="center"/>
          </w:tcPr>
          <w:p>
            <w:r>
              <w:t>组员</w:t>
            </w:r>
          </w:p>
        </w:tc>
        <w:tc>
          <w:tcPr>
            <w:tcW w:w="744" w:type="dxa"/>
            <w:vAlign w:val="center"/>
          </w:tcPr>
          <w:p>
            <w:r>
              <w:t>女</w:t>
            </w:r>
          </w:p>
        </w:tc>
        <w:tc>
          <w:tcPr>
            <w:tcW w:w="2427" w:type="dxa"/>
            <w:vAlign w:val="center"/>
          </w:tcPr>
          <w:p>
            <w:r>
              <w:t>2020-N1QMS-1267598</w:t>
            </w:r>
          </w:p>
          <w:p>
            <w:r>
              <w:t>2020-N1EMS-1267598</w:t>
            </w:r>
          </w:p>
          <w:p>
            <w:r>
              <w:t>2021-N1OHSMS-1267598</w:t>
            </w:r>
          </w:p>
        </w:tc>
        <w:tc>
          <w:tcPr>
            <w:tcW w:w="3904" w:type="dxa"/>
            <w:vAlign w:val="center"/>
          </w:tcPr>
          <w:p>
            <w:r>
              <w:t>Q:29.10.07</w:t>
            </w:r>
          </w:p>
          <w:p>
            <w:r>
              <w:t>E:29.10.07,34.06.00</w:t>
            </w:r>
          </w:p>
          <w:p>
            <w:r>
              <w:t>O:29.10.07,34.06.00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3" w:type="dxa"/>
            <w:vAlign w:val="center"/>
          </w:tcPr>
          <w:p>
            <w:r>
              <w:t>杨珍全</w:t>
            </w:r>
          </w:p>
        </w:tc>
        <w:tc>
          <w:tcPr>
            <w:tcW w:w="1139" w:type="dxa"/>
            <w:vAlign w:val="center"/>
          </w:tcPr>
          <w:p>
            <w:r>
              <w:t>组员</w:t>
            </w:r>
          </w:p>
        </w:tc>
        <w:tc>
          <w:tcPr>
            <w:tcW w:w="744" w:type="dxa"/>
            <w:vAlign w:val="center"/>
          </w:tcPr>
          <w:p>
            <w:r>
              <w:t>男</w:t>
            </w:r>
          </w:p>
        </w:tc>
        <w:tc>
          <w:tcPr>
            <w:tcW w:w="2427" w:type="dxa"/>
            <w:vAlign w:val="center"/>
          </w:tcPr>
          <w:p>
            <w:r>
              <w:t>2021-N1QMS-2230067</w:t>
            </w:r>
          </w:p>
          <w:p>
            <w:r>
              <w:t>2021-N1EMS-2230067</w:t>
            </w:r>
          </w:p>
          <w:p>
            <w:r>
              <w:t>2021-N1OHSMS-2230067</w:t>
            </w:r>
          </w:p>
        </w:tc>
        <w:tc>
          <w:tcPr>
            <w:tcW w:w="3904" w:type="dxa"/>
            <w:vAlign w:val="center"/>
          </w:tcPr>
          <w:p>
            <w:r>
              <w:t>Q:18.05.07,29.10.07,34.06.00</w:t>
            </w:r>
          </w:p>
          <w:p>
            <w:r>
              <w:t>E:18.05.07,29.10.07,34.06.00</w:t>
            </w:r>
          </w:p>
          <w:p>
            <w:r>
              <w:t>O:18.05.07,29.10.07,34.06.00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3" w:type="dxa"/>
            <w:vAlign w:val="center"/>
          </w:tcPr>
          <w:p/>
        </w:tc>
        <w:tc>
          <w:tcPr>
            <w:tcW w:w="1139" w:type="dxa"/>
            <w:vAlign w:val="center"/>
          </w:tcPr>
          <w:p/>
        </w:tc>
        <w:tc>
          <w:tcPr>
            <w:tcW w:w="744" w:type="dxa"/>
            <w:vAlign w:val="center"/>
          </w:tcPr>
          <w:p/>
        </w:tc>
        <w:tc>
          <w:tcPr>
            <w:tcW w:w="2427" w:type="dxa"/>
            <w:vAlign w:val="center"/>
          </w:tcPr>
          <w:p/>
        </w:tc>
        <w:tc>
          <w:tcPr>
            <w:tcW w:w="39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83" w:type="dxa"/>
            <w:vAlign w:val="center"/>
          </w:tcPr>
          <w:p>
            <w:r>
              <w:rPr>
                <w:rFonts w:hint="eastAsia"/>
              </w:rPr>
              <w:t>姓名</w:t>
            </w:r>
          </w:p>
        </w:tc>
        <w:tc>
          <w:tcPr>
            <w:tcW w:w="1139" w:type="dxa"/>
            <w:vAlign w:val="center"/>
          </w:tcPr>
          <w:p>
            <w:r>
              <w:rPr>
                <w:rFonts w:hint="eastAsia"/>
              </w:rPr>
              <w:t>作用</w:t>
            </w:r>
          </w:p>
        </w:tc>
        <w:tc>
          <w:tcPr>
            <w:tcW w:w="744" w:type="dxa"/>
            <w:vAlign w:val="center"/>
          </w:tcPr>
          <w:p>
            <w:r>
              <w:rPr>
                <w:rFonts w:hint="eastAsia"/>
              </w:rPr>
              <w:t>性别</w:t>
            </w:r>
          </w:p>
        </w:tc>
        <w:tc>
          <w:tcPr>
            <w:tcW w:w="2427" w:type="dxa"/>
            <w:vAlign w:val="center"/>
          </w:tcPr>
          <w:p>
            <w:r>
              <w:rPr>
                <w:rFonts w:hint="eastAsia"/>
              </w:rPr>
              <w:t>工作单位</w:t>
            </w:r>
          </w:p>
        </w:tc>
        <w:tc>
          <w:tcPr>
            <w:tcW w:w="3904"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83" w:type="dxa"/>
            <w:vAlign w:val="center"/>
          </w:tcPr>
          <w:p/>
        </w:tc>
        <w:tc>
          <w:tcPr>
            <w:tcW w:w="1139" w:type="dxa"/>
            <w:vAlign w:val="center"/>
          </w:tcPr>
          <w:p/>
        </w:tc>
        <w:tc>
          <w:tcPr>
            <w:tcW w:w="744" w:type="dxa"/>
            <w:vAlign w:val="center"/>
          </w:tcPr>
          <w:p/>
        </w:tc>
        <w:tc>
          <w:tcPr>
            <w:tcW w:w="2427" w:type="dxa"/>
            <w:vAlign w:val="center"/>
          </w:tcPr>
          <w:p/>
        </w:tc>
        <w:tc>
          <w:tcPr>
            <w:tcW w:w="39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83" w:type="dxa"/>
            <w:vAlign w:val="center"/>
          </w:tcPr>
          <w:p/>
        </w:tc>
        <w:tc>
          <w:tcPr>
            <w:tcW w:w="1139" w:type="dxa"/>
            <w:vAlign w:val="center"/>
          </w:tcPr>
          <w:p/>
        </w:tc>
        <w:tc>
          <w:tcPr>
            <w:tcW w:w="744" w:type="dxa"/>
            <w:vAlign w:val="center"/>
          </w:tcPr>
          <w:p/>
        </w:tc>
        <w:tc>
          <w:tcPr>
            <w:tcW w:w="2427" w:type="dxa"/>
            <w:vAlign w:val="center"/>
          </w:tcPr>
          <w:p/>
        </w:tc>
        <w:tc>
          <w:tcPr>
            <w:tcW w:w="3904"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变更内容</w:t>
            </w:r>
          </w:p>
        </w:tc>
        <w:tc>
          <w:tcPr>
            <w:tcW w:w="7412" w:type="dxa"/>
          </w:tcPr>
          <w:p>
            <w:pPr>
              <w:rPr>
                <w:highlight w:val="none"/>
              </w:rPr>
            </w:pPr>
            <w:r>
              <w:rPr>
                <w:rFonts w:hint="eastAsia"/>
                <w:highlight w:val="none"/>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vAlign w:val="top"/>
          </w:tcPr>
          <w:p>
            <w:r>
              <w:rPr>
                <w:rFonts w:hint="eastAsia"/>
              </w:rPr>
              <w:t>审核周期</w:t>
            </w:r>
          </w:p>
        </w:tc>
        <w:tc>
          <w:tcPr>
            <w:tcW w:w="8748" w:type="dxa"/>
            <w:shd w:val="clear" w:color="auto" w:fill="D7D7D7" w:themeFill="background1" w:themeFillShade="D8"/>
            <w:vAlign w:val="top"/>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上次不符合发生在综合部O:9.1.</w:t>
            </w:r>
            <w:r>
              <w:rPr>
                <w:rFonts w:hint="eastAsia" w:ascii="Times New Roman" w:hAnsi="Times New Roman" w:eastAsia="宋体" w:cs="Times New Roman"/>
              </w:rPr>
              <w:t>1</w:t>
            </w:r>
            <w:r>
              <w:rPr>
                <w:rFonts w:hint="eastAsia" w:ascii="Times New Roman" w:hAnsi="Times New Roman" w:eastAsia="宋体" w:cs="Times New Roman"/>
                <w:lang w:val="en-US" w:eastAsia="zh-CN"/>
              </w:rPr>
              <w:t>条款，经本次现场审核验证，无类似情况发生，整改有效。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环保设备的研发及销售，环保技术咨询，资质范围内环境污染（废气、废水）的治理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环保设备的研发及销售，环保技术咨询，资质范围内环境污染（废气、废水）的治理及其所涉及的相关环境管理活动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环保设备的研发及销售，环保技术咨询；资质范围内环境污染（废水、废气）的治理及相关职业健康安全管理活动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在完成纠正措施后推荐认证注册(□初审</w:t>
            </w:r>
            <w:r>
              <w:rPr>
                <w:rFonts w:hint="eastAsia" w:ascii="宋体" w:hAnsi="宋体" w:eastAsia="宋体" w:cs="宋体"/>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436880</wp:posOffset>
                  </wp:positionH>
                  <wp:positionV relativeFrom="paragraph">
                    <wp:posOffset>33020</wp:posOffset>
                  </wp:positionV>
                  <wp:extent cx="322580" cy="351155"/>
                  <wp:effectExtent l="0" t="0" r="7620" b="4445"/>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6"/>
                          <a:stretch>
                            <a:fillRect/>
                          </a:stretch>
                        </pic:blipFill>
                        <pic:spPr>
                          <a:xfrm>
                            <a:off x="0" y="0"/>
                            <a:ext cx="322580" cy="3511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2022年05月12日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 xml:space="preserve">■市场拓展 </w:t>
            </w:r>
            <w:r>
              <w:rPr>
                <w:rFonts w:hint="eastAsia" w:ascii="宋体" w:hAnsi="宋体" w:eastAsia="宋体" w:cs="宋体"/>
              </w:rPr>
              <w:t>■</w:t>
            </w:r>
            <w:r>
              <w:rPr>
                <w:rFonts w:hint="eastAsia"/>
              </w:rPr>
              <w:t>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rPr>
              <w:t>最高管理者制定了文件化的管理体系方针：</w:t>
            </w:r>
            <w:r>
              <w:rPr>
                <w:rFonts w:hint="eastAsia" w:cs="Times New Roman" w:asciiTheme="minorEastAsia" w:hAnsiTheme="minorEastAsia" w:eastAsiaTheme="minorEastAsia"/>
                <w:u w:val="single"/>
                <w:lang w:eastAsia="zh-CN"/>
              </w:rPr>
              <w:t>“诚信至上，质量为主，优质高效；节能降耗，防治污染，保护环境；安全第一，保障健康，减少风险；全员参与，遵守法规，持续改进”。</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策划</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highlight w:val="none"/>
                    </w:rPr>
                  </w:pPr>
                  <w:r>
                    <w:rPr>
                      <w:rFonts w:hint="eastAsia"/>
                      <w:highlight w:val="none"/>
                    </w:rPr>
                    <w:t>主要的风险或机遇描述</w:t>
                  </w:r>
                </w:p>
              </w:tc>
              <w:tc>
                <w:tcPr>
                  <w:tcW w:w="3965" w:type="dxa"/>
                </w:tcPr>
                <w:p>
                  <w:pPr>
                    <w:shd w:val="clear" w:color="auto" w:fill="C7DAF1" w:themeFill="text2" w:themeFillTint="32"/>
                    <w:rPr>
                      <w:highlight w:val="none"/>
                    </w:rPr>
                  </w:pPr>
                  <w:r>
                    <w:rPr>
                      <w:rFonts w:hint="eastAsia"/>
                      <w:highlight w:val="none"/>
                    </w:rPr>
                    <w:t>应对措施</w:t>
                  </w:r>
                </w:p>
              </w:tc>
              <w:tc>
                <w:tcPr>
                  <w:tcW w:w="1717" w:type="dxa"/>
                </w:tcPr>
                <w:p>
                  <w:pPr>
                    <w:shd w:val="clear" w:color="auto" w:fill="C7DAF1" w:themeFill="text2"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法律、法规内容的变化</w:t>
                  </w:r>
                </w:p>
              </w:tc>
              <w:tc>
                <w:tcPr>
                  <w:tcW w:w="3965" w:type="dxa"/>
                  <w:vAlign w:val="top"/>
                </w:tcPr>
                <w:p>
                  <w:pPr>
                    <w:spacing w:line="360" w:lineRule="auto"/>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主要职能部门按照要求加强所在地法</w:t>
                  </w:r>
                  <w:r>
                    <w:rPr>
                      <w:rFonts w:hint="eastAsia" w:ascii="宋体" w:hAnsi="宋体" w:cs="宋体"/>
                      <w:sz w:val="21"/>
                      <w:szCs w:val="21"/>
                      <w:highlight w:val="none"/>
                      <w:lang w:val="en-US" w:eastAsia="zh-CN"/>
                    </w:rPr>
                    <w:t>律法规</w:t>
                  </w:r>
                  <w:r>
                    <w:rPr>
                      <w:rFonts w:hint="eastAsia" w:ascii="宋体" w:hAnsi="宋体" w:cs="宋体"/>
                      <w:sz w:val="21"/>
                      <w:szCs w:val="21"/>
                      <w:highlight w:val="none"/>
                    </w:rPr>
                    <w:t>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rPr>
                    <w:t>公司服务不</w:t>
                  </w:r>
                  <w:r>
                    <w:rPr>
                      <w:rFonts w:hint="eastAsia" w:ascii="宋体" w:hAnsi="宋体" w:cs="宋体"/>
                      <w:sz w:val="21"/>
                      <w:szCs w:val="21"/>
                      <w:highlight w:val="none"/>
                      <w:lang w:val="en-US" w:eastAsia="zh-CN"/>
                    </w:rPr>
                    <w:t>及时</w:t>
                  </w:r>
                  <w:r>
                    <w:rPr>
                      <w:rFonts w:hint="eastAsia" w:ascii="宋体" w:hAnsi="宋体" w:cs="宋体"/>
                      <w:sz w:val="21"/>
                      <w:szCs w:val="21"/>
                      <w:highlight w:val="none"/>
                    </w:rPr>
                    <w:t>，顾客埋怨投诉较多，</w:t>
                  </w:r>
                  <w:r>
                    <w:rPr>
                      <w:rFonts w:hint="eastAsia" w:ascii="宋体" w:hAnsi="宋体" w:cs="宋体"/>
                      <w:sz w:val="21"/>
                      <w:szCs w:val="21"/>
                      <w:highlight w:val="none"/>
                      <w:lang w:val="en-US" w:eastAsia="zh-CN"/>
                    </w:rPr>
                    <w:t>导致</w:t>
                  </w:r>
                  <w:r>
                    <w:rPr>
                      <w:rFonts w:hint="eastAsia" w:ascii="宋体" w:hAnsi="宋体" w:cs="宋体"/>
                      <w:sz w:val="21"/>
                      <w:szCs w:val="21"/>
                      <w:highlight w:val="none"/>
                      <w:lang w:eastAsia="zh-CN"/>
                    </w:rPr>
                    <w:t>客户流失</w:t>
                  </w:r>
                  <w:r>
                    <w:rPr>
                      <w:rFonts w:hint="eastAsia" w:ascii="宋体" w:hAnsi="宋体" w:cs="宋体"/>
                      <w:sz w:val="21"/>
                      <w:szCs w:val="21"/>
                      <w:highlight w:val="none"/>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ascii="宋体" w:hAnsi="宋体" w:cs="宋体"/>
                      <w:sz w:val="21"/>
                      <w:szCs w:val="21"/>
                      <w:highlight w:val="none"/>
                      <w:lang w:val="en-US" w:eastAsia="zh-CN"/>
                    </w:rPr>
                    <w:t>销售部</w:t>
                  </w:r>
                  <w:r>
                    <w:rPr>
                      <w:rFonts w:hint="eastAsia" w:ascii="宋体" w:hAnsi="宋体" w:cs="宋体"/>
                      <w:sz w:val="21"/>
                      <w:szCs w:val="21"/>
                      <w:highlight w:val="none"/>
                    </w:rPr>
                    <w:t>和</w:t>
                  </w:r>
                  <w:r>
                    <w:rPr>
                      <w:rFonts w:hint="eastAsia" w:ascii="宋体" w:hAnsi="宋体" w:cs="宋体"/>
                      <w:sz w:val="21"/>
                      <w:szCs w:val="21"/>
                      <w:highlight w:val="none"/>
                      <w:lang w:val="en-US" w:eastAsia="zh-CN"/>
                    </w:rPr>
                    <w:t>技术服务</w:t>
                  </w:r>
                  <w:r>
                    <w:rPr>
                      <w:rFonts w:hint="eastAsia" w:ascii="宋体" w:hAnsi="宋体" w:cs="宋体"/>
                      <w:sz w:val="21"/>
                      <w:szCs w:val="21"/>
                      <w:highlight w:val="none"/>
                    </w:rPr>
                    <w:t>部要严格按照</w:t>
                  </w:r>
                  <w:r>
                    <w:rPr>
                      <w:rFonts w:hint="eastAsia" w:ascii="宋体" w:hAnsi="宋体" w:cs="宋体"/>
                      <w:sz w:val="21"/>
                      <w:szCs w:val="21"/>
                      <w:highlight w:val="none"/>
                      <w:lang w:val="en-US" w:eastAsia="zh-CN"/>
                    </w:rPr>
                    <w:t>作业计划实施服务</w:t>
                  </w:r>
                  <w:r>
                    <w:rPr>
                      <w:rFonts w:hint="eastAsia" w:ascii="宋体" w:hAnsi="宋体" w:cs="宋体"/>
                      <w:sz w:val="21"/>
                      <w:szCs w:val="21"/>
                      <w:highlight w:val="none"/>
                    </w:rPr>
                    <w:t>，提高客户满意度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采购成本增加，</w:t>
                  </w:r>
                  <w:r>
                    <w:rPr>
                      <w:rFonts w:hint="eastAsia"/>
                      <w:highlight w:val="none"/>
                      <w:lang w:eastAsia="zh-CN"/>
                    </w:rPr>
                    <w:t>使公司的</w:t>
                  </w:r>
                  <w:r>
                    <w:rPr>
                      <w:rFonts w:hint="eastAsia"/>
                      <w:highlight w:val="none"/>
                      <w:lang w:val="en-US" w:eastAsia="zh-CN"/>
                    </w:rPr>
                    <w:t>服务</w:t>
                  </w:r>
                  <w:r>
                    <w:rPr>
                      <w:rFonts w:hint="eastAsia"/>
                      <w:highlight w:val="none"/>
                      <w:lang w:eastAsia="zh-CN"/>
                    </w:rPr>
                    <w:t>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有效</w:t>
                  </w: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3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pStyle w:val="14"/>
                    <w:spacing w:line="360" w:lineRule="auto"/>
                    <w:ind w:firstLine="0" w:firstLineChars="0"/>
                    <w:jc w:val="left"/>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szCs w:val="21"/>
                      <w:highlight w:val="none"/>
                    </w:rPr>
                    <w:t>环境污染治理合格率</w:t>
                  </w:r>
                  <w:r>
                    <w:rPr>
                      <w:rFonts w:ascii="宋体" w:hAnsi="宋体"/>
                      <w:szCs w:val="21"/>
                      <w:highlight w:val="none"/>
                    </w:rPr>
                    <w:t>100%</w:t>
                  </w:r>
                  <w:r>
                    <w:rPr>
                      <w:rFonts w:hint="eastAsia" w:ascii="宋体" w:hAnsi="宋体"/>
                      <w:szCs w:val="21"/>
                      <w:highlight w:val="none"/>
                    </w:rPr>
                    <w:t>；</w:t>
                  </w:r>
                </w:p>
              </w:tc>
              <w:tc>
                <w:tcPr>
                  <w:tcW w:w="2935" w:type="dxa"/>
                  <w:shd w:val="clear" w:color="auto" w:fill="auto"/>
                  <w:vAlign w:val="center"/>
                </w:tcPr>
                <w:p>
                  <w:pPr>
                    <w:rPr>
                      <w:rFonts w:hint="eastAsia" w:ascii="宋体" w:hAnsi="宋体" w:cs="宋体"/>
                      <w:sz w:val="21"/>
                      <w:szCs w:val="21"/>
                      <w:highlight w:val="none"/>
                      <w:lang w:val="en-GB" w:eastAsia="zh-CN"/>
                    </w:rPr>
                  </w:pPr>
                  <w:r>
                    <w:rPr>
                      <w:rFonts w:hint="eastAsia" w:ascii="宋体" w:hAnsi="宋体"/>
                      <w:szCs w:val="21"/>
                      <w:highlight w:val="none"/>
                    </w:rPr>
                    <w:t>合格率=合格数量/总数量×100%</w:t>
                  </w:r>
                </w:p>
              </w:tc>
              <w:tc>
                <w:tcPr>
                  <w:tcW w:w="1353" w:type="dxa"/>
                  <w:shd w:val="clear" w:color="auto" w:fill="auto"/>
                  <w:vAlign w:val="center"/>
                </w:tcPr>
                <w:p>
                  <w:pPr>
                    <w:keepNext w:val="0"/>
                    <w:keepLines w:val="0"/>
                    <w:widowControl/>
                    <w:suppressLineNumbers w:val="0"/>
                    <w:tabs>
                      <w:tab w:val="left" w:pos="540"/>
                    </w:tabs>
                    <w:spacing w:line="240" w:lineRule="exact"/>
                    <w:jc w:val="left"/>
                    <w:textAlignment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工程部</w:t>
                  </w:r>
                </w:p>
              </w:tc>
              <w:tc>
                <w:tcPr>
                  <w:tcW w:w="1682" w:type="dxa"/>
                  <w:shd w:val="clear" w:color="auto" w:fill="auto"/>
                  <w:vAlign w:val="center"/>
                </w:tcPr>
                <w:p>
                  <w:pPr>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spacing w:line="360" w:lineRule="auto"/>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szCs w:val="21"/>
                      <w:highlight w:val="none"/>
                    </w:rPr>
                    <w:t>合同履约率：</w:t>
                  </w:r>
                  <w:r>
                    <w:rPr>
                      <w:rFonts w:ascii="宋体" w:hAnsi="宋体"/>
                      <w:szCs w:val="21"/>
                      <w:highlight w:val="none"/>
                    </w:rPr>
                    <w:t>100%</w:t>
                  </w:r>
                  <w:r>
                    <w:rPr>
                      <w:rFonts w:hint="eastAsia" w:ascii="宋体" w:hAnsi="宋体"/>
                      <w:szCs w:val="21"/>
                      <w:highlight w:val="none"/>
                    </w:rPr>
                    <w:t>；</w:t>
                  </w:r>
                </w:p>
              </w:tc>
              <w:tc>
                <w:tcPr>
                  <w:tcW w:w="2935" w:type="dxa"/>
                  <w:shd w:val="clear" w:color="auto" w:fill="auto"/>
                  <w:vAlign w:val="center"/>
                </w:tcPr>
                <w:p>
                  <w:pPr>
                    <w:rPr>
                      <w:rFonts w:hint="eastAsia" w:ascii="宋体" w:hAnsi="宋体" w:cs="宋体"/>
                      <w:sz w:val="21"/>
                      <w:szCs w:val="21"/>
                      <w:highlight w:val="none"/>
                      <w:lang w:val="en-US" w:eastAsia="zh-CN"/>
                    </w:rPr>
                  </w:pPr>
                  <w:r>
                    <w:rPr>
                      <w:rFonts w:hint="eastAsia" w:ascii="宋体" w:hAnsi="宋体"/>
                      <w:szCs w:val="21"/>
                      <w:highlight w:val="none"/>
                    </w:rPr>
                    <w:t>合同履约率=按时履约合同数÷合同总数量×100%</w:t>
                  </w:r>
                </w:p>
              </w:tc>
              <w:tc>
                <w:tcPr>
                  <w:tcW w:w="1353" w:type="dxa"/>
                  <w:shd w:val="clear" w:color="auto" w:fill="auto"/>
                  <w:vAlign w:val="center"/>
                </w:tcPr>
                <w:p>
                  <w:pPr>
                    <w:keepNext w:val="0"/>
                    <w:keepLines w:val="0"/>
                    <w:widowControl/>
                    <w:suppressLineNumbers w:val="0"/>
                    <w:tabs>
                      <w:tab w:val="left" w:pos="540"/>
                    </w:tabs>
                    <w:spacing w:line="240" w:lineRule="exact"/>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rPr>
                    <w:t>销售部</w:t>
                  </w:r>
                </w:p>
              </w:tc>
              <w:tc>
                <w:tcPr>
                  <w:tcW w:w="1682" w:type="dxa"/>
                  <w:shd w:val="clear" w:color="auto" w:fill="auto"/>
                  <w:vAlign w:val="center"/>
                </w:tcPr>
                <w:p>
                  <w:pPr>
                    <w:jc w:val="center"/>
                    <w:rPr>
                      <w:rFonts w:hint="default" w:ascii="宋体" w:hAnsi="宋体" w:cs="宋体"/>
                      <w:kern w:val="0"/>
                      <w:szCs w:val="21"/>
                      <w:highlight w:val="none"/>
                      <w:lang w:val="en-US" w:eastAsia="zh-CN"/>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60" w:lineRule="auto"/>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szCs w:val="21"/>
                      <w:highlight w:val="none"/>
                    </w:rPr>
                    <w:t>客户满意度</w:t>
                  </w:r>
                  <w:r>
                    <w:rPr>
                      <w:rFonts w:ascii="宋体" w:hAnsi="宋体"/>
                      <w:szCs w:val="21"/>
                      <w:highlight w:val="none"/>
                    </w:rPr>
                    <w:t>95</w:t>
                  </w:r>
                  <w:r>
                    <w:rPr>
                      <w:rFonts w:hint="eastAsia" w:ascii="宋体" w:hAnsi="宋体"/>
                      <w:szCs w:val="21"/>
                      <w:highlight w:val="none"/>
                    </w:rPr>
                    <w:t>分以上</w:t>
                  </w:r>
                </w:p>
              </w:tc>
              <w:tc>
                <w:tcPr>
                  <w:tcW w:w="2935" w:type="dxa"/>
                  <w:shd w:val="clear" w:color="auto" w:fill="auto"/>
                  <w:vAlign w:val="center"/>
                </w:tcPr>
                <w:p>
                  <w:pPr>
                    <w:spacing w:line="360" w:lineRule="auto"/>
                    <w:rPr>
                      <w:rFonts w:hint="eastAsia" w:ascii="宋体" w:hAnsi="宋体" w:cs="宋体"/>
                      <w:sz w:val="21"/>
                      <w:szCs w:val="21"/>
                      <w:highlight w:val="none"/>
                      <w:lang w:val="en-US" w:eastAsia="zh-CN"/>
                    </w:rPr>
                  </w:pPr>
                  <w:r>
                    <w:rPr>
                      <w:rFonts w:hint="eastAsia" w:ascii="宋体" w:hAnsi="宋体" w:cs="宋体"/>
                      <w:color w:val="000000"/>
                      <w:kern w:val="0"/>
                      <w:szCs w:val="21"/>
                      <w:highlight w:val="none"/>
                    </w:rPr>
                    <w:t>满意度=打分总分数÷调查数量；</w:t>
                  </w:r>
                </w:p>
              </w:tc>
              <w:tc>
                <w:tcPr>
                  <w:tcW w:w="1353" w:type="dxa"/>
                  <w:shd w:val="clear" w:color="auto" w:fill="auto"/>
                  <w:vAlign w:val="center"/>
                </w:tcPr>
                <w:p>
                  <w:pPr>
                    <w:keepNext w:val="0"/>
                    <w:keepLines w:val="0"/>
                    <w:widowControl/>
                    <w:suppressLineNumbers w:val="0"/>
                    <w:tabs>
                      <w:tab w:val="left" w:pos="540"/>
                    </w:tabs>
                    <w:spacing w:line="240" w:lineRule="exact"/>
                    <w:jc w:val="left"/>
                    <w:textAlignment w:val="center"/>
                    <w:rPr>
                      <w:rFonts w:hint="default" w:ascii="宋体" w:hAnsi="宋体" w:cs="宋体"/>
                      <w:sz w:val="21"/>
                      <w:szCs w:val="21"/>
                      <w:highlight w:val="none"/>
                      <w:lang w:val="en-US" w:eastAsia="zh-CN"/>
                    </w:rPr>
                  </w:pPr>
                  <w:r>
                    <w:rPr>
                      <w:rFonts w:hint="eastAsia" w:ascii="宋体" w:hAnsi="宋体" w:cs="宋体"/>
                      <w:sz w:val="21"/>
                      <w:szCs w:val="21"/>
                      <w:highlight w:val="none"/>
                    </w:rPr>
                    <w:t>销售部</w:t>
                  </w:r>
                </w:p>
              </w:tc>
              <w:tc>
                <w:tcPr>
                  <w:tcW w:w="1682" w:type="dxa"/>
                  <w:shd w:val="clear" w:color="auto" w:fill="auto"/>
                  <w:vAlign w:val="center"/>
                </w:tcPr>
                <w:p>
                  <w:pPr>
                    <w:jc w:val="center"/>
                    <w:rPr>
                      <w:rFonts w:hint="default" w:ascii="宋体" w:hAnsi="宋体" w:cs="宋体"/>
                      <w:kern w:val="0"/>
                      <w:szCs w:val="21"/>
                      <w:highlight w:val="none"/>
                      <w:lang w:val="en-US" w:eastAsia="zh-CN"/>
                    </w:rPr>
                  </w:pPr>
                  <w:r>
                    <w:rPr>
                      <w:rFonts w:hint="eastAsia" w:ascii="宋体" w:hAnsi="宋体"/>
                      <w:szCs w:val="21"/>
                      <w:highlight w:val="none"/>
                    </w:rPr>
                    <w:t xml:space="preserve">96分 </w:t>
                  </w:r>
                </w:p>
              </w:tc>
            </w:tr>
          </w:tbl>
          <w:p>
            <w:pPr>
              <w:shd w:val="clear" w:color="auto" w:fill="C7DAF1" w:themeFill="text2" w:themeFillTint="32"/>
            </w:pPr>
            <w:r>
              <w:rPr>
                <w:rFonts w:hint="eastAsia" w:ascii="Wingdings" w:hAnsi="Wingdings"/>
                <w:highlight w:val="none"/>
                <w:lang w:eastAsia="zh-CN"/>
              </w:rPr>
              <w:t>■</w:t>
            </w:r>
            <w:r>
              <w:rPr>
                <w:rFonts w:hint="eastAsia"/>
                <w:highlight w:val="none"/>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ascii="Times New Roman" w:hAnsi="Times New Roman" w:eastAsia="宋体" w:cs="Times New Roman"/>
                <w:lang w:val="en-US" w:eastAsia="zh-CN"/>
              </w:rPr>
              <w:t>办公</w:t>
            </w:r>
            <w:r>
              <w:rPr>
                <w:rFonts w:hint="eastAsia" w:ascii="Times New Roman" w:hAnsi="Times New Roman" w:eastAsia="宋体" w:cs="Times New Roman"/>
                <w:highlight w:val="none"/>
                <w:lang w:val="en-US" w:eastAsia="zh-CN"/>
              </w:rPr>
              <w:t>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w:t>
            </w:r>
            <w:r>
              <w:rPr>
                <w:rFonts w:hint="eastAsia" w:cs="Times New Roman"/>
                <w:highlight w:val="none"/>
                <w:lang w:eastAsia="zh-CN"/>
              </w:rPr>
              <w:t>约300平方米；临时场所1个；库房   个；实验室   个</w:t>
            </w:r>
            <w:r>
              <w:rPr>
                <w:rFonts w:hint="eastAsia"/>
                <w:highlight w:val="none"/>
              </w:rPr>
              <w:t>；</w:t>
            </w:r>
          </w:p>
          <w:p>
            <w:pPr>
              <w:rPr>
                <w:highlight w:val="none"/>
                <w:u w:val="single"/>
              </w:rPr>
            </w:pPr>
            <w:r>
              <w:rPr>
                <w:rFonts w:hint="eastAsia"/>
                <w:highlight w:val="none"/>
              </w:rPr>
              <w:t>主要生产设备有：</w:t>
            </w:r>
            <w:r>
              <w:rPr>
                <w:rFonts w:hint="eastAsia" w:ascii="宋体" w:hAnsi="宋体" w:cs="宋体"/>
                <w:sz w:val="21"/>
                <w:szCs w:val="21"/>
                <w:highlight w:val="none"/>
                <w:u w:val="single"/>
                <w:lang w:eastAsia="zh-CN"/>
              </w:rPr>
              <w:t>办公设备、和监视设备，如万用表、空气质量检测仪、水质分析仪、DO仪等</w:t>
            </w:r>
            <w:r>
              <w:rPr>
                <w:rFonts w:hint="eastAsia" w:ascii="Times New Roman" w:hAnsi="Times New Roman" w:eastAsia="宋体" w:cs="Times New Roman"/>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叉车</w:t>
            </w:r>
            <w:r>
              <w:rPr>
                <w:rFonts w:hint="eastAsia" w:ascii="Wingdings" w:hAnsi="Wingdings"/>
                <w:highlight w:val="none"/>
                <w:lang w:eastAsia="zh-CN"/>
              </w:rPr>
              <w:t>□</w:t>
            </w:r>
            <w:r>
              <w:rPr>
                <w:rFonts w:hint="eastAsia"/>
                <w:highlight w:val="none"/>
              </w:rPr>
              <w:t>行车</w:t>
            </w:r>
            <w:r>
              <w:rPr>
                <w:rFonts w:hint="eastAsia" w:ascii="Wingdings" w:hAnsi="Wingdings"/>
                <w:highlight w:val="none"/>
                <w:lang w:eastAsia="zh-CN"/>
              </w:rPr>
              <w:t>□</w:t>
            </w:r>
            <w:r>
              <w:rPr>
                <w:rFonts w:hint="eastAsia"/>
                <w:highlight w:val="none"/>
              </w:rPr>
              <w:t>锅炉</w:t>
            </w:r>
            <w:r>
              <w:rPr>
                <w:rFonts w:hint="eastAsia" w:ascii="宋体" w:hAnsi="宋体" w:cs="宋体"/>
                <w:highlight w:val="none"/>
                <w:lang w:eastAsia="zh-CN"/>
              </w:rPr>
              <w:t>□电梯</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压力管道</w:t>
            </w:r>
            <w:r>
              <w:rPr>
                <w:rFonts w:hint="eastAsia" w:ascii="Wingdings" w:hAnsi="Wingdings"/>
                <w:highlight w:val="none"/>
                <w:lang w:eastAsia="zh-CN"/>
              </w:rPr>
              <w:t>□</w:t>
            </w:r>
            <w:r>
              <w:rPr>
                <w:rFonts w:hint="eastAsia"/>
                <w:highlight w:val="none"/>
              </w:rPr>
              <w:t>不适用</w:t>
            </w:r>
          </w:p>
          <w:p>
            <w:pPr>
              <w:shd w:val="clear" w:color="auto" w:fill="C7DAF1" w:themeFill="text2" w:themeFillTint="32"/>
              <w:rPr>
                <w:color w:val="000000" w:themeColor="text1"/>
                <w:highlight w:val="none"/>
                <w:u w:val="single"/>
              </w:rPr>
            </w:pPr>
            <w:r>
              <w:rPr>
                <w:rFonts w:hint="eastAsia"/>
                <w:color w:val="000000" w:themeColor="text1"/>
                <w:highlight w:val="none"/>
              </w:rPr>
              <w:t>特种设备</w:t>
            </w:r>
            <w:r>
              <w:rPr>
                <w:rFonts w:hint="eastAsia"/>
                <w:color w:val="000000" w:themeColor="text1"/>
                <w:highlight w:val="none"/>
                <w:lang w:eastAsia="zh-CN"/>
              </w:rPr>
              <w:t>管理：□进行了定期检验</w:t>
            </w:r>
            <w:r>
              <w:rPr>
                <w:rFonts w:hint="eastAsia"/>
                <w:color w:val="000000" w:themeColor="text1"/>
                <w:highlight w:val="none"/>
              </w:rPr>
              <w:t>□未进行定期检验的有：</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highlight w:val="none"/>
              </w:rPr>
            </w:pPr>
            <w:r>
              <w:rPr>
                <w:rFonts w:hint="eastAsia"/>
                <w:highlight w:val="none"/>
              </w:rPr>
              <w:t>组织的</w:t>
            </w:r>
            <w:r>
              <w:rPr>
                <w:highlight w:val="none"/>
              </w:rPr>
              <w:t>监视和测量资源</w:t>
            </w:r>
            <w:r>
              <w:rPr>
                <w:rFonts w:hint="eastAsia"/>
                <w:highlight w:val="none"/>
              </w:rPr>
              <w:t>：</w:t>
            </w:r>
            <w:r>
              <w:rPr>
                <w:rFonts w:hint="eastAsia" w:ascii="宋体" w:hAnsi="宋体" w:eastAsia="宋体" w:cs="宋体"/>
                <w:highlight w:val="none"/>
                <w:lang w:eastAsia="zh-CN"/>
              </w:rPr>
              <w:t>■</w:t>
            </w:r>
            <w:r>
              <w:rPr>
                <w:rFonts w:hint="eastAsia" w:ascii="Wingdings" w:hAnsi="Wingdings"/>
                <w:highlight w:val="none"/>
                <w:lang w:eastAsia="zh-CN"/>
              </w:rPr>
              <w:t>计量器具</w:t>
            </w:r>
            <w:r>
              <w:rPr>
                <w:rFonts w:hint="eastAsia"/>
                <w:highlight w:val="none"/>
              </w:rPr>
              <w:t xml:space="preserve">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宋体" w:hAnsi="宋体" w:eastAsia="宋体" w:cs="宋体"/>
                <w:highlight w:val="none"/>
                <w:lang w:eastAsia="zh-CN"/>
              </w:rPr>
              <w:t>■</w:t>
            </w:r>
            <w:r>
              <w:rPr>
                <w:rFonts w:hint="eastAsia" w:ascii="Wingdings" w:hAnsi="Wingdings"/>
                <w:highlight w:val="none"/>
                <w:lang w:eastAsia="zh-CN"/>
              </w:rPr>
              <w:t>外校</w:t>
            </w:r>
          </w:p>
          <w:p>
            <w:pPr>
              <w:shd w:val="clear" w:color="auto" w:fill="C7DAF1" w:themeFill="text2" w:themeFillTint="32"/>
              <w:rPr>
                <w:rFonts w:hint="eastAsia" w:ascii="宋体" w:hAnsi="宋体" w:eastAsia="宋体" w:cs="宋体"/>
                <w:color w:val="000000" w:themeColor="text1"/>
                <w:szCs w:val="21"/>
                <w:highlight w:val="none"/>
                <w:u w:val="single"/>
              </w:rPr>
            </w:pPr>
            <w:r>
              <w:rPr>
                <w:rFonts w:hint="eastAsia"/>
                <w:highlight w:val="none"/>
              </w:rPr>
              <w:t>国家强检的计量器具有：</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lang w:val="en-US" w:eastAsia="zh-CN"/>
              </w:rPr>
              <w:t xml:space="preserve"> 万用表、空气质量检测仪、水质分析仪、DO仪等  </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w:t>
            </w:r>
          </w:p>
          <w:p>
            <w:pPr>
              <w:shd w:val="clear" w:color="auto" w:fill="C7DAF1" w:themeFill="text2" w:themeFillTint="32"/>
              <w:rPr>
                <w:highlight w:val="none"/>
                <w:u w:val="single"/>
              </w:rPr>
            </w:pPr>
            <w:r>
              <w:rPr>
                <w:rFonts w:hint="eastAsia"/>
                <w:color w:val="000000" w:themeColor="text1"/>
                <w:highlight w:val="none"/>
              </w:rPr>
              <w:t>计量器具管理：</w:t>
            </w:r>
            <w:r>
              <w:rPr>
                <w:rFonts w:hint="eastAsia" w:ascii="宋体" w:hAnsi="宋体" w:eastAsia="宋体" w:cs="宋体"/>
                <w:highlight w:val="none"/>
                <w:lang w:eastAsia="zh-CN"/>
              </w:rPr>
              <w:t>■</w:t>
            </w:r>
            <w:r>
              <w:rPr>
                <w:rFonts w:hint="eastAsia"/>
                <w:color w:val="000000" w:themeColor="text1"/>
                <w:highlight w:val="none"/>
              </w:rPr>
              <w:t>进行了定期校准/检定</w:t>
            </w:r>
            <w:r>
              <w:rPr>
                <w:rFonts w:hint="eastAsia"/>
                <w:color w:val="000000" w:themeColor="text1"/>
                <w:highlight w:val="none"/>
                <w:lang w:eastAsia="zh-CN"/>
              </w:rPr>
              <w:t>：</w:t>
            </w:r>
            <w:r>
              <w:rPr>
                <w:rFonts w:hint="eastAsia"/>
                <w:color w:val="000000" w:themeColor="text1"/>
                <w:highlight w:val="none"/>
                <w:lang w:val="en-US" w:eastAsia="zh-CN"/>
              </w:rPr>
              <w:t>万用表</w:t>
            </w:r>
            <w:r>
              <w:rPr>
                <w:rFonts w:hint="eastAsia"/>
                <w:highlight w:val="none"/>
              </w:rPr>
              <w:t xml:space="preserve">  </w:t>
            </w:r>
            <w:r>
              <w:rPr>
                <w:rFonts w:hint="eastAsia" w:ascii="宋体" w:hAnsi="宋体" w:eastAsia="宋体" w:cs="宋体"/>
                <w:highlight w:val="none"/>
                <w:lang w:eastAsia="zh-CN"/>
              </w:rPr>
              <w:t>■</w:t>
            </w:r>
            <w:r>
              <w:rPr>
                <w:rFonts w:hint="eastAsia"/>
                <w:highlight w:val="none"/>
              </w:rPr>
              <w:t>未进行定期校</w:t>
            </w:r>
            <w:r>
              <w:rPr>
                <w:rFonts w:hint="eastAsia"/>
                <w:highlight w:val="none"/>
              </w:rPr>
              <w:t>准/检定的有：</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000000" w:themeColor="text1"/>
                <w:szCs w:val="21"/>
                <w:highlight w:val="none"/>
                <w:u w:val="single"/>
                <w:lang w:val="en-US" w:eastAsia="zh-CN"/>
              </w:rPr>
              <w:t>空气质量检测仪、水质分析仪、DO仪，已开具不符合</w:t>
            </w:r>
            <w:r>
              <w:rPr>
                <w:rFonts w:hint="eastAsia" w:ascii="宋体" w:hAnsi="宋体" w:cs="宋体"/>
                <w:color w:val="auto"/>
                <w:szCs w:val="21"/>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宋体" w:hAnsi="宋体" w:eastAsia="宋体" w:cs="宋体"/>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宋体" w:hAnsi="宋体" w:cs="宋体"/>
                <w:highlight w:val="none"/>
                <w:lang w:eastAsia="zh-CN"/>
              </w:rPr>
              <w:t>□电工</w:t>
            </w:r>
            <w:r>
              <w:rPr>
                <w:rFonts w:hint="eastAsia"/>
                <w:color w:val="000000" w:themeColor="text1"/>
                <w:highlight w:val="none"/>
              </w:rPr>
              <w:t xml:space="preserve"> </w:t>
            </w:r>
            <w:r>
              <w:rPr>
                <w:rFonts w:hint="eastAsia" w:ascii="Wingdings" w:hAnsi="Wingdings"/>
                <w:highlight w:val="none"/>
                <w:lang w:eastAsia="zh-CN"/>
              </w:rPr>
              <w:t>□</w:t>
            </w:r>
            <w:r>
              <w:rPr>
                <w:rFonts w:hint="eastAsia"/>
                <w:color w:val="000000" w:themeColor="text1"/>
                <w:highlight w:val="none"/>
              </w:rPr>
              <w:t xml:space="preserve">焊工  </w:t>
            </w:r>
            <w:r>
              <w:rPr>
                <w:rFonts w:hint="eastAsia" w:ascii="Wingdings" w:hAnsi="Wingdings"/>
                <w:color w:val="000000" w:themeColor="text1"/>
                <w:highlight w:val="none"/>
                <w:lang w:eastAsia="zh-CN"/>
              </w:rPr>
              <w:t>□</w:t>
            </w:r>
            <w:r>
              <w:rPr>
                <w:rFonts w:hint="eastAsia"/>
                <w:color w:val="000000" w:themeColor="text1"/>
                <w:highlight w:val="none"/>
              </w:rPr>
              <w:t>危化</w:t>
            </w:r>
            <w:r>
              <w:rPr>
                <w:rFonts w:hint="eastAsia"/>
                <w:color w:val="000000" w:themeColor="text1"/>
                <w:highlight w:val="none"/>
              </w:rPr>
              <w:t xml:space="preserve">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eastAsia="zh-CN"/>
              </w:rPr>
              <w:t>：</w:t>
            </w:r>
            <w:r>
              <w:rPr>
                <w:rFonts w:hint="eastAsia" w:eastAsia="宋体"/>
                <w:u w:val="single"/>
                <w:lang w:eastAsia="zh-CN"/>
              </w:rPr>
              <w:t>YZAS涂装有机废气净化器</w:t>
            </w:r>
            <w:r>
              <w:rPr>
                <w:rFonts w:hint="eastAsia" w:eastAsia="宋体"/>
                <w:u w:val="single"/>
              </w:rPr>
              <w:t xml:space="preserve">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rFonts w:hint="default" w:eastAsia="宋体"/>
                <w:highlight w:val="none"/>
                <w:lang w:val="en-US" w:eastAsia="zh-CN"/>
              </w:rPr>
            </w:pPr>
            <w:r>
              <w:rPr>
                <w:rFonts w:hint="eastAsia"/>
                <w:highlight w:val="none"/>
              </w:rPr>
              <w:t>外部提供包括：</w:t>
            </w:r>
            <w:r>
              <w:rPr>
                <w:rFonts w:hint="eastAsia" w:ascii="Wingdings" w:hAnsi="Wingdings"/>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宋体" w:hAnsi="宋体" w:cs="宋体"/>
                <w:highlight w:val="none"/>
                <w:lang w:eastAsia="zh-CN"/>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rPr>
                      <w:rFonts w:hint="eastAsia"/>
                      <w:highlight w:val="none"/>
                      <w:lang w:eastAsia="zh-CN"/>
                    </w:rPr>
                  </w:pPr>
                  <w:r>
                    <w:rPr>
                      <w:rFonts w:hint="eastAsia"/>
                      <w:highlight w:val="none"/>
                    </w:rPr>
                    <w:t>服务、销售过程</w:t>
                  </w:r>
                </w:p>
              </w:tc>
              <w:tc>
                <w:tcPr>
                  <w:tcW w:w="2259" w:type="dxa"/>
                </w:tcPr>
                <w:p>
                  <w:pPr>
                    <w:shd w:val="clear" w:color="auto" w:fill="C7DAF1" w:themeFill="text2" w:themeFillTint="32"/>
                    <w:jc w:val="left"/>
                    <w:rPr>
                      <w:rFonts w:hint="default"/>
                      <w:highlight w:val="none"/>
                      <w:lang w:val="en-US" w:eastAsia="zh-CN"/>
                    </w:rPr>
                  </w:pPr>
                  <w:r>
                    <w:rPr>
                      <w:rFonts w:hint="eastAsia"/>
                      <w:highlight w:val="none"/>
                      <w:lang w:eastAsia="zh-CN"/>
                    </w:rPr>
                    <w:t>关键过程：</w:t>
                  </w:r>
                  <w:r>
                    <w:rPr>
                      <w:rFonts w:hint="eastAsia"/>
                      <w:highlight w:val="none"/>
                      <w:lang w:val="en-US" w:eastAsia="zh-CN"/>
                    </w:rPr>
                    <w:t>治理过程</w:t>
                  </w:r>
                  <w:r>
                    <w:rPr>
                      <w:rFonts w:hint="eastAsia"/>
                      <w:highlight w:val="none"/>
                    </w:rPr>
                    <w:t>、销售过程</w:t>
                  </w:r>
                </w:p>
                <w:p>
                  <w:pPr>
                    <w:shd w:val="clear" w:color="auto" w:fill="C7DAF1" w:themeFill="text2" w:themeFillTint="32"/>
                    <w:jc w:val="left"/>
                    <w:rPr>
                      <w:rFonts w:hint="eastAsia"/>
                      <w:highlight w:val="none"/>
                      <w:lang w:eastAsia="zh-CN"/>
                    </w:rPr>
                  </w:pPr>
                </w:p>
              </w:tc>
              <w:tc>
                <w:tcPr>
                  <w:tcW w:w="3640" w:type="dxa"/>
                </w:tcPr>
                <w:p>
                  <w:pPr>
                    <w:shd w:val="clear" w:color="auto" w:fill="C7DAF1" w:themeFill="text2" w:themeFillTint="32"/>
                    <w:jc w:val="left"/>
                    <w:rPr>
                      <w:rFonts w:hint="default" w:eastAsia="宋体"/>
                      <w:highlight w:val="none"/>
                      <w:lang w:val="en-US" w:eastAsia="zh-CN"/>
                    </w:rPr>
                  </w:pPr>
                  <w:r>
                    <w:rPr>
                      <w:rFonts w:hint="eastAsia"/>
                      <w:highlight w:val="none"/>
                    </w:rPr>
                    <w:t>包括服务方案制定、人员能力培训、服务过程监控</w:t>
                  </w:r>
                  <w:r>
                    <w:rPr>
                      <w:rFonts w:hint="eastAsia"/>
                      <w:highlight w:val="none"/>
                      <w:lang w:eastAsia="zh-CN"/>
                    </w:rPr>
                    <w:t>、</w:t>
                  </w:r>
                  <w:r>
                    <w:rPr>
                      <w:rFonts w:hint="eastAsia"/>
                      <w:highlight w:val="none"/>
                      <w:lang w:val="en-US" w:eastAsia="zh-CN"/>
                    </w:rPr>
                    <w:t>效果评价。</w:t>
                  </w:r>
                </w:p>
              </w:tc>
            </w:tr>
          </w:tbl>
          <w:p>
            <w:pPr>
              <w:shd w:val="clear" w:color="auto" w:fill="C7DAF1" w:themeFill="text2" w:themeFillTint="32"/>
              <w:jc w:val="left"/>
              <w:rPr>
                <w:highlight w:val="none"/>
              </w:rPr>
            </w:pPr>
          </w:p>
          <w:p>
            <w:pPr>
              <w:rPr>
                <w:rFonts w:hint="default"/>
                <w:color w:val="000000" w:themeColor="text1"/>
                <w:highlight w:val="none"/>
                <w:lang w:val="en-US"/>
              </w:rPr>
            </w:pPr>
            <w:r>
              <w:rPr>
                <w:rFonts w:hint="eastAsia"/>
                <w:highlight w:val="none"/>
              </w:rPr>
              <w:t>需要确认的过程：</w:t>
            </w:r>
            <w:r>
              <w:rPr>
                <w:rFonts w:hint="eastAsia" w:ascii="Times New Roman" w:hAnsi="Times New Roman" w:eastAsia="宋体" w:cs="Times New Roman"/>
                <w:sz w:val="21"/>
                <w:szCs w:val="21"/>
                <w:highlight w:val="none"/>
                <w:u w:val="single"/>
                <w:lang w:val="en-US" w:eastAsia="zh-CN"/>
              </w:rPr>
              <w:t>服务过程</w:t>
            </w:r>
            <w:r>
              <w:rPr>
                <w:rFonts w:hint="eastAsia" w:cs="Times New Roman"/>
                <w:sz w:val="21"/>
                <w:szCs w:val="21"/>
                <w:highlight w:val="none"/>
                <w:u w:val="single"/>
                <w:lang w:val="en-US" w:eastAsia="zh-CN"/>
              </w:rPr>
              <w:t>、</w:t>
            </w:r>
            <w:r>
              <w:rPr>
                <w:rFonts w:hint="eastAsia"/>
                <w:highlight w:val="none"/>
                <w:u w:val="single"/>
              </w:rPr>
              <w:t>销售过程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宋体" w:hAnsi="宋体" w:eastAsia="宋体" w:cs="宋体"/>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eastAsia="宋体" w:cs="宋体"/>
              </w:rPr>
              <w:t>■</w:t>
            </w:r>
            <w:r>
              <w:rPr>
                <w:rFonts w:hint="eastAsia"/>
              </w:rPr>
              <w:t>标识、</w:t>
            </w:r>
            <w:r>
              <w:rPr>
                <w:rFonts w:hint="eastAsia" w:ascii="宋体" w:hAnsi="宋体" w:eastAsia="宋体" w:cs="宋体"/>
              </w:rPr>
              <w:t>■</w:t>
            </w:r>
            <w:r>
              <w:rPr>
                <w:rFonts w:hint="eastAsia"/>
              </w:rPr>
              <w:t>处置、</w:t>
            </w:r>
            <w:r>
              <w:rPr>
                <w:rFonts w:hint="eastAsia" w:ascii="宋体" w:hAnsi="宋体" w:eastAsia="宋体" w:cs="宋体"/>
              </w:rPr>
              <w:t>■</w:t>
            </w:r>
            <w:r>
              <w:rPr>
                <w:rFonts w:hint="eastAsia"/>
              </w:rPr>
              <w:t>污染控制、</w:t>
            </w:r>
            <w:r>
              <w:rPr>
                <w:rFonts w:hint="eastAsia" w:ascii="宋体" w:hAnsi="宋体" w:eastAsia="宋体" w:cs="宋体"/>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Wingdings" w:hAnsi="Wingdings"/>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宋体" w:hAnsi="宋体" w:eastAsia="宋体" w:cs="宋体"/>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售后服务</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cs="Times New Roman"/>
                <w:highlight w:val="none"/>
                <w:u w:val="single"/>
                <w:lang w:eastAsia="zh-CN"/>
              </w:rPr>
              <w:t>2022年2月19日-20日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pStyle w:val="2"/>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2022年3月1日</w:t>
            </w:r>
            <w:r>
              <w:rPr>
                <w:rFonts w:hint="eastAsia"/>
                <w:highlight w:val="none"/>
              </w:rPr>
              <w:t>对</w:t>
            </w:r>
            <w:r>
              <w:rPr>
                <w:rFonts w:hint="eastAsia"/>
              </w:rPr>
              <w:t>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ascii="宋体" w:hAnsi="宋体" w:eastAsia="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lang w:val="en-US" w:eastAsia="zh-CN"/>
              </w:rPr>
              <w:t>服务</w:t>
            </w:r>
            <w:r>
              <w:rPr>
                <w:rFonts w:hint="eastAsia"/>
              </w:rPr>
              <w:t xml:space="preserve"> </w:t>
            </w:r>
            <w:r>
              <w:rPr>
                <w:rFonts w:hint="eastAsia"/>
                <w:lang w:eastAsia="zh-CN"/>
              </w:rPr>
              <w:t>■</w:t>
            </w:r>
            <w:r>
              <w:rPr>
                <w:rFonts w:hint="eastAsia"/>
              </w:rPr>
              <w:t xml:space="preserve">检验 </w:t>
            </w:r>
            <w:r>
              <w:rPr>
                <w:rFonts w:hint="eastAsia" w:ascii="宋体" w:hAnsi="宋体" w:cs="宋体"/>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cs="宋体"/>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val="en-US"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cs="Times New Roman"/>
                <w:u w:val="single"/>
                <w:lang w:val="en-GB" w:eastAsia="zh-CN"/>
              </w:rPr>
              <w:t>“诚信至上，质量为主，优质高效；节能降耗，防治污染，保护环境；安全第一，保障健康，减少风险；全员参与，遵守法规，持续改进”。</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潜在火灾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jc w:val="left"/>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宋体" w:hAnsi="宋体"/>
                      <w:szCs w:val="21"/>
                      <w:highlight w:val="none"/>
                    </w:rPr>
                    <w:t>固废排放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widowControl/>
                    <w:jc w:val="left"/>
                    <w:rPr>
                      <w:rFonts w:hint="default" w:cs="Times New Roman" w:asciiTheme="minorEastAsia" w:hAnsiTheme="minorEastAsia" w:eastAsiaTheme="minorEastAsia"/>
                      <w:b w:val="0"/>
                      <w:bCs w:val="0"/>
                      <w:kern w:val="2"/>
                      <w:sz w:val="21"/>
                      <w:szCs w:val="21"/>
                      <w:highlight w:val="none"/>
                      <w:lang w:val="en-US" w:eastAsia="zh-CN" w:bidi="ar-SA"/>
                    </w:rPr>
                  </w:pPr>
                  <w:r>
                    <w:rPr>
                      <w:rFonts w:ascii="宋体" w:hAnsi="宋体" w:cs="宋体"/>
                      <w:kern w:val="0"/>
                      <w:szCs w:val="21"/>
                      <w:highlight w:val="none"/>
                    </w:rPr>
                    <w:t>噪声排放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widowControl/>
                    <w:jc w:val="left"/>
                    <w:rPr>
                      <w:rFonts w:hint="default" w:cs="Times New Roman" w:asciiTheme="minorEastAsia" w:hAnsiTheme="minorEastAsia" w:eastAsiaTheme="minorEastAsia"/>
                      <w:b w:val="0"/>
                      <w:bCs w:val="0"/>
                      <w:sz w:val="21"/>
                      <w:szCs w:val="21"/>
                      <w:highlight w:val="none"/>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rPr>
                <w:highlight w:val="none"/>
              </w:rPr>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rPr>
                <w:highlight w:val="none"/>
              </w:rPr>
            </w:pPr>
            <w:r>
              <w:rPr>
                <w:rFonts w:hint="eastAsia"/>
                <w:highlight w:val="none"/>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highlight w:val="none"/>
                <w:lang w:eastAsia="zh-CN"/>
              </w:rPr>
              <w:t>■</w:t>
            </w:r>
            <w:r>
              <w:rPr>
                <w:rFonts w:hint="eastAsia"/>
                <w:highlight w:val="none"/>
              </w:rPr>
              <w:t xml:space="preserve">能源消耗  </w:t>
            </w:r>
            <w:r>
              <w:rPr>
                <w:rFonts w:hint="eastAsia"/>
                <w:highlight w:val="none"/>
                <w:lang w:eastAsia="zh-CN"/>
              </w:rPr>
              <w:t>■</w:t>
            </w:r>
            <w:r>
              <w:rPr>
                <w:rFonts w:hint="eastAsia"/>
                <w:highlight w:val="none"/>
              </w:rPr>
              <w:t xml:space="preserve">资源消耗 □废水排放  □废气排放 </w:t>
            </w:r>
            <w:r>
              <w:rPr>
                <w:rFonts w:hint="eastAsia" w:ascii="宋体" w:hAnsi="宋体" w:cs="宋体"/>
                <w:highlight w:val="none"/>
                <w:lang w:eastAsia="zh-CN"/>
              </w:rPr>
              <w:t>□粉尘排放</w:t>
            </w:r>
            <w:r>
              <w:rPr>
                <w:rFonts w:hint="eastAsia"/>
                <w:highlight w:val="none"/>
              </w:rPr>
              <w:t xml:space="preserve">  </w:t>
            </w:r>
            <w:r>
              <w:rPr>
                <w:rFonts w:hint="eastAsia"/>
                <w:highlight w:val="none"/>
                <w:lang w:eastAsia="zh-CN"/>
              </w:rPr>
              <w:t>□</w:t>
            </w:r>
            <w:r>
              <w:rPr>
                <w:rFonts w:hint="eastAsia"/>
                <w:highlight w:val="none"/>
              </w:rPr>
              <w:t xml:space="preserve">危废排放 </w:t>
            </w:r>
            <w:r>
              <w:rPr>
                <w:rFonts w:hint="eastAsia" w:ascii="宋体" w:hAnsi="宋体" w:eastAsia="宋体" w:cs="宋体"/>
                <w:highlight w:val="none"/>
              </w:rPr>
              <w:t>■</w:t>
            </w:r>
            <w:r>
              <w:rPr>
                <w:rFonts w:hint="eastAsia"/>
                <w:highlight w:val="none"/>
              </w:rPr>
              <w:t xml:space="preserve">噪声排放  </w:t>
            </w:r>
            <w:r>
              <w:rPr>
                <w:rFonts w:hint="eastAsia" w:ascii="宋体" w:hAnsi="宋体" w:cs="宋体"/>
                <w:highlight w:val="none"/>
                <w:lang w:eastAsia="zh-CN"/>
              </w:rPr>
              <w:t>□化学品泄露</w:t>
            </w:r>
            <w:r>
              <w:rPr>
                <w:rFonts w:hint="eastAsia"/>
                <w:highlight w:val="none"/>
              </w:rPr>
              <w:t xml:space="preserve"> □压力容器爆炸  </w:t>
            </w:r>
            <w:r>
              <w:rPr>
                <w:rFonts w:hint="eastAsia"/>
                <w:highlight w:val="none"/>
                <w:lang w:eastAsia="zh-CN"/>
              </w:rPr>
              <w:t>■</w:t>
            </w:r>
            <w:r>
              <w:rPr>
                <w:rFonts w:hint="eastAsia"/>
                <w:highlight w:val="none"/>
              </w:rPr>
              <w:t xml:space="preserve">火灾  </w:t>
            </w:r>
            <w:r>
              <w:rPr>
                <w:rFonts w:hint="eastAsia" w:ascii="宋体" w:hAnsi="宋体" w:eastAsia="宋体" w:cs="宋体"/>
                <w:highlight w:val="none"/>
              </w:rPr>
              <w:t>■</w:t>
            </w:r>
            <w:r>
              <w:rPr>
                <w:rFonts w:hint="eastAsia"/>
                <w:highlight w:val="none"/>
              </w:rPr>
              <w:t>其他</w:t>
            </w:r>
            <w:r>
              <w:rPr>
                <w:rFonts w:hint="eastAsia"/>
                <w:highlight w:val="none"/>
                <w:lang w:eastAsia="zh-CN"/>
              </w:rPr>
              <w:t>：</w:t>
            </w:r>
            <w:r>
              <w:rPr>
                <w:rFonts w:hint="eastAsia" w:ascii="Times New Roman" w:hAnsi="Times New Roman" w:cs="Times New Roman"/>
                <w:highlight w:val="none"/>
                <w:lang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jc w:val="left"/>
                    <w:rPr>
                      <w:rFonts w:hint="eastAsia"/>
                      <w:highlight w:val="none"/>
                      <w:lang w:val="en-US" w:eastAsia="zh-CN"/>
                    </w:rPr>
                  </w:pPr>
                  <w:r>
                    <w:rPr>
                      <w:rFonts w:hint="eastAsia" w:ascii="宋体" w:hAnsi="宋体"/>
                      <w:szCs w:val="21"/>
                      <w:highlight w:val="none"/>
                    </w:rPr>
                    <w:t>固废分类处置率100%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jc w:val="left"/>
                    <w:rPr>
                      <w:rFonts w:hint="eastAsia"/>
                      <w:highlight w:val="none"/>
                      <w:lang w:val="en-US" w:eastAsia="zh-CN"/>
                    </w:rPr>
                  </w:pPr>
                  <w:r>
                    <w:rPr>
                      <w:rFonts w:hint="eastAsia" w:ascii="宋体" w:hAnsi="宋体"/>
                      <w:szCs w:val="21"/>
                      <w:highlight w:val="none"/>
                    </w:rPr>
                    <w:t>环境污染事故为</w:t>
                  </w:r>
                  <w:r>
                    <w:rPr>
                      <w:rFonts w:ascii="宋体" w:hAnsi="宋体"/>
                      <w:szCs w:val="21"/>
                      <w:highlight w:val="none"/>
                    </w:rPr>
                    <w:t>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jc w:val="left"/>
                    <w:rPr>
                      <w:rFonts w:hint="default"/>
                      <w:highlight w:val="none"/>
                      <w:lang w:val="en-US" w:eastAsia="zh-CN"/>
                    </w:rPr>
                  </w:pPr>
                  <w:r>
                    <w:rPr>
                      <w:rFonts w:hint="eastAsia" w:ascii="宋体" w:hAnsi="宋体"/>
                      <w:szCs w:val="21"/>
                      <w:highlight w:val="none"/>
                    </w:rPr>
                    <w:t>火灾事故为</w:t>
                  </w:r>
                  <w:r>
                    <w:rPr>
                      <w:rFonts w:ascii="宋体" w:hAnsi="宋体"/>
                      <w:szCs w:val="21"/>
                      <w:highlight w:val="none"/>
                    </w:rPr>
                    <w:t>0</w:t>
                  </w:r>
                </w:p>
              </w:tc>
              <w:tc>
                <w:tcPr>
                  <w:tcW w:w="3136" w:type="dxa"/>
                  <w:shd w:val="clear" w:color="auto" w:fill="auto"/>
                  <w:vAlign w:val="center"/>
                </w:tcPr>
                <w:p>
                  <w:pPr>
                    <w:shd w:val="clear" w:color="auto" w:fill="EBF1DE" w:themeFill="accent3" w:themeFillTint="32"/>
                    <w:rPr>
                      <w:rFonts w:hint="eastAsia" w:ascii="宋体" w:hAnsi="宋体" w:eastAsia="宋体"/>
                      <w:highlight w:val="none"/>
                      <w:lang w:val="en-US" w:eastAsia="zh-CN"/>
                    </w:rPr>
                  </w:pPr>
                  <w:r>
                    <w:rPr>
                      <w:rFonts w:hint="eastAsia" w:ascii="宋体" w:hAnsi="宋体"/>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rPr>
                <w:rFonts w:hint="eastAsia" w:cs="Times New Roman"/>
                <w:highlight w:val="none"/>
                <w:lang w:val="en-US" w:eastAsia="zh-CN"/>
              </w:rPr>
            </w:pPr>
            <w:r>
              <w:rPr>
                <w:rFonts w:hint="eastAsia" w:cs="Times New Roman"/>
                <w:lang w:val="en-US" w:eastAsia="zh-CN"/>
              </w:rPr>
              <w:t>约30</w:t>
            </w:r>
            <w:r>
              <w:rPr>
                <w:rFonts w:hint="eastAsia" w:cs="Times New Roman"/>
                <w:highlight w:val="none"/>
                <w:lang w:val="en-US" w:eastAsia="zh-CN"/>
              </w:rPr>
              <w:t>0平方米；临时场所1个；库房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ascii="宋体" w:hAnsi="宋体" w:cs="宋体"/>
                <w:sz w:val="21"/>
                <w:szCs w:val="21"/>
                <w:highlight w:val="none"/>
                <w:u w:val="single"/>
                <w:lang w:eastAsia="zh-CN"/>
              </w:rPr>
              <w:t>办公设备、和监视设备，如万用表、空气质量检测仪、水质分析仪、DO仪等</w:t>
            </w:r>
            <w:r>
              <w:rPr>
                <w:rFonts w:hint="eastAsia" w:ascii="Times New Roman" w:hAnsi="Times New Roman" w:eastAsia="宋体" w:cs="Times New Roman"/>
                <w:highlight w:val="none"/>
                <w:u w:val="single"/>
                <w:lang w:eastAsia="zh-CN"/>
              </w:rPr>
              <w:t>。</w:t>
            </w:r>
          </w:p>
          <w:p>
            <w:pPr>
              <w:shd w:val="clear" w:color="auto" w:fill="EBF1DE" w:themeFill="accent3" w:themeFillTint="32"/>
              <w:rPr>
                <w:u w:val="single"/>
              </w:rPr>
            </w:pPr>
            <w:r>
              <w:rPr>
                <w:rFonts w:hint="eastAsia"/>
              </w:rPr>
              <w:t>主要环保设备有：</w:t>
            </w:r>
            <w:r>
              <w:rPr>
                <w:rFonts w:hint="eastAsia"/>
                <w:u w:val="single"/>
                <w:lang w:val="en-US" w:eastAsia="zh-CN"/>
              </w:rPr>
              <w:t xml:space="preserve">              </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宋体" w:hAnsi="宋体" w:cs="宋体"/>
                <w:lang w:eastAsia="zh-CN"/>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cs="宋体"/>
                <w:lang w:eastAsia="zh-CN"/>
              </w:rPr>
              <w:t>□电工</w:t>
            </w:r>
            <w:r>
              <w:rPr>
                <w:rFonts w:hint="eastAsia" w:ascii="Wingdings" w:hAnsi="Wingdings"/>
                <w:lang w:eastAsia="zh-CN"/>
              </w:rPr>
              <w:t xml:space="preserve"> □焊工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cs="宋体"/>
                <w:lang w:eastAsia="zh-CN"/>
              </w:rPr>
              <w:t>□MSDS</w:t>
            </w:r>
            <w:r>
              <w:rPr>
                <w:rFonts w:hint="eastAsia"/>
              </w:rPr>
              <w:t xml:space="preserve">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highlight w:val="none"/>
              </w:rPr>
            </w:pPr>
            <w:r>
              <w:rPr>
                <w:rFonts w:hint="eastAsia"/>
              </w:rPr>
              <w:t>审核期间内，设计和</w:t>
            </w:r>
            <w:r>
              <w:rPr>
                <w:rFonts w:hint="eastAsia"/>
                <w:highlight w:val="none"/>
              </w:rPr>
              <w:t>开发新产品/项目名称：</w:t>
            </w:r>
            <w:r>
              <w:rPr>
                <w:rFonts w:hint="eastAsia" w:eastAsia="宋体"/>
                <w:highlight w:val="none"/>
                <w:u w:val="single"/>
                <w:lang w:eastAsia="zh-CN"/>
              </w:rPr>
              <w:t>YZAS涂装有机废气净化器</w:t>
            </w:r>
            <w:r>
              <w:rPr>
                <w:rFonts w:hint="eastAsia"/>
                <w:highlight w:val="none"/>
                <w:u w:val="single"/>
                <w:lang w:eastAsia="zh-CN"/>
              </w:rPr>
              <w:t>（</w:t>
            </w:r>
            <w:r>
              <w:rPr>
                <w:rFonts w:hint="eastAsia"/>
                <w:highlight w:val="none"/>
                <w:u w:val="single"/>
              </w:rPr>
              <w:t>举1例）</w:t>
            </w:r>
            <w:r>
              <w:rPr>
                <w:rFonts w:hint="eastAsia"/>
                <w:highlight w:val="none"/>
              </w:rPr>
              <w:t>对该设计和开发的项目对环境因素进行了识别和评价，并制订了控制措施。</w:t>
            </w:r>
          </w:p>
          <w:p>
            <w:pPr>
              <w:shd w:val="clear" w:color="auto" w:fill="EBF1DE" w:themeFill="accent3" w:themeFillTint="32"/>
              <w:rPr>
                <w:highlight w:val="none"/>
              </w:rPr>
            </w:pPr>
            <w:r>
              <w:rPr>
                <w:rFonts w:hint="eastAsia"/>
                <w:highlight w:val="none"/>
              </w:rPr>
              <w:t>设计和开发的环境因素控制：</w:t>
            </w:r>
          </w:p>
          <w:p>
            <w:pPr>
              <w:shd w:val="clear" w:color="auto" w:fill="EBF1DE" w:themeFill="accent3" w:themeFillTint="32"/>
            </w:pPr>
            <w:r>
              <w:rPr>
                <w:rFonts w:hint="eastAsia" w:ascii="宋体" w:hAnsi="宋体" w:eastAsia="宋体" w:cs="宋体"/>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宋体" w:hAnsi="宋体" w:eastAsia="宋体" w:cs="宋体"/>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宋体" w:hAnsi="宋体" w:cs="宋体"/>
                <w:lang w:eastAsia="zh-CN"/>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宋体" w:hAnsi="宋体" w:eastAsia="宋体" w:cs="宋体"/>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eastAsia" w:ascii="Times New Roman" w:hAnsi="Times New Roman" w:cs="Times New Roman"/>
                      <w:color w:val="000000"/>
                      <w:highlight w:val="none"/>
                      <w:lang w:val="en-US" w:eastAsia="zh-CN"/>
                    </w:rPr>
                  </w:pPr>
                  <w:r>
                    <w:rPr>
                      <w:rFonts w:hint="eastAsia" w:ascii="宋体" w:hAnsi="宋体"/>
                      <w:szCs w:val="21"/>
                      <w:highlight w:val="none"/>
                    </w:rPr>
                    <w:t>固废排放</w:t>
                  </w:r>
                </w:p>
              </w:tc>
              <w:tc>
                <w:tcPr>
                  <w:tcW w:w="4430" w:type="dxa"/>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采取分类收集、管理方案进行管理</w:t>
                  </w:r>
                </w:p>
              </w:tc>
              <w:tc>
                <w:tcPr>
                  <w:tcW w:w="2303"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eastAsia"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火灾</w:t>
                  </w:r>
                </w:p>
              </w:tc>
              <w:tc>
                <w:tcPr>
                  <w:tcW w:w="4430" w:type="dxa"/>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通过管理方案和预案措施、应急演练进行管理</w:t>
                  </w:r>
                </w:p>
              </w:tc>
              <w:tc>
                <w:tcPr>
                  <w:tcW w:w="2303"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eastAsia" w:ascii="Times New Roman" w:hAnsi="Times New Roman" w:cs="Times New Roman"/>
                      <w:color w:val="000000"/>
                      <w:highlight w:val="none"/>
                      <w:lang w:val="en-US" w:eastAsia="zh-CN"/>
                    </w:rPr>
                  </w:pPr>
                  <w:r>
                    <w:rPr>
                      <w:rFonts w:ascii="宋体" w:hAnsi="宋体" w:cs="宋体"/>
                      <w:kern w:val="0"/>
                      <w:szCs w:val="21"/>
                      <w:highlight w:val="none"/>
                    </w:rPr>
                    <w:t>噪声排放</w:t>
                  </w:r>
                </w:p>
              </w:tc>
              <w:tc>
                <w:tcPr>
                  <w:tcW w:w="4430" w:type="dxa"/>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通过管理方案进行管理</w:t>
                  </w:r>
                </w:p>
              </w:tc>
              <w:tc>
                <w:tcPr>
                  <w:tcW w:w="2303" w:type="dxa"/>
                </w:tcPr>
                <w:p>
                  <w:pPr>
                    <w:shd w:val="clear" w:color="auto" w:fill="EBF1DE" w:themeFill="accent3" w:themeFillTint="32"/>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rFonts w:hint="eastAsia" w:ascii="Times New Roman" w:hAnsi="Times New Roman" w:cs="Times New Roman"/>
                      <w:color w:val="000000"/>
                      <w:highlight w:val="red"/>
                      <w:lang w:val="en-US" w:eastAsia="zh-CN"/>
                    </w:rPr>
                  </w:pPr>
                </w:p>
              </w:tc>
              <w:tc>
                <w:tcPr>
                  <w:tcW w:w="4430" w:type="dxa"/>
                </w:tcPr>
                <w:p>
                  <w:pPr>
                    <w:shd w:val="clear" w:color="auto" w:fill="EBF1DE" w:themeFill="accent3" w:themeFillTint="32"/>
                    <w:jc w:val="left"/>
                    <w:rPr>
                      <w:highlight w:val="red"/>
                    </w:rPr>
                  </w:pPr>
                </w:p>
              </w:tc>
              <w:tc>
                <w:tcPr>
                  <w:tcW w:w="2303" w:type="dxa"/>
                </w:tcPr>
                <w:p>
                  <w:pPr>
                    <w:shd w:val="clear" w:color="auto" w:fill="EBF1DE" w:themeFill="accent3" w:themeFillTint="32"/>
                    <w:jc w:val="left"/>
                    <w:rPr>
                      <w:highlight w:val="red"/>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lang w:eastAsia="zh-CN"/>
              </w:rPr>
              <w:t>□MSDS</w:t>
            </w:r>
            <w:r>
              <w:rPr>
                <w:rFonts w:hint="eastAsia"/>
              </w:rPr>
              <w:t xml:space="preserve"> </w:t>
            </w:r>
            <w:r>
              <w:rPr>
                <w:rFonts w:hint="eastAsia" w:ascii="宋体" w:hAnsi="宋体" w:eastAsia="宋体" w:cs="宋体"/>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rPr>
                <w:highlight w:val="none"/>
              </w:rPr>
            </w:pPr>
            <w:r>
              <w:rPr>
                <w:rFonts w:hint="eastAsia"/>
                <w:color w:val="000000"/>
                <w:highlight w:val="none"/>
                <w:u w:val="single"/>
                <w:lang w:val="en-US" w:eastAsia="zh-CN"/>
              </w:rPr>
              <w:t>于2021.12.20进行了消防火灾演练</w:t>
            </w:r>
            <w:r>
              <w:rPr>
                <w:rFonts w:hint="eastAsia"/>
                <w:highlight w:val="none"/>
              </w:rPr>
              <w:t xml:space="preserve">；并总结了预案的可行性和有效性。 </w:t>
            </w:r>
          </w:p>
          <w:p>
            <w:pPr>
              <w:shd w:val="clear" w:color="auto" w:fill="EBF1DE" w:themeFill="accent3" w:themeFillTint="32"/>
            </w:pPr>
            <w:r>
              <w:rPr>
                <w:rFonts w:hint="eastAsia"/>
                <w:highlight w:val="none"/>
              </w:rPr>
              <w:t>定期评审并修订过程和策划的响应措施，特别是</w:t>
            </w:r>
            <w:r>
              <w:rPr>
                <w:rFonts w:hint="eastAsia"/>
              </w:rPr>
              <w:t xml:space="preserve">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highlight w:val="none"/>
              </w:rPr>
            </w:pPr>
            <w:r>
              <w:rPr>
                <w:rFonts w:hint="eastAsia"/>
              </w:rPr>
              <w:t>组织已分析和评</w:t>
            </w:r>
            <w:r>
              <w:rPr>
                <w:rFonts w:hint="eastAsia"/>
                <w:highlight w:val="none"/>
              </w:rPr>
              <w:t>价通过监视和测量获得的适当的数据和信息。</w:t>
            </w:r>
          </w:p>
          <w:p>
            <w:pPr>
              <w:shd w:val="clear" w:color="auto" w:fill="EBF1DE" w:themeFill="accent3" w:themeFillTint="32"/>
              <w:rPr>
                <w:highlight w:val="none"/>
              </w:rPr>
            </w:pPr>
            <w:r>
              <w:rPr>
                <w:rFonts w:hint="eastAsia"/>
                <w:highlight w:val="none"/>
              </w:rPr>
              <w:t>组织已建立、实施并保持</w:t>
            </w:r>
            <w:r>
              <w:rPr>
                <w:rFonts w:hint="eastAsia"/>
                <w:highlight w:val="none"/>
              </w:rPr>
              <w:t>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default" w:eastAsia="宋体"/>
                <w:highlight w:val="none"/>
                <w:lang w:val="en-US" w:eastAsia="zh-CN"/>
              </w:rPr>
            </w:pPr>
            <w:r>
              <w:rPr>
                <w:rFonts w:hint="eastAsia" w:ascii="宋体" w:hAnsi="宋体" w:eastAsia="宋体" w:cs="宋体"/>
                <w:highlight w:val="none"/>
                <w:lang w:eastAsia="zh-CN"/>
              </w:rPr>
              <w:t>■</w:t>
            </w:r>
            <w:r>
              <w:rPr>
                <w:rFonts w:hint="eastAsia"/>
                <w:highlight w:val="none"/>
              </w:rPr>
              <w:t>定期（每年） ：</w:t>
            </w:r>
            <w:r>
              <w:rPr>
                <w:rFonts w:hint="eastAsia"/>
                <w:highlight w:val="none"/>
                <w:u w:val="single"/>
                <w:lang w:val="en-US" w:eastAsia="zh-CN"/>
              </w:rPr>
              <w:t>2022年02月15日</w:t>
            </w:r>
          </w:p>
          <w:p>
            <w:pPr>
              <w:shd w:val="clear" w:color="auto" w:fill="EBF1DE" w:themeFill="accent3" w:themeFillTint="32"/>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cs="Times New Roman"/>
                <w:highlight w:val="none"/>
                <w:u w:val="single"/>
                <w:lang w:eastAsia="zh-CN"/>
              </w:rPr>
              <w:t>2022年2月19日-20日</w:t>
            </w:r>
            <w:r>
              <w:rPr>
                <w:rFonts w:hint="eastAsia"/>
                <w:highlight w:val="none"/>
              </w:rPr>
              <w:t>实</w:t>
            </w:r>
            <w:r>
              <w:rPr>
                <w:rFonts w:hint="eastAsia"/>
                <w:highlight w:val="none"/>
              </w:rPr>
              <w:t>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w:t>
            </w:r>
            <w:r>
              <w:rPr>
                <w:rFonts w:hint="eastAsia"/>
                <w:highlight w:val="none"/>
              </w:rPr>
              <w:t>间隔，在</w:t>
            </w:r>
            <w:r>
              <w:rPr>
                <w:rFonts w:hint="eastAsia"/>
                <w:color w:val="000000"/>
                <w:szCs w:val="18"/>
                <w:highlight w:val="none"/>
                <w:u w:val="single"/>
                <w:lang w:val="en-US" w:eastAsia="zh-CN"/>
              </w:rPr>
              <w:t>2022年3月1日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ascii="宋体" w:hAnsi="宋体" w:eastAsia="宋体" w:cs="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cs="宋体"/>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rPr>
                <w:rFonts w:hint="eastAsia" w:eastAsia="宋体"/>
                <w:lang w:eastAsia="zh-CN"/>
              </w:rPr>
            </w:pPr>
            <w:r>
              <w:rPr>
                <w:rFonts w:hint="eastAsia"/>
              </w:rPr>
              <w:t xml:space="preserve">□人员培训 </w:t>
            </w:r>
            <w:r>
              <w:rPr>
                <w:rFonts w:hint="eastAsia" w:ascii="宋体" w:hAnsi="宋体" w:cs="宋体"/>
                <w:lang w:eastAsia="zh-CN"/>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eastAsia="宋体" w:cs="宋体"/>
                <w:u w:val="single"/>
                <w:lang w:eastAsia="zh-CN"/>
              </w:rPr>
              <w:t>“诚信至上，质量为主，优质高效；节能降耗，防治污染，保护环境；安全第一，保障健康，减少风险；全员参与，遵守法规，持续改进”。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组织建立了参与和协商的机制，由所有相关层次和职能部门的员工和员工代表参与（包括协商）建立、策划、实施、评价和改进职业健康安全管理体系。</w:t>
            </w:r>
          </w:p>
          <w:p>
            <w:pPr>
              <w:rPr>
                <w:rFonts w:hint="default" w:eastAsia="宋体"/>
                <w:highlight w:val="none"/>
                <w:lang w:val="en-US" w:eastAsia="zh-CN"/>
              </w:rPr>
            </w:pPr>
            <w:r>
              <w:rPr>
                <w:rFonts w:hint="eastAsia"/>
                <w:highlight w:val="none"/>
              </w:rPr>
              <w:t>员工代表是——</w:t>
            </w:r>
            <w:r>
              <w:rPr>
                <w:rFonts w:hint="eastAsia" w:ascii="宋体" w:hAnsi="宋体" w:eastAsia="宋体"/>
                <w:color w:val="auto"/>
                <w:szCs w:val="21"/>
                <w:highlight w:val="none"/>
              </w:rPr>
              <w:t>吴杜娟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pPr>
              <w:rPr>
                <w:highlight w:val="none"/>
              </w:rPr>
            </w:pPr>
            <w:r>
              <w:rPr>
                <w:rFonts w:hint="eastAsia"/>
                <w:highlight w:val="none"/>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2287" w:type="dxa"/>
                </w:tcPr>
                <w:p>
                  <w:pPr>
                    <w:rPr>
                      <w:highlight w:val="none"/>
                    </w:rPr>
                  </w:pPr>
                  <w:r>
                    <w:rPr>
                      <w:rFonts w:hint="eastAsia"/>
                      <w:highlight w:val="none"/>
                    </w:rPr>
                    <w:t>主要的风险或机遇描述</w:t>
                  </w:r>
                </w:p>
              </w:tc>
              <w:tc>
                <w:tcPr>
                  <w:tcW w:w="4518"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jc w:val="center"/>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sz w:val="21"/>
                      <w:szCs w:val="21"/>
                      <w:highlight w:val="none"/>
                    </w:rPr>
                    <w:t>触电</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jc w:val="center"/>
                    <w:rPr>
                      <w:rFonts w:hint="default" w:ascii="Times New Roman" w:hAnsi="Times New Roman" w:eastAsia="宋体" w:cs="Times New Roman"/>
                      <w:color w:val="000000"/>
                      <w:kern w:val="2"/>
                      <w:sz w:val="21"/>
                      <w:szCs w:val="18"/>
                      <w:highlight w:val="none"/>
                      <w:lang w:val="en-US" w:eastAsia="zh-CN" w:bidi="ar-SA"/>
                    </w:rPr>
                  </w:pPr>
                  <w:r>
                    <w:rPr>
                      <w:rFonts w:hint="eastAsia" w:ascii="宋体" w:hAnsi="宋体"/>
                      <w:sz w:val="21"/>
                      <w:szCs w:val="21"/>
                      <w:highlight w:val="none"/>
                    </w:rPr>
                    <w:t>火灾</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jc w:val="center"/>
                    <w:rPr>
                      <w:rFonts w:hint="eastAsia" w:ascii="Times New Roman" w:hAnsi="Times New Roman" w:cs="Times New Roman"/>
                      <w:color w:val="000000"/>
                      <w:kern w:val="2"/>
                      <w:sz w:val="21"/>
                      <w:szCs w:val="18"/>
                      <w:highlight w:val="none"/>
                      <w:lang w:val="en-US" w:eastAsia="zh-CN" w:bidi="ar-SA"/>
                    </w:rPr>
                  </w:pPr>
                  <w:r>
                    <w:rPr>
                      <w:rFonts w:hint="eastAsia" w:ascii="宋体" w:hAnsi="宋体"/>
                      <w:sz w:val="21"/>
                      <w:szCs w:val="21"/>
                      <w:highlight w:val="none"/>
                    </w:rPr>
                    <w:t>机械伤害</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jc w:val="center"/>
                    <w:rPr>
                      <w:rFonts w:hint="default" w:ascii="Times New Roman" w:hAnsi="Times New Roman" w:cs="Times New Roman"/>
                      <w:color w:val="000000"/>
                      <w:kern w:val="2"/>
                      <w:sz w:val="21"/>
                      <w:szCs w:val="18"/>
                      <w:highlight w:val="none"/>
                      <w:lang w:val="en-US" w:eastAsia="zh-CN" w:bidi="ar-SA"/>
                    </w:rPr>
                  </w:pPr>
                  <w:r>
                    <w:rPr>
                      <w:rFonts w:hint="eastAsia" w:ascii="宋体" w:hAnsi="宋体"/>
                      <w:sz w:val="21"/>
                      <w:szCs w:val="21"/>
                      <w:highlight w:val="none"/>
                    </w:rPr>
                    <w:t xml:space="preserve"> 职业病</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color w:val="000000"/>
                      <w:szCs w:val="18"/>
                      <w:highlight w:val="none"/>
                      <w:lang w:val="en-US" w:eastAsia="zh-CN"/>
                    </w:rPr>
                  </w:pPr>
                </w:p>
              </w:tc>
              <w:tc>
                <w:tcPr>
                  <w:tcW w:w="451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cs="Times New Roman"/>
                      <w:color w:val="000000"/>
                      <w:szCs w:val="18"/>
                      <w:highlight w:val="none"/>
                      <w:lang w:val="en-US" w:eastAsia="zh-CN"/>
                    </w:rPr>
                  </w:pPr>
                </w:p>
              </w:tc>
              <w:tc>
                <w:tcPr>
                  <w:tcW w:w="451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cs="Times New Roman"/>
                      <w:color w:val="000000"/>
                      <w:szCs w:val="18"/>
                      <w:highlight w:val="none"/>
                      <w:lang w:val="en-US" w:eastAsia="zh-CN"/>
                    </w:rPr>
                  </w:pPr>
                </w:p>
              </w:tc>
              <w:tc>
                <w:tcPr>
                  <w:tcW w:w="451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不可接受危险源包括(必要时，按</w:t>
            </w:r>
            <w:r>
              <w:rPr>
                <w:rFonts w:hint="eastAsia"/>
                <w:highlight w:val="none"/>
              </w:rPr>
              <w:t>每个场所来描述):（不必全选）</w:t>
            </w:r>
          </w:p>
          <w:p>
            <w:pPr>
              <w:spacing w:before="40" w:after="40"/>
              <w:rPr>
                <w:rFonts w:hint="eastAsia" w:eastAsia="宋体"/>
                <w:highlight w:val="cyan"/>
                <w:lang w:val="en-US" w:eastAsia="zh-CN"/>
              </w:rPr>
            </w:pPr>
            <w:r>
              <w:rPr>
                <w:rFonts w:hint="eastAsia" w:ascii="宋体" w:hAnsi="宋体" w:eastAsia="宋体" w:cs="宋体"/>
                <w:highlight w:val="none"/>
              </w:rPr>
              <w:t>■</w:t>
            </w:r>
            <w:r>
              <w:rPr>
                <w:rFonts w:hint="eastAsia"/>
                <w:highlight w:val="none"/>
              </w:rPr>
              <w:t xml:space="preserve">机械伤害  </w:t>
            </w:r>
            <w:r>
              <w:rPr>
                <w:rFonts w:hint="eastAsia" w:ascii="宋体" w:hAnsi="宋体" w:eastAsia="宋体" w:cs="宋体"/>
                <w:highlight w:val="none"/>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val="en-US" w:eastAsia="zh-CN"/>
              </w:rPr>
              <w:t>:职业病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ascii="宋体" w:hAnsi="宋体" w:eastAsia="宋体" w:cs="宋体"/>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464" w:type="dxa"/>
                  <w:shd w:val="clear" w:color="auto" w:fill="auto"/>
                </w:tcPr>
                <w:p>
                  <w:pPr>
                    <w:rPr>
                      <w:rFonts w:ascii="宋体" w:hAnsi="宋体"/>
                      <w:highlight w:val="none"/>
                    </w:rPr>
                  </w:pPr>
                  <w:r>
                    <w:rPr>
                      <w:rFonts w:hint="eastAsia" w:ascii="宋体" w:hAnsi="宋体"/>
                      <w:highlight w:val="none"/>
                    </w:rPr>
                    <w:t>控制措施</w:t>
                  </w:r>
                </w:p>
              </w:tc>
              <w:tc>
                <w:tcPr>
                  <w:tcW w:w="1020"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cs="Times New Roman"/>
                      <w:highlight w:val="none"/>
                      <w:lang w:val="en-US" w:eastAsia="zh-CN"/>
                    </w:rPr>
                  </w:pPr>
                  <w:r>
                    <w:rPr>
                      <w:rFonts w:hint="eastAsia" w:ascii="宋体" w:hAnsi="宋体"/>
                      <w:color w:val="000000"/>
                      <w:szCs w:val="21"/>
                      <w:highlight w:val="none"/>
                    </w:rPr>
                    <w:t>触电事故为0.</w:t>
                  </w:r>
                </w:p>
              </w:tc>
              <w:tc>
                <w:tcPr>
                  <w:tcW w:w="3464" w:type="dxa"/>
                  <w:shd w:val="clear" w:color="auto" w:fill="auto"/>
                  <w:vAlign w:val="center"/>
                </w:tcPr>
                <w:p>
                  <w:pPr>
                    <w:rPr>
                      <w:rFonts w:hint="eastAsia" w:ascii="Times New Roman" w:hAnsi="Times New Roman" w:cs="Times New Roman"/>
                      <w:highlight w:val="none"/>
                      <w:lang w:val="en-GB"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eastAsia="宋体"/>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cs="Times New Roman"/>
                      <w:highlight w:val="none"/>
                      <w:lang w:val="en-US" w:eastAsia="zh-CN"/>
                    </w:rPr>
                  </w:pPr>
                  <w:r>
                    <w:rPr>
                      <w:rFonts w:hint="eastAsia" w:ascii="宋体" w:hAnsi="宋体"/>
                      <w:szCs w:val="21"/>
                      <w:highlight w:val="none"/>
                    </w:rPr>
                    <w:t>火灾事故为0，</w:t>
                  </w:r>
                </w:p>
              </w:tc>
              <w:tc>
                <w:tcPr>
                  <w:tcW w:w="3464"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通过管理方案和预案措施、应急演练进行管理</w:t>
                  </w:r>
                </w:p>
              </w:tc>
              <w:tc>
                <w:tcPr>
                  <w:tcW w:w="1020"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szCs w:val="21"/>
                      <w:highlight w:val="none"/>
                    </w:rPr>
                    <w:t>机械伤害0</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highlight w:val="none"/>
                      <w:lang w:val="en-US" w:eastAsia="zh-CN"/>
                    </w:rPr>
                    <w:t>工程门</w:t>
                  </w:r>
                </w:p>
              </w:tc>
              <w:tc>
                <w:tcPr>
                  <w:tcW w:w="1547" w:type="dxa"/>
                  <w:shd w:val="clear" w:color="auto" w:fill="auto"/>
                  <w:vAlign w:val="center"/>
                </w:tcPr>
                <w:p>
                  <w:pPr>
                    <w:ind w:firstLine="630" w:firstLineChars="30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szCs w:val="21"/>
                      <w:highlight w:val="none"/>
                    </w:rPr>
                    <w:t>职业病发生次数为0</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highlight w:val="none"/>
                      <w:lang w:val="en-US" w:eastAsia="zh-CN"/>
                    </w:rPr>
                    <w:t>工程门</w:t>
                  </w:r>
                </w:p>
              </w:tc>
              <w:tc>
                <w:tcPr>
                  <w:tcW w:w="1547" w:type="dxa"/>
                  <w:shd w:val="clear" w:color="auto" w:fill="auto"/>
                  <w:vAlign w:val="center"/>
                </w:tcPr>
                <w:p>
                  <w:pPr>
                    <w:ind w:firstLine="630" w:firstLineChars="30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highlight w:val="none"/>
                      <w:lang w:val="en-US" w:eastAsia="zh-CN"/>
                    </w:rPr>
                    <w:t>0</w:t>
                  </w: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组织应确定、提供并维护所需的基础设施情况：</w:t>
            </w:r>
          </w:p>
          <w:p>
            <w:pPr>
              <w:pStyle w:val="3"/>
              <w:ind w:left="0" w:leftChars="0" w:firstLine="0" w:firstLineChars="0"/>
              <w:rPr>
                <w:rFonts w:hint="eastAsia" w:eastAsia="宋体"/>
                <w:highlight w:val="none"/>
                <w:lang w:eastAsia="zh-CN"/>
              </w:rPr>
            </w:pPr>
            <w:r>
              <w:rPr>
                <w:rFonts w:hint="eastAsia" w:ascii="Times New Roman" w:hAnsi="Times New Roman" w:eastAsia="宋体" w:cs="Times New Roman"/>
                <w:lang w:val="en-US" w:eastAsia="zh-CN"/>
              </w:rPr>
              <w:t>办公场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w:t>
            </w:r>
            <w:r>
              <w:rPr>
                <w:rFonts w:hint="eastAsia" w:cs="Times New Roman"/>
                <w:highlight w:val="none"/>
                <w:lang w:eastAsia="zh-CN"/>
              </w:rPr>
              <w:t>约300平方米；临时场所1个；库房   个；实验室   个</w:t>
            </w:r>
          </w:p>
          <w:p>
            <w:pPr>
              <w:rPr>
                <w:rFonts w:hint="eastAsia" w:ascii="Times New Roman" w:hAnsi="Times New Roman" w:eastAsia="宋体" w:cs="Times New Roman"/>
                <w:highlight w:val="none"/>
                <w:u w:val="single"/>
                <w:lang w:eastAsia="zh-CN"/>
              </w:rPr>
            </w:pPr>
            <w:r>
              <w:rPr>
                <w:rFonts w:hint="eastAsia" w:ascii="Times New Roman" w:hAnsi="Times New Roman" w:eastAsia="宋体" w:cs="Times New Roman"/>
                <w:highlight w:val="none"/>
              </w:rPr>
              <w:t>主要生产设备有：</w:t>
            </w:r>
            <w:r>
              <w:rPr>
                <w:rFonts w:hint="eastAsia" w:ascii="宋体" w:hAnsi="宋体" w:cs="宋体"/>
                <w:sz w:val="21"/>
                <w:szCs w:val="21"/>
                <w:highlight w:val="none"/>
                <w:u w:val="single"/>
                <w:lang w:eastAsia="zh-CN"/>
              </w:rPr>
              <w:t>办公设备、和监视设备，如万用表、空气质量检测仪、水质分析仪、DO仪等</w:t>
            </w:r>
            <w:r>
              <w:rPr>
                <w:rFonts w:hint="eastAsia" w:ascii="Times New Roman" w:hAnsi="Times New Roman" w:eastAsia="宋体" w:cs="Times New Roman"/>
                <w:highlight w:val="none"/>
                <w:u w:val="singl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r>
              <w:rPr>
                <w:rFonts w:hint="eastAsia" w:ascii="Wingdings" w:hAnsi="Wingdings"/>
                <w:lang w:eastAsia="zh-CN"/>
              </w:rPr>
              <w:t>□急停按钮</w:t>
            </w:r>
            <w:r>
              <w:rPr>
                <w:rFonts w:hint="eastAsia"/>
              </w:rPr>
              <w:t xml:space="preserve">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宋体" w:hAnsi="宋体" w:eastAsia="宋体" w:cs="宋体"/>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cs="Times New Roman"/>
                <w:u w:val="single"/>
                <w:lang w:val="en-US" w:eastAsia="zh-CN"/>
              </w:rPr>
              <w:t xml:space="preserve">    </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cs="Times New Roman"/>
                <w:lang w:eastAsia="zh-CN"/>
              </w:rPr>
              <w:t>□电工</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焊工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cs="宋体"/>
                <w:lang w:eastAsia="zh-CN"/>
              </w:rPr>
              <w:t>□MSDS</w:t>
            </w:r>
            <w:r>
              <w:rPr>
                <w:rFonts w:hint="eastAsia"/>
              </w:rPr>
              <w:t xml:space="preserve">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highlight w:val="none"/>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eastAsia="宋体"/>
                <w:u w:val="single"/>
                <w:lang w:eastAsia="zh-CN"/>
              </w:rPr>
              <w:t>YZAS涂装有机废气净化</w:t>
            </w:r>
            <w:r>
              <w:rPr>
                <w:rFonts w:hint="eastAsia" w:eastAsia="宋体"/>
                <w:highlight w:val="none"/>
                <w:u w:val="single"/>
                <w:lang w:eastAsia="zh-CN"/>
              </w:rPr>
              <w:t>器</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Times New Roman" w:hAnsi="Times New Roman" w:cs="Times New Roman"/>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宋体" w:hAnsi="宋体" w:cs="宋体"/>
                <w:lang w:eastAsia="zh-CN"/>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宋体" w:hAnsi="宋体" w:eastAsia="宋体" w:cs="宋体"/>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ascii="宋体" w:hAnsi="宋体" w:eastAsia="宋体" w:cs="宋体"/>
                    </w:rPr>
                    <w:t>■</w:t>
                  </w:r>
                  <w:r>
                    <w:rPr>
                      <w:rFonts w:hint="eastAsia"/>
                    </w:rPr>
                    <w:t>安全装置 □挂牌上锁管理</w:t>
                  </w:r>
                </w:p>
              </w:tc>
              <w:tc>
                <w:tcPr>
                  <w:tcW w:w="1698"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触电</w:t>
                  </w:r>
                </w:p>
              </w:tc>
              <w:tc>
                <w:tcPr>
                  <w:tcW w:w="4957" w:type="dxa"/>
                </w:tcPr>
                <w:p>
                  <w:pPr>
                    <w:jc w:val="left"/>
                  </w:pPr>
                  <w:r>
                    <w:rPr>
                      <w:rFonts w:hint="eastAsia" w:ascii="宋体" w:hAnsi="宋体" w:eastAsia="宋体" w:cs="宋体"/>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□除尘装置  □穿戴劳保用品（防尘面罩）</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化学伤害</w:t>
                  </w:r>
                </w:p>
              </w:tc>
              <w:tc>
                <w:tcPr>
                  <w:tcW w:w="4957" w:type="dxa"/>
                </w:tcPr>
                <w:p>
                  <w:pPr>
                    <w:jc w:val="left"/>
                    <w:rPr>
                      <w:highlight w:val="none"/>
                    </w:rPr>
                  </w:pPr>
                  <w:r>
                    <w:rPr>
                      <w:rFonts w:hint="eastAsia"/>
                      <w:highlight w:val="none"/>
                    </w:rPr>
                    <w:t>□设置围堰  □排风系统 □穿戴劳保用品</w:t>
                  </w:r>
                </w:p>
              </w:tc>
              <w:tc>
                <w:tcPr>
                  <w:tcW w:w="1698"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噪声</w:t>
                  </w:r>
                </w:p>
              </w:tc>
              <w:tc>
                <w:tcPr>
                  <w:tcW w:w="4957" w:type="dxa"/>
                </w:tcPr>
                <w:p>
                  <w:pPr>
                    <w:jc w:val="left"/>
                    <w:rPr>
                      <w:highlight w:val="none"/>
                    </w:rPr>
                  </w:pPr>
                  <w:r>
                    <w:rPr>
                      <w:rFonts w:hint="eastAsia"/>
                      <w:highlight w:val="none"/>
                    </w:rPr>
                    <w:t xml:space="preserve">□空间隔离  </w:t>
                  </w:r>
                  <w:r>
                    <w:rPr>
                      <w:rFonts w:hint="eastAsia" w:ascii="宋体" w:hAnsi="宋体" w:eastAsia="宋体" w:cs="宋体"/>
                      <w:highlight w:val="none"/>
                    </w:rPr>
                    <w:t>■</w:t>
                  </w:r>
                  <w:r>
                    <w:rPr>
                      <w:rFonts w:hint="eastAsia"/>
                      <w:highlight w:val="none"/>
                    </w:rPr>
                    <w:t>穿戴劳保用品</w:t>
                  </w:r>
                </w:p>
              </w:tc>
              <w:tc>
                <w:tcPr>
                  <w:tcW w:w="1698"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压力容器爆炸</w:t>
                  </w:r>
                </w:p>
              </w:tc>
              <w:tc>
                <w:tcPr>
                  <w:tcW w:w="4957" w:type="dxa"/>
                </w:tcPr>
                <w:p>
                  <w:pPr>
                    <w:jc w:val="left"/>
                    <w:rPr>
                      <w:highlight w:val="none"/>
                    </w:rPr>
                  </w:pPr>
                  <w:r>
                    <w:rPr>
                      <w:rFonts w:hint="eastAsia"/>
                      <w:highlight w:val="none"/>
                    </w:rPr>
                    <w:t xml:space="preserve">□定期检测  □压力巡视 </w:t>
                  </w:r>
                </w:p>
              </w:tc>
              <w:tc>
                <w:tcPr>
                  <w:tcW w:w="1698"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rPr>
                      <w:highlight w:val="none"/>
                    </w:rPr>
                  </w:pPr>
                  <w:r>
                    <w:rPr>
                      <w:rFonts w:hint="eastAsia"/>
                      <w:highlight w:val="none"/>
                    </w:rPr>
                    <w:t>高低温</w:t>
                  </w:r>
                </w:p>
              </w:tc>
              <w:tc>
                <w:tcPr>
                  <w:tcW w:w="4957" w:type="dxa"/>
                </w:tcPr>
                <w:p>
                  <w:pPr>
                    <w:jc w:val="left"/>
                    <w:rPr>
                      <w:highlight w:val="none"/>
                    </w:rPr>
                  </w:pPr>
                  <w:r>
                    <w:rPr>
                      <w:rFonts w:hint="eastAsia"/>
                      <w:highlight w:val="none"/>
                    </w:rPr>
                    <w:t>□减少作业时间  □空间隔离  □防暑降温用品</w:t>
                  </w:r>
                </w:p>
              </w:tc>
              <w:tc>
                <w:tcPr>
                  <w:tcW w:w="1698"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highlight w:val="none"/>
                    </w:rPr>
                  </w:pPr>
                  <w:r>
                    <w:rPr>
                      <w:rFonts w:hint="eastAsia"/>
                      <w:highlight w:val="none"/>
                    </w:rPr>
                    <w:t>火灾</w:t>
                  </w:r>
                </w:p>
              </w:tc>
              <w:tc>
                <w:tcPr>
                  <w:tcW w:w="4957" w:type="dxa"/>
                </w:tcPr>
                <w:p>
                  <w:pPr>
                    <w:jc w:val="left"/>
                    <w:rPr>
                      <w:rFonts w:hint="default" w:eastAsia="宋体"/>
                      <w:highlight w:val="none"/>
                      <w:lang w:val="en-US" w:eastAsia="zh-CN"/>
                    </w:rPr>
                  </w:pPr>
                  <w:r>
                    <w:rPr>
                      <w:rFonts w:hint="eastAsia" w:ascii="宋体" w:hAnsi="宋体" w:eastAsia="宋体" w:cs="宋体"/>
                      <w:highlight w:val="none"/>
                      <w:lang w:val="en-US" w:eastAsia="zh-CN"/>
                    </w:rPr>
                    <w:t>■</w:t>
                  </w:r>
                  <w:r>
                    <w:rPr>
                      <w:rFonts w:hint="eastAsia"/>
                      <w:highlight w:val="none"/>
                      <w:lang w:val="en-US" w:eastAsia="zh-CN"/>
                    </w:rPr>
                    <w:t>制定管理方案，应急预案并演练</w:t>
                  </w:r>
                </w:p>
              </w:tc>
              <w:tc>
                <w:tcPr>
                  <w:tcW w:w="1698"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cs="Times New Roman"/>
                <w:lang w:eastAsia="zh-CN"/>
              </w:rPr>
              <w:t>管理：□进行了定期检验</w:t>
            </w:r>
            <w:r>
              <w:rPr>
                <w:rFonts w:hint="eastAsia" w:ascii="Times New Roman" w:hAnsi="Times New Roman" w:eastAsia="宋体" w:cs="Times New Roman"/>
              </w:rPr>
              <w:t xml:space="preserve">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lang w:eastAsia="zh-CN"/>
              </w:rPr>
              <w:t>□MSDS</w:t>
            </w:r>
            <w:r>
              <w:rPr>
                <w:rFonts w:hint="eastAsia"/>
              </w:rPr>
              <w:t xml:space="preserve">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宋体" w:hAnsi="宋体" w:eastAsia="宋体" w:cs="宋体"/>
                <w:lang w:eastAsia="zh-CN"/>
              </w:rPr>
              <w:t>■</w:t>
            </w:r>
            <w:r>
              <w:rPr>
                <w:rFonts w:hint="eastAsia" w:eastAsia="宋体"/>
              </w:rPr>
              <w:t>其他</w:t>
            </w:r>
            <w:r>
              <w:rPr>
                <w:rFonts w:hint="eastAsia"/>
                <w:lang w:eastAsia="zh-CN"/>
              </w:rPr>
              <w:t>：</w:t>
            </w:r>
            <w:r>
              <w:rPr>
                <w:rFonts w:hint="eastAsia"/>
                <w:lang w:val="en-US" w:eastAsia="zh-CN"/>
              </w:rPr>
              <w:t>售后服务</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于2021.12.20进行了消防火灾演练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default" w:eastAsia="宋体"/>
                <w:highlight w:val="none"/>
                <w:u w:val="single"/>
                <w:lang w:val="en-US"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val="en-US" w:eastAsia="zh-CN"/>
              </w:rPr>
              <w:t>2022年02月15日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cs="Times New Roman"/>
                <w:highlight w:val="none"/>
                <w:u w:val="single"/>
                <w:lang w:eastAsia="zh-CN"/>
              </w:rPr>
              <w:t>2022年2月19日-20日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w:t>
            </w:r>
            <w:r>
              <w:rPr>
                <w:rFonts w:hint="eastAsia"/>
                <w:highlight w:val="none"/>
              </w:rPr>
              <w:t>不符</w:t>
            </w:r>
            <w:r>
              <w:rPr>
                <w:rFonts w:hint="eastAsia"/>
              </w:rPr>
              <w:t>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olor w:val="000000"/>
                <w:szCs w:val="18"/>
                <w:highlight w:val="none"/>
                <w:u w:val="single"/>
                <w:lang w:val="en-US" w:eastAsia="zh-CN"/>
              </w:rPr>
              <w:t>2022年3月1日</w:t>
            </w:r>
            <w:r>
              <w:rPr>
                <w:rFonts w:hint="eastAsia"/>
                <w:highlight w:val="none"/>
              </w:rPr>
              <w:t>对组</w:t>
            </w:r>
            <w:r>
              <w:rPr>
                <w:rFonts w:hint="eastAsia"/>
              </w:rPr>
              <w:t>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bookmarkStart w:id="30" w:name="_GoBack"/>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bookmarkEnd w:id="30"/>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0C323312"/>
    <w:rsid w:val="15F64DD8"/>
    <w:rsid w:val="1D605271"/>
    <w:rsid w:val="3DBE6F77"/>
    <w:rsid w:val="4B8B6A25"/>
    <w:rsid w:val="60473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rPr>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20254</Words>
  <Characters>21725</Characters>
  <Lines>150</Lines>
  <Paragraphs>42</Paragraphs>
  <TotalTime>0</TotalTime>
  <ScaleCrop>false</ScaleCrop>
  <LinksUpToDate>false</LinksUpToDate>
  <CharactersWithSpaces>24544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2022-05-15T03:11:22Z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