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青岛诚昱机械有限公司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Q：18.09.00;29.10.07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bidi w:val="0"/>
              <w:spacing w:line="360" w:lineRule="auto"/>
              <w:ind w:firstLine="5100" w:firstLineChars="2125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8890</wp:posOffset>
                  </wp:positionV>
                  <wp:extent cx="1083310" cy="448310"/>
                  <wp:effectExtent l="0" t="0" r="2540" b="8255"/>
                  <wp:wrapNone/>
                  <wp:docPr id="1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Q：18.09.00;29.10.07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89535</wp:posOffset>
                  </wp:positionV>
                  <wp:extent cx="654050" cy="374650"/>
                  <wp:effectExtent l="0" t="0" r="12700" b="6350"/>
                  <wp:wrapNone/>
                  <wp:docPr id="11" name="图片 11" descr="078d9ec4e0967fc2899b6d28487bd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78d9ec4e0967fc2899b6d28487bd3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流程：与客户洽谈确定与产品和服务有关要求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评审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签订合同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采购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现场安装和调试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验收合格</w:t>
            </w:r>
            <w:r>
              <w:rPr>
                <w:sz w:val="20"/>
              </w:rPr>
              <w:t>→交付</w:t>
            </w:r>
            <w:r>
              <w:rPr>
                <w:rFonts w:hint="eastAsia"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关键过程：安装调试过程，销售过程，需严格按照管理规定。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spacing w:val="-10"/>
                <w:sz w:val="20"/>
              </w:rPr>
            </w:pP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商品经营服务质量管理规范、</w:t>
            </w:r>
            <w:r>
              <w:rPr>
                <w:rFonts w:hint="eastAsia" w:ascii="宋体" w:hAnsi="宋体" w:cs="宋体"/>
                <w:color w:val="000000"/>
                <w:spacing w:val="-10"/>
                <w:sz w:val="20"/>
              </w:rPr>
              <w:t>JB/T 8355—1996抛喷丸设备 通用技术条件、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sz w:val="20"/>
              </w:rPr>
              <w:t>ZB J61 008—1989</w:t>
            </w:r>
            <w:r>
              <w:rPr>
                <w:rFonts w:hint="eastAsia" w:ascii="宋体" w:hAnsi="宋体" w:cs="宋体"/>
                <w:color w:val="000000"/>
                <w:spacing w:val="-10"/>
                <w:sz w:val="20"/>
              </w:rPr>
              <w:tab/>
            </w:r>
            <w:r>
              <w:rPr>
                <w:rFonts w:hint="eastAsia" w:ascii="宋体" w:hAnsi="宋体" w:cs="宋体"/>
                <w:color w:val="000000"/>
                <w:spacing w:val="-10"/>
                <w:sz w:val="20"/>
              </w:rPr>
              <w:t>单钩抛丸清理机  技术条件、ZB J61 010—1989</w:t>
            </w:r>
            <w:r>
              <w:rPr>
                <w:rFonts w:hint="eastAsia" w:ascii="宋体" w:hAnsi="宋体" w:cs="宋体"/>
                <w:color w:val="000000"/>
                <w:spacing w:val="-10"/>
                <w:sz w:val="20"/>
              </w:rPr>
              <w:tab/>
            </w:r>
            <w:r>
              <w:rPr>
                <w:rFonts w:hint="eastAsia" w:ascii="宋体" w:hAnsi="宋体" w:cs="宋体"/>
                <w:color w:val="000000"/>
                <w:spacing w:val="-10"/>
                <w:sz w:val="20"/>
              </w:rPr>
              <w:t>通过式抛丸清理机  技术条件，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66675</wp:posOffset>
                  </wp:positionV>
                  <wp:extent cx="1083310" cy="505460"/>
                  <wp:effectExtent l="0" t="0" r="2540" b="762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2022.5.21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154305</wp:posOffset>
                  </wp:positionV>
                  <wp:extent cx="654050" cy="374650"/>
                  <wp:effectExtent l="0" t="0" r="12700" b="6350"/>
                  <wp:wrapNone/>
                  <wp:docPr id="10" name="图片 10" descr="078d9ec4e0967fc2899b6d28487bd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78d9ec4e0967fc2899b6d28487bd3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2022.5.21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青岛诚昱机械有限公司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E：18.09.00;29.10.07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88900</wp:posOffset>
                  </wp:positionV>
                  <wp:extent cx="1083310" cy="448310"/>
                  <wp:effectExtent l="0" t="0" r="2540" b="8255"/>
                  <wp:wrapNone/>
                  <wp:docPr id="4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E：18.09.00;29.10.07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45720</wp:posOffset>
                  </wp:positionV>
                  <wp:extent cx="654050" cy="374650"/>
                  <wp:effectExtent l="0" t="0" r="12700" b="6350"/>
                  <wp:wrapNone/>
                  <wp:docPr id="9" name="图片 9" descr="078d9ec4e0967fc2899b6d28487bd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78d9ec4e0967fc2899b6d28487bd3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流程：与客户洽谈确定与产品和服务有关要求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评审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签订合同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采购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现场安装和调试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验收合格</w:t>
            </w:r>
            <w:r>
              <w:rPr>
                <w:sz w:val="20"/>
              </w:rPr>
              <w:t>→交付</w:t>
            </w:r>
            <w:r>
              <w:rPr>
                <w:rFonts w:hint="eastAsia"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重要环境因素：固废排放、火灾、能源资源消耗等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 xml:space="preserve">控制措施：集中收集外售至废品回收站、电路定期检修、不定期检查，提高安全意识；做好火灾预防措施。一旦发生按相关应急预案执行；制定目标、指标；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《中华人民共和国环境保护法》、《山东环境保护条例》、《山东省消防条例》、《中华人民共和国大气污染防治法》、《中华人民共和国消防法》、《中华人民共和国清洁生产促进法》、《中华人民共和国固体废物污染环境防治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118745</wp:posOffset>
                  </wp:positionV>
                  <wp:extent cx="1083310" cy="448310"/>
                  <wp:effectExtent l="0" t="0" r="2540" b="8255"/>
                  <wp:wrapNone/>
                  <wp:docPr id="5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2022.5.21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197485</wp:posOffset>
                  </wp:positionV>
                  <wp:extent cx="654050" cy="374650"/>
                  <wp:effectExtent l="0" t="0" r="12700" b="6350"/>
                  <wp:wrapNone/>
                  <wp:docPr id="8" name="图片 8" descr="078d9ec4e0967fc2899b6d28487bd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78d9ec4e0967fc2899b6d28487bd3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2022.5.21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青岛诚昱机械有限公司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O：18.09.00;29.10.07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70485</wp:posOffset>
                  </wp:positionV>
                  <wp:extent cx="1083310" cy="448310"/>
                  <wp:effectExtent l="0" t="0" r="2540" b="8255"/>
                  <wp:wrapNone/>
                  <wp:docPr id="6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O：18.09.00;29.10.07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72390</wp:posOffset>
                  </wp:positionV>
                  <wp:extent cx="654050" cy="374650"/>
                  <wp:effectExtent l="0" t="0" r="12700" b="6350"/>
                  <wp:wrapNone/>
                  <wp:docPr id="12" name="图片 12" descr="078d9ec4e0967fc2899b6d28487bd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078d9ec4e0967fc2899b6d28487bd3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流程：与客户洽谈确定与产品和服务有关要求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评审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签订合同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采购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现场安装和调试</w:t>
            </w:r>
            <w:r>
              <w:rPr>
                <w:sz w:val="20"/>
              </w:rPr>
              <w:t>→</w:t>
            </w:r>
            <w:r>
              <w:rPr>
                <w:rFonts w:hint="eastAsia"/>
                <w:sz w:val="20"/>
              </w:rPr>
              <w:t>验收合格</w:t>
            </w:r>
            <w:r>
              <w:rPr>
                <w:sz w:val="20"/>
              </w:rPr>
              <w:t>→交付</w:t>
            </w:r>
            <w:r>
              <w:rPr>
                <w:rFonts w:hint="eastAsia"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不可接受风险：火灾、触电、人身伤害、交通事故；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中华人民共和国安全生产法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国家危险废物名录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中华人民共和国职业病防治法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女职工劳动保护特别规定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企业职工劳动安全教育规定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劳动保护用品管理规定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工业企业厂内运输安全规程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工伤认定办法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山东省安全生产监督管理规定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山东省消防条例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山东省安全生产条例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93345</wp:posOffset>
                  </wp:positionV>
                  <wp:extent cx="1083310" cy="448310"/>
                  <wp:effectExtent l="0" t="0" r="2540" b="8255"/>
                  <wp:wrapNone/>
                  <wp:docPr id="7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2022.5.21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231775</wp:posOffset>
                  </wp:positionV>
                  <wp:extent cx="654050" cy="374650"/>
                  <wp:effectExtent l="0" t="0" r="12700" b="6350"/>
                  <wp:wrapNone/>
                  <wp:docPr id="13" name="图片 13" descr="078d9ec4e0967fc2899b6d28487bd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078d9ec4e0967fc2899b6d28487bd3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2022.5.21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26438B5"/>
    <w:rsid w:val="09FB6CB9"/>
    <w:rsid w:val="0BF613FA"/>
    <w:rsid w:val="2A5065CF"/>
    <w:rsid w:val="2FEA115F"/>
    <w:rsid w:val="391B3200"/>
    <w:rsid w:val="3F572107"/>
    <w:rsid w:val="412437B1"/>
    <w:rsid w:val="51070B9E"/>
    <w:rsid w:val="542720D3"/>
    <w:rsid w:val="54C9357E"/>
    <w:rsid w:val="5FEA2932"/>
    <w:rsid w:val="65DC0F6F"/>
    <w:rsid w:val="70725AE5"/>
    <w:rsid w:val="744321B9"/>
    <w:rsid w:val="777669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占位符文本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1134</Words>
  <Characters>1327</Characters>
  <Lines>2</Lines>
  <Paragraphs>1</Paragraphs>
  <TotalTime>3</TotalTime>
  <ScaleCrop>false</ScaleCrop>
  <LinksUpToDate>false</LinksUpToDate>
  <CharactersWithSpaces>1345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付正</cp:lastModifiedBy>
  <dcterms:modified xsi:type="dcterms:W3CDTF">2022-06-06T11:14:40Z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