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ED" w:rsidRDefault="004C3CEC">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855FED">
        <w:trPr>
          <w:trHeight w:val="515"/>
        </w:trPr>
        <w:tc>
          <w:tcPr>
            <w:tcW w:w="1384" w:type="dxa"/>
            <w:vMerge w:val="restart"/>
            <w:vAlign w:val="center"/>
          </w:tcPr>
          <w:p w:rsidR="00855FED" w:rsidRDefault="004C3CEC">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855FED" w:rsidRDefault="004C3CEC">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276" w:type="dxa"/>
            <w:vMerge w:val="restart"/>
            <w:vAlign w:val="center"/>
          </w:tcPr>
          <w:p w:rsidR="00855FED" w:rsidRDefault="004C3CEC">
            <w:pPr>
              <w:rPr>
                <w:rFonts w:ascii="楷体" w:eastAsia="楷体" w:hAnsi="楷体"/>
                <w:sz w:val="24"/>
                <w:szCs w:val="24"/>
              </w:rPr>
            </w:pPr>
            <w:r>
              <w:rPr>
                <w:rFonts w:ascii="楷体" w:eastAsia="楷体" w:hAnsi="楷体" w:hint="eastAsia"/>
                <w:sz w:val="24"/>
                <w:szCs w:val="24"/>
              </w:rPr>
              <w:t>涉及条款</w:t>
            </w:r>
          </w:p>
        </w:tc>
        <w:tc>
          <w:tcPr>
            <w:tcW w:w="10464" w:type="dxa"/>
            <w:vAlign w:val="center"/>
          </w:tcPr>
          <w:p w:rsidR="00855FED" w:rsidRDefault="004C3CEC">
            <w:pPr>
              <w:rPr>
                <w:rFonts w:ascii="楷体" w:eastAsia="楷体" w:hAnsi="楷体"/>
                <w:sz w:val="24"/>
                <w:szCs w:val="24"/>
              </w:rPr>
            </w:pPr>
            <w:r>
              <w:rPr>
                <w:rFonts w:ascii="楷体" w:eastAsia="楷体" w:hAnsi="楷体" w:hint="eastAsia"/>
                <w:sz w:val="24"/>
                <w:szCs w:val="24"/>
              </w:rPr>
              <w:t>受审核部门：生产部     主管领导：朱教方       陪同人员：刘文超</w:t>
            </w:r>
          </w:p>
        </w:tc>
        <w:tc>
          <w:tcPr>
            <w:tcW w:w="1585" w:type="dxa"/>
            <w:vMerge w:val="restart"/>
            <w:vAlign w:val="center"/>
          </w:tcPr>
          <w:p w:rsidR="00855FED" w:rsidRDefault="004C3CEC">
            <w:pPr>
              <w:spacing w:line="360" w:lineRule="auto"/>
              <w:rPr>
                <w:rFonts w:ascii="楷体" w:eastAsia="楷体" w:hAnsi="楷体"/>
                <w:sz w:val="24"/>
                <w:szCs w:val="24"/>
              </w:rPr>
            </w:pPr>
            <w:r>
              <w:rPr>
                <w:rFonts w:ascii="楷体" w:eastAsia="楷体" w:hAnsi="楷体" w:hint="eastAsia"/>
                <w:sz w:val="24"/>
                <w:szCs w:val="24"/>
              </w:rPr>
              <w:t>判定</w:t>
            </w:r>
          </w:p>
        </w:tc>
      </w:tr>
      <w:tr w:rsidR="00855FED">
        <w:trPr>
          <w:trHeight w:val="403"/>
        </w:trPr>
        <w:tc>
          <w:tcPr>
            <w:tcW w:w="1384" w:type="dxa"/>
            <w:vMerge/>
            <w:vAlign w:val="center"/>
          </w:tcPr>
          <w:p w:rsidR="00855FED" w:rsidRDefault="00855FED">
            <w:pPr>
              <w:spacing w:line="360" w:lineRule="auto"/>
              <w:rPr>
                <w:rFonts w:ascii="楷体" w:eastAsia="楷体" w:hAnsi="楷体"/>
                <w:sz w:val="24"/>
                <w:szCs w:val="24"/>
              </w:rPr>
            </w:pPr>
          </w:p>
        </w:tc>
        <w:tc>
          <w:tcPr>
            <w:tcW w:w="1276" w:type="dxa"/>
            <w:vMerge/>
            <w:vAlign w:val="center"/>
          </w:tcPr>
          <w:p w:rsidR="00855FED" w:rsidRDefault="00855FED">
            <w:pPr>
              <w:rPr>
                <w:rFonts w:ascii="楷体" w:eastAsia="楷体" w:hAnsi="楷体"/>
                <w:sz w:val="24"/>
                <w:szCs w:val="24"/>
              </w:rPr>
            </w:pPr>
          </w:p>
        </w:tc>
        <w:tc>
          <w:tcPr>
            <w:tcW w:w="10464" w:type="dxa"/>
            <w:vAlign w:val="center"/>
          </w:tcPr>
          <w:p w:rsidR="00855FED" w:rsidRDefault="004C3CEC">
            <w:pPr>
              <w:spacing w:before="120"/>
              <w:rPr>
                <w:rFonts w:ascii="楷体" w:eastAsia="楷体" w:hAnsi="楷体"/>
                <w:sz w:val="24"/>
                <w:szCs w:val="24"/>
              </w:rPr>
            </w:pPr>
            <w:r>
              <w:rPr>
                <w:rFonts w:ascii="楷体" w:eastAsia="楷体" w:hAnsi="楷体" w:hint="eastAsia"/>
                <w:sz w:val="24"/>
                <w:szCs w:val="24"/>
              </w:rPr>
              <w:t>审核员：姜海军          审核时间：2021.5.15</w:t>
            </w:r>
          </w:p>
        </w:tc>
        <w:tc>
          <w:tcPr>
            <w:tcW w:w="1585" w:type="dxa"/>
            <w:vMerge/>
          </w:tcPr>
          <w:p w:rsidR="00855FED" w:rsidRDefault="00855FED">
            <w:pPr>
              <w:spacing w:line="360" w:lineRule="auto"/>
              <w:rPr>
                <w:rFonts w:ascii="楷体" w:eastAsia="楷体" w:hAnsi="楷体"/>
                <w:sz w:val="24"/>
                <w:szCs w:val="24"/>
              </w:rPr>
            </w:pPr>
          </w:p>
        </w:tc>
      </w:tr>
      <w:tr w:rsidR="00855FED">
        <w:trPr>
          <w:trHeight w:val="516"/>
        </w:trPr>
        <w:tc>
          <w:tcPr>
            <w:tcW w:w="1384" w:type="dxa"/>
            <w:vMerge/>
            <w:vAlign w:val="center"/>
          </w:tcPr>
          <w:p w:rsidR="00855FED" w:rsidRDefault="00855FED">
            <w:pPr>
              <w:spacing w:line="360" w:lineRule="auto"/>
              <w:rPr>
                <w:rFonts w:ascii="楷体" w:eastAsia="楷体" w:hAnsi="楷体"/>
                <w:sz w:val="24"/>
                <w:szCs w:val="24"/>
              </w:rPr>
            </w:pPr>
          </w:p>
        </w:tc>
        <w:tc>
          <w:tcPr>
            <w:tcW w:w="1276" w:type="dxa"/>
            <w:vMerge/>
            <w:vAlign w:val="center"/>
          </w:tcPr>
          <w:p w:rsidR="00855FED" w:rsidRDefault="00855FED">
            <w:pPr>
              <w:rPr>
                <w:rFonts w:ascii="楷体" w:eastAsia="楷体" w:hAnsi="楷体"/>
                <w:sz w:val="24"/>
                <w:szCs w:val="24"/>
              </w:rPr>
            </w:pPr>
          </w:p>
        </w:tc>
        <w:tc>
          <w:tcPr>
            <w:tcW w:w="10464" w:type="dxa"/>
            <w:vAlign w:val="center"/>
          </w:tcPr>
          <w:p w:rsidR="00855FED" w:rsidRDefault="004C3CEC">
            <w:pPr>
              <w:rPr>
                <w:rFonts w:ascii="宋体" w:hAnsi="宋体" w:cs="Arial"/>
                <w:szCs w:val="21"/>
              </w:rPr>
            </w:pPr>
            <w:r>
              <w:rPr>
                <w:rFonts w:ascii="楷体" w:eastAsia="楷体" w:hAnsi="楷体" w:hint="eastAsia"/>
                <w:sz w:val="24"/>
                <w:szCs w:val="24"/>
              </w:rPr>
              <w:t>审核条款：</w:t>
            </w:r>
            <w:r>
              <w:rPr>
                <w:rFonts w:ascii="宋体" w:hAnsi="宋体" w:cs="Arial" w:hint="eastAsia"/>
                <w:szCs w:val="21"/>
              </w:rPr>
              <w:t>QMS:5.3组织的岗位、职责和权限、6.2质量目标、8.1运行策划和控制、8.3产品和服务的设计和开发不适用确认、8.5.1生产和服务提供的控制、8.5.2产品标识和可追朔性、8.5.4产品防护、8.5.6生产和服务提供的更改控制，</w:t>
            </w:r>
          </w:p>
        </w:tc>
        <w:tc>
          <w:tcPr>
            <w:tcW w:w="1585" w:type="dxa"/>
            <w:vMerge/>
          </w:tcPr>
          <w:p w:rsidR="00855FED" w:rsidRDefault="00855FED">
            <w:pPr>
              <w:spacing w:line="360" w:lineRule="auto"/>
              <w:rPr>
                <w:rFonts w:ascii="楷体" w:eastAsia="楷体" w:hAnsi="楷体"/>
                <w:sz w:val="24"/>
                <w:szCs w:val="24"/>
              </w:rPr>
            </w:pPr>
          </w:p>
        </w:tc>
      </w:tr>
      <w:tr w:rsidR="00855FED">
        <w:trPr>
          <w:trHeight w:val="516"/>
        </w:trPr>
        <w:tc>
          <w:tcPr>
            <w:tcW w:w="1384" w:type="dxa"/>
            <w:vAlign w:val="center"/>
          </w:tcPr>
          <w:p w:rsidR="00855FED" w:rsidRDefault="004C3CEC">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276" w:type="dxa"/>
          </w:tcPr>
          <w:p w:rsidR="00855FED" w:rsidRDefault="004C3CEC">
            <w:pPr>
              <w:spacing w:line="360" w:lineRule="auto"/>
              <w:rPr>
                <w:rFonts w:ascii="楷体" w:eastAsia="楷体" w:hAnsi="楷体" w:cs="Arial"/>
                <w:sz w:val="24"/>
                <w:szCs w:val="24"/>
              </w:rPr>
            </w:pPr>
            <w:r>
              <w:rPr>
                <w:rFonts w:ascii="楷体" w:eastAsia="楷体" w:hAnsi="楷体" w:cs="Arial" w:hint="eastAsia"/>
                <w:sz w:val="24"/>
                <w:szCs w:val="24"/>
              </w:rPr>
              <w:t>Q 5.3</w:t>
            </w:r>
          </w:p>
        </w:tc>
        <w:tc>
          <w:tcPr>
            <w:tcW w:w="10464" w:type="dxa"/>
          </w:tcPr>
          <w:p w:rsidR="00855FED" w:rsidRDefault="004C3CEC">
            <w:pPr>
              <w:spacing w:line="360" w:lineRule="auto"/>
              <w:ind w:firstLineChars="200" w:firstLine="480"/>
              <w:rPr>
                <w:rFonts w:ascii="楷体" w:eastAsia="楷体" w:hAnsi="楷体"/>
                <w:sz w:val="24"/>
                <w:szCs w:val="24"/>
              </w:rPr>
            </w:pPr>
            <w:r>
              <w:rPr>
                <w:rFonts w:ascii="楷体" w:eastAsia="楷体" w:hAnsi="楷体" w:hint="eastAsia"/>
                <w:sz w:val="24"/>
                <w:szCs w:val="24"/>
              </w:rPr>
              <w:t>生产部主要作用、职责和权限包括:负责基础设施管理控制，负责生产和服务提供的控制，包括制定生产计划，科学合理调度，确保生产计划及时按期完成，负责产品标识，并确保在必要时实现可追溯性，负责生产进度、安全生产管理。</w:t>
            </w:r>
          </w:p>
          <w:p w:rsidR="00855FED" w:rsidRDefault="004C3CEC">
            <w:pPr>
              <w:spacing w:line="360" w:lineRule="auto"/>
              <w:ind w:firstLineChars="200" w:firstLine="480"/>
              <w:rPr>
                <w:rFonts w:ascii="楷体" w:eastAsia="楷体" w:hAnsi="楷体"/>
                <w:sz w:val="24"/>
                <w:szCs w:val="24"/>
              </w:rPr>
            </w:pPr>
            <w:r>
              <w:rPr>
                <w:rFonts w:ascii="楷体" w:eastAsia="楷体" w:hAnsi="楷体" w:hint="eastAsia"/>
                <w:sz w:val="24"/>
                <w:szCs w:val="24"/>
              </w:rPr>
              <w:t>生产</w:t>
            </w:r>
            <w:proofErr w:type="gramStart"/>
            <w:r>
              <w:rPr>
                <w:rFonts w:ascii="楷体" w:eastAsia="楷体" w:hAnsi="楷体" w:hint="eastAsia"/>
                <w:sz w:val="24"/>
                <w:szCs w:val="24"/>
              </w:rPr>
              <w:t>部上述</w:t>
            </w:r>
            <w:proofErr w:type="gramEnd"/>
            <w:r>
              <w:rPr>
                <w:rFonts w:ascii="楷体" w:eastAsia="楷体" w:hAnsi="楷体" w:hint="eastAsia"/>
                <w:sz w:val="24"/>
                <w:szCs w:val="24"/>
              </w:rPr>
              <w:t>作用和职责、权限基本得到有效沟通和实施。</w:t>
            </w:r>
          </w:p>
        </w:tc>
        <w:tc>
          <w:tcPr>
            <w:tcW w:w="1585" w:type="dxa"/>
          </w:tcPr>
          <w:p w:rsidR="00855FED" w:rsidRDefault="00855FED">
            <w:pPr>
              <w:spacing w:line="360" w:lineRule="auto"/>
              <w:rPr>
                <w:rFonts w:ascii="楷体" w:eastAsia="楷体" w:hAnsi="楷体"/>
                <w:sz w:val="24"/>
                <w:szCs w:val="24"/>
              </w:rPr>
            </w:pPr>
          </w:p>
        </w:tc>
      </w:tr>
      <w:tr w:rsidR="00855FED">
        <w:trPr>
          <w:trHeight w:val="516"/>
        </w:trPr>
        <w:tc>
          <w:tcPr>
            <w:tcW w:w="1384" w:type="dxa"/>
            <w:vAlign w:val="center"/>
          </w:tcPr>
          <w:p w:rsidR="00855FED" w:rsidRDefault="004C3CEC">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276" w:type="dxa"/>
            <w:vAlign w:val="center"/>
          </w:tcPr>
          <w:p w:rsidR="00855FED" w:rsidRDefault="004C3CEC">
            <w:pPr>
              <w:spacing w:line="360" w:lineRule="auto"/>
              <w:rPr>
                <w:rFonts w:ascii="楷体" w:eastAsia="楷体" w:hAnsi="楷体" w:cs="Arial"/>
                <w:sz w:val="24"/>
                <w:szCs w:val="24"/>
              </w:rPr>
            </w:pPr>
            <w:r>
              <w:rPr>
                <w:rFonts w:ascii="楷体" w:eastAsia="楷体" w:hAnsi="楷体" w:cs="Arial" w:hint="eastAsia"/>
                <w:sz w:val="24"/>
                <w:szCs w:val="24"/>
              </w:rPr>
              <w:t>Q:6.2</w:t>
            </w:r>
          </w:p>
        </w:tc>
        <w:tc>
          <w:tcPr>
            <w:tcW w:w="10464" w:type="dxa"/>
            <w:vAlign w:val="center"/>
          </w:tcPr>
          <w:p w:rsidR="00855FED" w:rsidRDefault="004C3CEC">
            <w:pPr>
              <w:spacing w:line="360" w:lineRule="auto"/>
              <w:rPr>
                <w:rFonts w:ascii="楷体" w:eastAsia="楷体" w:hAnsi="楷体"/>
                <w:sz w:val="24"/>
                <w:szCs w:val="24"/>
              </w:rPr>
            </w:pPr>
            <w:r>
              <w:rPr>
                <w:rFonts w:ascii="楷体" w:eastAsia="楷体" w:hAnsi="楷体" w:cs="Arial" w:hint="eastAsia"/>
                <w:sz w:val="24"/>
                <w:szCs w:val="24"/>
              </w:rPr>
              <w:t>部</w:t>
            </w:r>
            <w:r>
              <w:rPr>
                <w:rFonts w:ascii="楷体" w:eastAsia="楷体" w:hAnsi="楷体" w:hint="eastAsia"/>
                <w:sz w:val="24"/>
                <w:szCs w:val="24"/>
              </w:rPr>
              <w:t xml:space="preserve">门目标：                 </w:t>
            </w:r>
          </w:p>
          <w:tbl>
            <w:tblPr>
              <w:tblStyle w:val="a7"/>
              <w:tblW w:w="9045" w:type="dxa"/>
              <w:tblLayout w:type="fixed"/>
              <w:tblLook w:val="04A0" w:firstRow="1" w:lastRow="0" w:firstColumn="1" w:lastColumn="0" w:noHBand="0" w:noVBand="1"/>
            </w:tblPr>
            <w:tblGrid>
              <w:gridCol w:w="766"/>
              <w:gridCol w:w="4224"/>
              <w:gridCol w:w="2126"/>
              <w:gridCol w:w="1929"/>
            </w:tblGrid>
            <w:tr w:rsidR="00855FED">
              <w:tc>
                <w:tcPr>
                  <w:tcW w:w="766" w:type="dxa"/>
                </w:tcPr>
                <w:p w:rsidR="00855FED" w:rsidRDefault="004C3CEC">
                  <w:pPr>
                    <w:spacing w:line="220" w:lineRule="atLeast"/>
                    <w:jc w:val="center"/>
                    <w:rPr>
                      <w:rFonts w:ascii="楷体" w:eastAsia="楷体" w:hAnsi="楷体"/>
                      <w:sz w:val="24"/>
                      <w:szCs w:val="24"/>
                    </w:rPr>
                  </w:pPr>
                  <w:r>
                    <w:rPr>
                      <w:rFonts w:ascii="楷体" w:eastAsia="楷体" w:hAnsi="楷体"/>
                      <w:sz w:val="24"/>
                      <w:szCs w:val="24"/>
                    </w:rPr>
                    <w:t>部门</w:t>
                  </w:r>
                </w:p>
              </w:tc>
              <w:tc>
                <w:tcPr>
                  <w:tcW w:w="4224" w:type="dxa"/>
                </w:tcPr>
                <w:p w:rsidR="00855FED" w:rsidRDefault="004C3CEC">
                  <w:pPr>
                    <w:spacing w:line="220" w:lineRule="atLeast"/>
                    <w:jc w:val="center"/>
                    <w:rPr>
                      <w:rFonts w:ascii="楷体" w:eastAsia="楷体" w:hAnsi="楷体"/>
                      <w:sz w:val="24"/>
                      <w:szCs w:val="24"/>
                    </w:rPr>
                  </w:pPr>
                  <w:r>
                    <w:rPr>
                      <w:rFonts w:ascii="楷体" w:eastAsia="楷体" w:hAnsi="楷体"/>
                      <w:sz w:val="24"/>
                      <w:szCs w:val="24"/>
                    </w:rPr>
                    <w:t>目标</w:t>
                  </w:r>
                </w:p>
              </w:tc>
              <w:tc>
                <w:tcPr>
                  <w:tcW w:w="2126" w:type="dxa"/>
                </w:tcPr>
                <w:p w:rsidR="00855FED" w:rsidRDefault="004C3CEC">
                  <w:pPr>
                    <w:spacing w:line="220" w:lineRule="atLeast"/>
                    <w:jc w:val="center"/>
                    <w:rPr>
                      <w:rFonts w:ascii="楷体" w:eastAsia="楷体" w:hAnsi="楷体"/>
                      <w:sz w:val="24"/>
                      <w:szCs w:val="24"/>
                    </w:rPr>
                  </w:pPr>
                  <w:r>
                    <w:rPr>
                      <w:rFonts w:ascii="楷体" w:eastAsia="楷体" w:hAnsi="楷体"/>
                      <w:sz w:val="24"/>
                      <w:szCs w:val="24"/>
                    </w:rPr>
                    <w:t>考核结果</w:t>
                  </w:r>
                </w:p>
              </w:tc>
              <w:tc>
                <w:tcPr>
                  <w:tcW w:w="1929" w:type="dxa"/>
                </w:tcPr>
                <w:p w:rsidR="00855FED" w:rsidRDefault="004C3CEC">
                  <w:pPr>
                    <w:spacing w:line="220" w:lineRule="atLeast"/>
                    <w:jc w:val="center"/>
                    <w:rPr>
                      <w:rFonts w:ascii="楷体" w:eastAsia="楷体" w:hAnsi="楷体"/>
                      <w:sz w:val="24"/>
                      <w:szCs w:val="24"/>
                    </w:rPr>
                  </w:pPr>
                  <w:r>
                    <w:rPr>
                      <w:rFonts w:ascii="楷体" w:eastAsia="楷体" w:hAnsi="楷体"/>
                      <w:sz w:val="24"/>
                      <w:szCs w:val="24"/>
                    </w:rPr>
                    <w:t>完成情况</w:t>
                  </w:r>
                </w:p>
              </w:tc>
            </w:tr>
            <w:tr w:rsidR="00855FED">
              <w:trPr>
                <w:trHeight w:val="90"/>
              </w:trPr>
              <w:tc>
                <w:tcPr>
                  <w:tcW w:w="766" w:type="dxa"/>
                  <w:vMerge w:val="restart"/>
                </w:tcPr>
                <w:p w:rsidR="00855FED" w:rsidRDefault="004C3CEC">
                  <w:pPr>
                    <w:spacing w:line="220" w:lineRule="atLeast"/>
                    <w:jc w:val="center"/>
                    <w:rPr>
                      <w:rFonts w:ascii="楷体" w:eastAsia="楷体" w:hAnsi="楷体"/>
                      <w:sz w:val="24"/>
                      <w:szCs w:val="24"/>
                    </w:rPr>
                  </w:pPr>
                  <w:r>
                    <w:rPr>
                      <w:rFonts w:ascii="楷体" w:eastAsia="楷体" w:hAnsi="楷体" w:hint="eastAsia"/>
                      <w:sz w:val="24"/>
                      <w:szCs w:val="24"/>
                    </w:rPr>
                    <w:t>生产</w:t>
                  </w:r>
                  <w:r>
                    <w:rPr>
                      <w:rFonts w:ascii="楷体" w:eastAsia="楷体" w:hAnsi="楷体"/>
                      <w:sz w:val="24"/>
                      <w:szCs w:val="24"/>
                    </w:rPr>
                    <w:t>部</w:t>
                  </w:r>
                </w:p>
                <w:p w:rsidR="00855FED" w:rsidRDefault="00855FED">
                  <w:pPr>
                    <w:spacing w:line="220" w:lineRule="atLeast"/>
                    <w:jc w:val="center"/>
                    <w:rPr>
                      <w:rFonts w:ascii="楷体" w:eastAsia="楷体" w:hAnsi="楷体"/>
                      <w:sz w:val="24"/>
                      <w:szCs w:val="24"/>
                    </w:rPr>
                  </w:pPr>
                </w:p>
              </w:tc>
              <w:tc>
                <w:tcPr>
                  <w:tcW w:w="4224" w:type="dxa"/>
                  <w:vAlign w:val="center"/>
                </w:tcPr>
                <w:p w:rsidR="00855FED" w:rsidRDefault="004C3CEC">
                  <w:pPr>
                    <w:spacing w:line="0" w:lineRule="atLeast"/>
                    <w:rPr>
                      <w:rFonts w:ascii="楷体" w:eastAsia="楷体" w:hAnsi="楷体"/>
                      <w:sz w:val="24"/>
                      <w:szCs w:val="24"/>
                    </w:rPr>
                  </w:pPr>
                  <w:r>
                    <w:rPr>
                      <w:rFonts w:ascii="楷体" w:eastAsia="楷体" w:hAnsi="楷体" w:hint="eastAsia"/>
                      <w:sz w:val="24"/>
                      <w:szCs w:val="24"/>
                    </w:rPr>
                    <w:t>生产任务完成率100%</w:t>
                  </w:r>
                </w:p>
              </w:tc>
              <w:tc>
                <w:tcPr>
                  <w:tcW w:w="2126" w:type="dxa"/>
                  <w:vAlign w:val="center"/>
                </w:tcPr>
                <w:p w:rsidR="00855FED" w:rsidRDefault="004C3CEC">
                  <w:pPr>
                    <w:spacing w:line="0" w:lineRule="atLeast"/>
                    <w:jc w:val="center"/>
                    <w:rPr>
                      <w:rFonts w:ascii="楷体" w:eastAsia="楷体" w:hAnsi="楷体"/>
                      <w:sz w:val="24"/>
                      <w:szCs w:val="24"/>
                    </w:rPr>
                  </w:pPr>
                  <w:r>
                    <w:rPr>
                      <w:rFonts w:ascii="楷体" w:eastAsia="楷体" w:hAnsi="楷体" w:hint="eastAsia"/>
                      <w:sz w:val="24"/>
                      <w:szCs w:val="24"/>
                    </w:rPr>
                    <w:t>100%</w:t>
                  </w:r>
                </w:p>
              </w:tc>
              <w:tc>
                <w:tcPr>
                  <w:tcW w:w="1929" w:type="dxa"/>
                </w:tcPr>
                <w:p w:rsidR="00855FED" w:rsidRDefault="004C3CEC">
                  <w:pPr>
                    <w:jc w:val="center"/>
                    <w:rPr>
                      <w:rFonts w:ascii="楷体" w:eastAsia="楷体" w:hAnsi="楷体"/>
                      <w:sz w:val="24"/>
                      <w:szCs w:val="24"/>
                    </w:rPr>
                  </w:pPr>
                  <w:r>
                    <w:rPr>
                      <w:rFonts w:ascii="楷体" w:eastAsia="楷体" w:hAnsi="楷体"/>
                      <w:sz w:val="24"/>
                      <w:szCs w:val="24"/>
                    </w:rPr>
                    <w:t>已经完成</w:t>
                  </w:r>
                </w:p>
              </w:tc>
            </w:tr>
            <w:tr w:rsidR="00855FED">
              <w:trPr>
                <w:trHeight w:val="423"/>
              </w:trPr>
              <w:tc>
                <w:tcPr>
                  <w:tcW w:w="766" w:type="dxa"/>
                  <w:vMerge/>
                </w:tcPr>
                <w:p w:rsidR="00855FED" w:rsidRDefault="00855FED">
                  <w:pPr>
                    <w:spacing w:line="220" w:lineRule="atLeast"/>
                    <w:jc w:val="center"/>
                    <w:rPr>
                      <w:rFonts w:ascii="楷体" w:eastAsia="楷体" w:hAnsi="楷体"/>
                      <w:sz w:val="24"/>
                      <w:szCs w:val="24"/>
                    </w:rPr>
                  </w:pPr>
                </w:p>
              </w:tc>
              <w:tc>
                <w:tcPr>
                  <w:tcW w:w="4224" w:type="dxa"/>
                  <w:vAlign w:val="center"/>
                </w:tcPr>
                <w:p w:rsidR="00855FED" w:rsidRDefault="004C3CEC">
                  <w:pPr>
                    <w:spacing w:line="0" w:lineRule="atLeast"/>
                    <w:rPr>
                      <w:rFonts w:ascii="楷体" w:eastAsia="楷体" w:hAnsi="楷体"/>
                      <w:sz w:val="24"/>
                      <w:szCs w:val="24"/>
                    </w:rPr>
                  </w:pPr>
                  <w:r>
                    <w:rPr>
                      <w:rFonts w:ascii="楷体" w:eastAsia="楷体" w:hAnsi="楷体" w:hint="eastAsia"/>
                      <w:sz w:val="24"/>
                      <w:szCs w:val="24"/>
                    </w:rPr>
                    <w:t>成品一次检验合格率≥98%</w:t>
                  </w:r>
                </w:p>
              </w:tc>
              <w:tc>
                <w:tcPr>
                  <w:tcW w:w="2126" w:type="dxa"/>
                  <w:vAlign w:val="center"/>
                </w:tcPr>
                <w:p w:rsidR="00855FED" w:rsidRDefault="004C3CEC">
                  <w:pPr>
                    <w:spacing w:line="0" w:lineRule="atLeast"/>
                    <w:jc w:val="center"/>
                    <w:rPr>
                      <w:rFonts w:ascii="楷体" w:eastAsia="楷体" w:hAnsi="楷体"/>
                      <w:sz w:val="24"/>
                      <w:szCs w:val="24"/>
                    </w:rPr>
                  </w:pPr>
                  <w:r>
                    <w:rPr>
                      <w:rFonts w:ascii="楷体" w:eastAsia="楷体" w:hAnsi="楷体" w:hint="eastAsia"/>
                      <w:sz w:val="24"/>
                      <w:szCs w:val="24"/>
                    </w:rPr>
                    <w:t>99%</w:t>
                  </w:r>
                </w:p>
              </w:tc>
              <w:tc>
                <w:tcPr>
                  <w:tcW w:w="1929" w:type="dxa"/>
                </w:tcPr>
                <w:p w:rsidR="00855FED" w:rsidRDefault="004C3CEC">
                  <w:pPr>
                    <w:jc w:val="center"/>
                    <w:rPr>
                      <w:rFonts w:ascii="楷体" w:eastAsia="楷体" w:hAnsi="楷体"/>
                      <w:sz w:val="24"/>
                      <w:szCs w:val="24"/>
                    </w:rPr>
                  </w:pPr>
                  <w:r>
                    <w:rPr>
                      <w:rFonts w:ascii="楷体" w:eastAsia="楷体" w:hAnsi="楷体"/>
                      <w:sz w:val="24"/>
                      <w:szCs w:val="24"/>
                    </w:rPr>
                    <w:t>已经完成</w:t>
                  </w:r>
                </w:p>
              </w:tc>
            </w:tr>
          </w:tbl>
          <w:p w:rsidR="00855FED" w:rsidRDefault="004C3CEC">
            <w:pPr>
              <w:spacing w:line="360" w:lineRule="auto"/>
              <w:rPr>
                <w:rFonts w:ascii="楷体" w:eastAsia="楷体" w:hAnsi="楷体"/>
                <w:sz w:val="24"/>
                <w:szCs w:val="24"/>
              </w:rPr>
            </w:pPr>
            <w:r>
              <w:rPr>
                <w:rFonts w:ascii="楷体" w:eastAsia="楷体" w:hAnsi="楷体" w:hint="eastAsia"/>
                <w:sz w:val="24"/>
                <w:szCs w:val="24"/>
              </w:rPr>
              <w:t>考核情况：2021.12.31日考核已完成。</w:t>
            </w:r>
          </w:p>
          <w:p w:rsidR="00855FED" w:rsidRDefault="00855FED">
            <w:pPr>
              <w:spacing w:line="360" w:lineRule="auto"/>
              <w:rPr>
                <w:rFonts w:ascii="楷体" w:eastAsia="楷体" w:hAnsi="楷体" w:cs="Arial"/>
                <w:sz w:val="24"/>
                <w:szCs w:val="24"/>
              </w:rPr>
            </w:pPr>
          </w:p>
        </w:tc>
        <w:tc>
          <w:tcPr>
            <w:tcW w:w="1585" w:type="dxa"/>
          </w:tcPr>
          <w:p w:rsidR="00855FED" w:rsidRDefault="00855FED">
            <w:pPr>
              <w:spacing w:line="360" w:lineRule="auto"/>
              <w:rPr>
                <w:rFonts w:ascii="楷体" w:eastAsia="楷体" w:hAnsi="楷体"/>
                <w:sz w:val="24"/>
                <w:szCs w:val="24"/>
              </w:rPr>
            </w:pPr>
          </w:p>
        </w:tc>
      </w:tr>
      <w:tr w:rsidR="00855FED">
        <w:trPr>
          <w:trHeight w:val="1255"/>
        </w:trPr>
        <w:tc>
          <w:tcPr>
            <w:tcW w:w="1384" w:type="dxa"/>
          </w:tcPr>
          <w:p w:rsidR="00855FED" w:rsidRDefault="004C3CEC">
            <w:pPr>
              <w:spacing w:line="360" w:lineRule="auto"/>
              <w:rPr>
                <w:rFonts w:ascii="楷体" w:eastAsia="楷体" w:hAnsi="楷体" w:cs="Arial"/>
                <w:bCs/>
                <w:sz w:val="24"/>
                <w:szCs w:val="24"/>
              </w:rPr>
            </w:pPr>
            <w:r>
              <w:rPr>
                <w:rFonts w:ascii="楷体" w:eastAsia="楷体" w:hAnsi="楷体" w:cs="Arial" w:hint="eastAsia"/>
                <w:bCs/>
                <w:sz w:val="24"/>
                <w:szCs w:val="24"/>
              </w:rPr>
              <w:t>运行的策划和控制</w:t>
            </w:r>
          </w:p>
          <w:p w:rsidR="00855FED" w:rsidRDefault="00855FED">
            <w:pPr>
              <w:spacing w:line="360" w:lineRule="auto"/>
              <w:rPr>
                <w:rFonts w:ascii="楷体" w:eastAsia="楷体" w:hAnsi="楷体" w:cs="Arial"/>
                <w:bCs/>
                <w:sz w:val="24"/>
                <w:szCs w:val="24"/>
              </w:rPr>
            </w:pPr>
          </w:p>
        </w:tc>
        <w:tc>
          <w:tcPr>
            <w:tcW w:w="1276" w:type="dxa"/>
          </w:tcPr>
          <w:p w:rsidR="00855FED" w:rsidRDefault="004C3CEC">
            <w:pPr>
              <w:spacing w:line="360" w:lineRule="auto"/>
              <w:rPr>
                <w:rFonts w:ascii="楷体" w:eastAsia="楷体" w:hAnsi="楷体" w:cs="Arial"/>
                <w:bCs/>
                <w:sz w:val="24"/>
                <w:szCs w:val="24"/>
              </w:rPr>
            </w:pPr>
            <w:r>
              <w:rPr>
                <w:rFonts w:ascii="楷体" w:eastAsia="楷体" w:hAnsi="楷体" w:cs="Arial" w:hint="eastAsia"/>
                <w:bCs/>
                <w:sz w:val="24"/>
                <w:szCs w:val="24"/>
              </w:rPr>
              <w:t>Q8.1</w:t>
            </w:r>
          </w:p>
        </w:tc>
        <w:tc>
          <w:tcPr>
            <w:tcW w:w="10464" w:type="dxa"/>
          </w:tcPr>
          <w:p w:rsidR="00855FED" w:rsidRDefault="004C3CEC">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产品实现的策划主要由总经理和技术负责人完成，过程策划包含了实现产品(</w:t>
            </w:r>
            <w:bookmarkStart w:id="0" w:name="审核范围"/>
            <w:r>
              <w:rPr>
                <w:rFonts w:ascii="楷体" w:eastAsia="楷体" w:hAnsi="楷体" w:cs="Arial" w:hint="eastAsia"/>
                <w:sz w:val="24"/>
                <w:szCs w:val="24"/>
              </w:rPr>
              <w:t>轴承配件（钢球、铜球）的生产</w:t>
            </w:r>
            <w:bookmarkEnd w:id="0"/>
            <w:r>
              <w:rPr>
                <w:rFonts w:ascii="楷体" w:eastAsia="楷体" w:hAnsi="楷体" w:cs="Arial" w:hint="eastAsia"/>
                <w:sz w:val="24"/>
                <w:szCs w:val="24"/>
              </w:rPr>
              <w:t>)所需达到的质量目标和要求（包括了国标中的质量指标要求、法规要求、客户要求及组织自身附加要求）。</w:t>
            </w:r>
          </w:p>
          <w:p w:rsidR="00855FED" w:rsidRDefault="004C3CEC">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lastRenderedPageBreak/>
              <w:t>组织主要按照《GB/T 308.1-2013 滚动轴承 球 第1部分：钢球》和客户要求进行产品的生产销售。</w:t>
            </w:r>
          </w:p>
          <w:p w:rsidR="00855FED" w:rsidRDefault="004C3CEC">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依据以上要求组织有适当的过程文件：</w:t>
            </w:r>
          </w:p>
          <w:p w:rsidR="00855FED" w:rsidRDefault="004C3CEC">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有生产工艺流程图，</w:t>
            </w:r>
          </w:p>
          <w:p w:rsidR="00855FED" w:rsidRDefault="004C3CEC">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产品生产工艺流程：</w:t>
            </w:r>
          </w:p>
          <w:p w:rsidR="00855FED" w:rsidRDefault="004C3CEC">
            <w:pPr>
              <w:spacing w:line="360" w:lineRule="auto"/>
              <w:ind w:firstLineChars="300" w:firstLine="720"/>
              <w:rPr>
                <w:rFonts w:ascii="楷体" w:eastAsia="楷体" w:hAnsi="楷体" w:cs="Arial"/>
                <w:sz w:val="24"/>
                <w:szCs w:val="24"/>
              </w:rPr>
            </w:pPr>
            <w:r>
              <w:rPr>
                <w:rFonts w:ascii="楷体" w:eastAsia="楷体" w:hAnsi="楷体" w:cs="Arial" w:hint="eastAsia"/>
                <w:sz w:val="24"/>
                <w:szCs w:val="24"/>
              </w:rPr>
              <w:t>下料→</w:t>
            </w:r>
            <w:proofErr w:type="gramStart"/>
            <w:r>
              <w:rPr>
                <w:rFonts w:ascii="楷体" w:eastAsia="楷体" w:hAnsi="楷体" w:cs="Arial" w:hint="eastAsia"/>
                <w:sz w:val="24"/>
                <w:szCs w:val="24"/>
              </w:rPr>
              <w:t>光磨</w:t>
            </w:r>
            <w:proofErr w:type="gramEnd"/>
            <w:r>
              <w:rPr>
                <w:rFonts w:ascii="楷体" w:eastAsia="楷体" w:hAnsi="楷体" w:cs="Arial" w:hint="eastAsia"/>
                <w:sz w:val="24"/>
                <w:szCs w:val="24"/>
              </w:rPr>
              <w:t>→精磨→热处理（外包）→抛光→分选→检验→包装；</w:t>
            </w:r>
          </w:p>
          <w:p w:rsidR="00855FED" w:rsidRDefault="004C3CEC">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对工艺流程的各个过程制定了相应的作业指导书以及控制要求；</w:t>
            </w:r>
          </w:p>
          <w:p w:rsidR="00855FED" w:rsidRDefault="004C3CEC">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规定了原材料、过程产品、成品的检验验收准则，并制定了检验规范；</w:t>
            </w:r>
          </w:p>
          <w:p w:rsidR="00855FED" w:rsidRDefault="004C3CEC">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生产各过程填写了进货检验记录、产品过程检验记录、不合格品处置单、成品检验记录等各种监视和测量记录；</w:t>
            </w:r>
          </w:p>
          <w:p w:rsidR="00855FED" w:rsidRDefault="004C3CEC">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资源的提供（包括厂房、人员、物资、设备设施、测量设备等）</w:t>
            </w:r>
          </w:p>
          <w:p w:rsidR="00855FED" w:rsidRDefault="004C3CEC">
            <w:pPr>
              <w:spacing w:line="360" w:lineRule="auto"/>
              <w:ind w:leftChars="150" w:left="315"/>
              <w:rPr>
                <w:rFonts w:ascii="楷体" w:eastAsia="楷体" w:hAnsi="楷体"/>
                <w:sz w:val="24"/>
                <w:szCs w:val="24"/>
              </w:rPr>
            </w:pPr>
            <w:r>
              <w:rPr>
                <w:rFonts w:ascii="楷体" w:eastAsia="楷体" w:hAnsi="楷体" w:hint="eastAsia"/>
                <w:sz w:val="24"/>
                <w:szCs w:val="24"/>
              </w:rPr>
              <w:t>策划能满足实际生产的需要。</w:t>
            </w:r>
          </w:p>
          <w:p w:rsidR="00855FED" w:rsidRDefault="004C3CEC">
            <w:pPr>
              <w:spacing w:line="360" w:lineRule="auto"/>
              <w:ind w:leftChars="150" w:left="315"/>
              <w:rPr>
                <w:rFonts w:ascii="楷体" w:eastAsia="楷体" w:hAnsi="楷体"/>
                <w:sz w:val="24"/>
                <w:szCs w:val="24"/>
              </w:rPr>
            </w:pPr>
            <w:r>
              <w:rPr>
                <w:rFonts w:ascii="楷体" w:eastAsia="楷体" w:hAnsi="楷体" w:hint="eastAsia"/>
                <w:sz w:val="24"/>
                <w:szCs w:val="24"/>
              </w:rPr>
              <w:t>组织对热处理过程、运输外包过程的控制详见8.4审核记录，到目前为止，组织运行没有变更，问其有关要求，基本了解。</w:t>
            </w:r>
          </w:p>
        </w:tc>
        <w:tc>
          <w:tcPr>
            <w:tcW w:w="1585" w:type="dxa"/>
          </w:tcPr>
          <w:p w:rsidR="00855FED" w:rsidRDefault="00855FED">
            <w:pPr>
              <w:spacing w:line="360" w:lineRule="auto"/>
              <w:rPr>
                <w:rFonts w:ascii="楷体" w:eastAsia="楷体" w:hAnsi="楷体"/>
                <w:sz w:val="24"/>
                <w:szCs w:val="24"/>
              </w:rPr>
            </w:pPr>
          </w:p>
          <w:p w:rsidR="00855FED" w:rsidRDefault="00855FED">
            <w:pPr>
              <w:spacing w:line="360" w:lineRule="auto"/>
              <w:rPr>
                <w:rFonts w:ascii="楷体" w:eastAsia="楷体" w:hAnsi="楷体"/>
                <w:sz w:val="24"/>
                <w:szCs w:val="24"/>
              </w:rPr>
            </w:pPr>
          </w:p>
          <w:p w:rsidR="00855FED" w:rsidRDefault="00855FED">
            <w:pPr>
              <w:spacing w:line="360" w:lineRule="auto"/>
              <w:rPr>
                <w:rFonts w:ascii="楷体" w:eastAsia="楷体" w:hAnsi="楷体"/>
                <w:sz w:val="24"/>
                <w:szCs w:val="24"/>
              </w:rPr>
            </w:pPr>
          </w:p>
          <w:p w:rsidR="00855FED" w:rsidRDefault="00855FED">
            <w:pPr>
              <w:spacing w:line="360" w:lineRule="auto"/>
              <w:rPr>
                <w:rFonts w:ascii="楷体" w:eastAsia="楷体" w:hAnsi="楷体"/>
                <w:sz w:val="24"/>
                <w:szCs w:val="24"/>
              </w:rPr>
            </w:pPr>
          </w:p>
        </w:tc>
      </w:tr>
      <w:tr w:rsidR="00855FED">
        <w:trPr>
          <w:trHeight w:val="1101"/>
        </w:trPr>
        <w:tc>
          <w:tcPr>
            <w:tcW w:w="1384" w:type="dxa"/>
            <w:vAlign w:val="center"/>
          </w:tcPr>
          <w:p w:rsidR="00855FED" w:rsidRDefault="004C3CEC">
            <w:pPr>
              <w:spacing w:line="360" w:lineRule="auto"/>
              <w:rPr>
                <w:rFonts w:ascii="楷体" w:eastAsia="楷体" w:hAnsi="楷体"/>
                <w:b/>
                <w:sz w:val="24"/>
                <w:szCs w:val="24"/>
              </w:rPr>
            </w:pPr>
            <w:r>
              <w:rPr>
                <w:rFonts w:ascii="楷体" w:eastAsia="楷体" w:hAnsi="楷体" w:hint="eastAsia"/>
                <w:spacing w:val="-10"/>
                <w:sz w:val="24"/>
                <w:szCs w:val="24"/>
              </w:rPr>
              <w:lastRenderedPageBreak/>
              <w:t>产品和服务的设计和开发</w:t>
            </w:r>
          </w:p>
        </w:tc>
        <w:tc>
          <w:tcPr>
            <w:tcW w:w="1276" w:type="dxa"/>
          </w:tcPr>
          <w:p w:rsidR="00855FED" w:rsidRDefault="004C3CEC">
            <w:pPr>
              <w:snapToGrid w:val="0"/>
              <w:spacing w:line="360" w:lineRule="auto"/>
              <w:rPr>
                <w:rFonts w:ascii="楷体" w:eastAsia="楷体" w:hAnsi="楷体" w:cs="宋体"/>
                <w:sz w:val="24"/>
                <w:szCs w:val="24"/>
              </w:rPr>
            </w:pPr>
            <w:r>
              <w:rPr>
                <w:rFonts w:ascii="楷体" w:eastAsia="楷体" w:hAnsi="楷体" w:cs="Arial" w:hint="eastAsia"/>
                <w:bCs/>
                <w:sz w:val="24"/>
                <w:szCs w:val="24"/>
              </w:rPr>
              <w:t>Q8.3</w:t>
            </w:r>
          </w:p>
        </w:tc>
        <w:tc>
          <w:tcPr>
            <w:tcW w:w="10464" w:type="dxa"/>
          </w:tcPr>
          <w:p w:rsidR="00855FED" w:rsidRDefault="004C3CEC" w:rsidP="001325C5">
            <w:pPr>
              <w:spacing w:line="360" w:lineRule="auto"/>
              <w:ind w:firstLineChars="150" w:firstLine="360"/>
              <w:rPr>
                <w:rFonts w:ascii="楷体" w:eastAsia="楷体" w:hAnsi="楷体"/>
                <w:sz w:val="24"/>
                <w:szCs w:val="24"/>
              </w:rPr>
            </w:pPr>
            <w:r>
              <w:rPr>
                <w:rFonts w:ascii="楷体" w:eastAsia="楷体" w:hAnsi="楷体" w:hint="eastAsia"/>
                <w:bCs/>
                <w:sz w:val="24"/>
                <w:szCs w:val="24"/>
              </w:rPr>
              <w:t>根据本组织产品和生产服务特点，因为本公司的产品按照国家有关标准进行</w:t>
            </w:r>
            <w:r w:rsidR="001325C5">
              <w:rPr>
                <w:rFonts w:ascii="楷体" w:eastAsia="楷体" w:hAnsi="楷体" w:hint="eastAsia"/>
                <w:bCs/>
                <w:sz w:val="24"/>
                <w:szCs w:val="24"/>
              </w:rPr>
              <w:t>加工</w:t>
            </w:r>
            <w:r>
              <w:rPr>
                <w:rFonts w:ascii="楷体" w:eastAsia="楷体" w:hAnsi="楷体" w:hint="eastAsia"/>
                <w:bCs/>
                <w:sz w:val="24"/>
                <w:szCs w:val="24"/>
              </w:rPr>
              <w:t>销售，且生产工艺成熟，不存在设计开发过程，因此将ISO9001：2015标准“8.3产品和服务的设计和开发”的要求确认为不适用，该不适用不影响组织确保产品和服务合格以及增强顾客满意的能力或责任。</w:t>
            </w:r>
          </w:p>
        </w:tc>
        <w:tc>
          <w:tcPr>
            <w:tcW w:w="1585" w:type="dxa"/>
          </w:tcPr>
          <w:p w:rsidR="00855FED" w:rsidRDefault="00855FED">
            <w:pPr>
              <w:spacing w:line="360" w:lineRule="auto"/>
              <w:rPr>
                <w:rFonts w:ascii="楷体" w:eastAsia="楷体" w:hAnsi="楷体"/>
                <w:sz w:val="24"/>
                <w:szCs w:val="24"/>
              </w:rPr>
            </w:pPr>
          </w:p>
        </w:tc>
      </w:tr>
      <w:tr w:rsidR="00855FED">
        <w:trPr>
          <w:trHeight w:val="1243"/>
        </w:trPr>
        <w:tc>
          <w:tcPr>
            <w:tcW w:w="1384" w:type="dxa"/>
          </w:tcPr>
          <w:p w:rsidR="00855FED" w:rsidRDefault="004C3CEC">
            <w:pPr>
              <w:spacing w:line="360" w:lineRule="auto"/>
              <w:rPr>
                <w:rFonts w:ascii="楷体" w:eastAsia="楷体" w:hAnsi="楷体"/>
                <w:b/>
                <w:sz w:val="24"/>
                <w:szCs w:val="24"/>
              </w:rPr>
            </w:pPr>
            <w:r>
              <w:rPr>
                <w:rFonts w:ascii="楷体" w:eastAsia="楷体" w:hAnsi="楷体" w:hint="eastAsia"/>
                <w:bCs/>
                <w:sz w:val="24"/>
                <w:szCs w:val="24"/>
              </w:rPr>
              <w:lastRenderedPageBreak/>
              <w:t>生产和服务提供的控制</w:t>
            </w:r>
          </w:p>
        </w:tc>
        <w:tc>
          <w:tcPr>
            <w:tcW w:w="1276" w:type="dxa"/>
          </w:tcPr>
          <w:p w:rsidR="00855FED" w:rsidRDefault="004C3CEC">
            <w:pPr>
              <w:spacing w:line="360" w:lineRule="auto"/>
              <w:rPr>
                <w:rFonts w:ascii="楷体" w:eastAsia="楷体" w:hAnsi="楷体" w:cs="宋体"/>
                <w:bCs/>
                <w:sz w:val="24"/>
                <w:szCs w:val="24"/>
              </w:rPr>
            </w:pPr>
            <w:r>
              <w:rPr>
                <w:rFonts w:ascii="楷体" w:eastAsia="楷体" w:hAnsi="楷体" w:cs="宋体" w:hint="eastAsia"/>
                <w:bCs/>
                <w:sz w:val="24"/>
                <w:szCs w:val="24"/>
              </w:rPr>
              <w:t>Q8.5.1</w:t>
            </w:r>
          </w:p>
        </w:tc>
        <w:tc>
          <w:tcPr>
            <w:tcW w:w="10464" w:type="dxa"/>
          </w:tcPr>
          <w:p w:rsidR="00855FED" w:rsidRDefault="004C3CEC" w:rsidP="00FE388F">
            <w:pPr>
              <w:spacing w:line="360" w:lineRule="auto"/>
              <w:ind w:firstLineChars="247" w:firstLine="593"/>
              <w:rPr>
                <w:rFonts w:ascii="楷体" w:eastAsia="楷体" w:hAnsi="楷体"/>
                <w:sz w:val="24"/>
                <w:szCs w:val="24"/>
              </w:rPr>
            </w:pPr>
            <w:r>
              <w:rPr>
                <w:rFonts w:ascii="楷体" w:eastAsia="楷体" w:hAnsi="楷体" w:hint="eastAsia"/>
                <w:sz w:val="24"/>
                <w:szCs w:val="24"/>
              </w:rPr>
              <w:t>有《</w:t>
            </w:r>
            <w:r w:rsidR="001325C5">
              <w:rPr>
                <w:rFonts w:ascii="楷体" w:eastAsia="楷体" w:hAnsi="楷体" w:hint="eastAsia"/>
                <w:sz w:val="24"/>
                <w:szCs w:val="24"/>
              </w:rPr>
              <w:t>YCSLGQ.CX26-2020</w:t>
            </w:r>
            <w:r w:rsidR="001325C5" w:rsidRPr="001325C5">
              <w:rPr>
                <w:rFonts w:ascii="楷体" w:eastAsia="楷体" w:hAnsi="楷体" w:hint="eastAsia"/>
                <w:sz w:val="24"/>
                <w:szCs w:val="24"/>
              </w:rPr>
              <w:t>生产和服务的提供控制程序</w:t>
            </w:r>
            <w:r>
              <w:rPr>
                <w:rFonts w:ascii="楷体" w:eastAsia="楷体" w:hAnsi="楷体" w:hint="eastAsia"/>
                <w:sz w:val="24"/>
                <w:szCs w:val="24"/>
              </w:rPr>
              <w:t>》，规定了生产和服务的控制要求，符合企业实际和标准要求，具有可操作性。</w:t>
            </w:r>
          </w:p>
          <w:p w:rsidR="00855FED" w:rsidRDefault="004C3CEC" w:rsidP="00FE388F">
            <w:pPr>
              <w:spacing w:line="360" w:lineRule="auto"/>
              <w:ind w:firstLineChars="147" w:firstLine="353"/>
              <w:rPr>
                <w:rFonts w:ascii="楷体" w:eastAsia="楷体" w:hAnsi="楷体"/>
                <w:sz w:val="24"/>
                <w:szCs w:val="24"/>
              </w:rPr>
            </w:pPr>
            <w:r>
              <w:rPr>
                <w:rFonts w:ascii="楷体" w:eastAsia="楷体" w:hAnsi="楷体" w:hint="eastAsia"/>
                <w:sz w:val="24"/>
                <w:szCs w:val="24"/>
              </w:rPr>
              <w:t>一、现场查看受控条件：</w:t>
            </w:r>
          </w:p>
          <w:p w:rsidR="00855FED" w:rsidRDefault="004C3CEC">
            <w:pPr>
              <w:autoSpaceDE w:val="0"/>
              <w:autoSpaceDN w:val="0"/>
              <w:adjustRightInd w:val="0"/>
              <w:spacing w:line="360" w:lineRule="auto"/>
              <w:ind w:firstLineChars="250" w:firstLine="600"/>
              <w:rPr>
                <w:rFonts w:ascii="楷体" w:eastAsia="楷体" w:hAnsi="楷体"/>
                <w:sz w:val="24"/>
                <w:szCs w:val="24"/>
              </w:rPr>
            </w:pPr>
            <w:r>
              <w:rPr>
                <w:rFonts w:ascii="楷体" w:eastAsia="楷体" w:hAnsi="楷体" w:hint="eastAsia"/>
                <w:sz w:val="24"/>
                <w:szCs w:val="24"/>
              </w:rPr>
              <w:t>1) 组织一般通过顾客订单要求、国标等获得产品信息，车间主要通过下发的购销合同获得产品信息。提供了顾客的购销合同要求，内容包括：规格型号、数量、价格、交货期，齐全完整。</w:t>
            </w:r>
          </w:p>
          <w:p w:rsidR="00855FED" w:rsidRDefault="004C3CEC">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 有：</w:t>
            </w:r>
            <w:r>
              <w:rPr>
                <w:rFonts w:ascii="楷体" w:eastAsia="楷体" w:hAnsi="楷体" w:cs="Arial" w:hint="eastAsia"/>
                <w:sz w:val="24"/>
                <w:szCs w:val="24"/>
              </w:rPr>
              <w:t>作业指导书、工艺流程、</w:t>
            </w:r>
            <w:r>
              <w:rPr>
                <w:rFonts w:ascii="楷体" w:eastAsia="楷体" w:hAnsi="楷体" w:cs="楷体" w:hint="eastAsia"/>
                <w:sz w:val="24"/>
                <w:szCs w:val="24"/>
              </w:rPr>
              <w:t>设备管理制度、</w:t>
            </w:r>
            <w:r>
              <w:rPr>
                <w:rFonts w:ascii="楷体" w:eastAsia="楷体" w:hAnsi="楷体" w:cs="Arial" w:hint="eastAsia"/>
                <w:sz w:val="24"/>
                <w:szCs w:val="24"/>
              </w:rPr>
              <w:t>检验规范</w:t>
            </w:r>
            <w:r>
              <w:rPr>
                <w:rFonts w:ascii="楷体" w:eastAsia="楷体" w:hAnsi="楷体" w:hint="eastAsia"/>
                <w:sz w:val="24"/>
                <w:szCs w:val="24"/>
              </w:rPr>
              <w:t>，操作性较强</w:t>
            </w:r>
            <w:r>
              <w:rPr>
                <w:rFonts w:ascii="楷体" w:eastAsia="楷体" w:hAnsi="楷体" w:cs="Arial" w:hint="eastAsia"/>
                <w:sz w:val="24"/>
                <w:szCs w:val="24"/>
              </w:rPr>
              <w:t>，可以满足指导操作的要求。</w:t>
            </w:r>
          </w:p>
          <w:p w:rsidR="00855FED" w:rsidRDefault="004C3CEC">
            <w:pPr>
              <w:spacing w:line="360" w:lineRule="auto"/>
              <w:ind w:firstLineChars="150" w:firstLine="360"/>
              <w:rPr>
                <w:rFonts w:ascii="楷体" w:eastAsia="楷体" w:hAnsi="楷体"/>
                <w:sz w:val="24"/>
                <w:szCs w:val="24"/>
              </w:rPr>
            </w:pPr>
            <w:r>
              <w:rPr>
                <w:rFonts w:ascii="楷体" w:eastAsia="楷体" w:hAnsi="楷体" w:hint="eastAsia"/>
                <w:sz w:val="24"/>
                <w:szCs w:val="24"/>
              </w:rPr>
              <w:t>2）提供和配置了千分尺、电子秤等，监视和测量设备配置适宜，维护保养良好，能够满足质量特性测量需要。</w:t>
            </w:r>
          </w:p>
          <w:p w:rsidR="00855FED" w:rsidRDefault="004C3CEC">
            <w:pPr>
              <w:spacing w:line="360" w:lineRule="auto"/>
              <w:ind w:firstLineChars="150" w:firstLine="360"/>
              <w:rPr>
                <w:rFonts w:ascii="楷体" w:eastAsia="楷体" w:hAnsi="楷体"/>
                <w:sz w:val="24"/>
                <w:szCs w:val="24"/>
              </w:rPr>
            </w:pPr>
            <w:r>
              <w:rPr>
                <w:rFonts w:ascii="楷体" w:eastAsia="楷体" w:hAnsi="楷体" w:hint="eastAsia"/>
                <w:sz w:val="24"/>
                <w:szCs w:val="24"/>
              </w:rPr>
              <w:t>3）检验活动有原材料检验、过程检验、成品的外观、规格尺寸检验，能够验证过程和产品是否符合接收准则。</w:t>
            </w:r>
          </w:p>
          <w:p w:rsidR="00855FED" w:rsidRDefault="004C3CEC">
            <w:pPr>
              <w:spacing w:line="360" w:lineRule="auto"/>
              <w:ind w:firstLineChars="150" w:firstLine="360"/>
              <w:rPr>
                <w:rFonts w:ascii="楷体" w:eastAsia="楷体" w:hAnsi="楷体"/>
                <w:sz w:val="24"/>
                <w:szCs w:val="24"/>
              </w:rPr>
            </w:pPr>
            <w:r>
              <w:rPr>
                <w:rFonts w:ascii="楷体" w:eastAsia="楷体" w:hAnsi="楷体" w:hint="eastAsia"/>
                <w:sz w:val="24"/>
                <w:szCs w:val="24"/>
              </w:rPr>
              <w:t>4）提供和配备了</w:t>
            </w:r>
            <w:r>
              <w:rPr>
                <w:rFonts w:ascii="楷体" w:eastAsia="楷体" w:hAnsi="楷体" w:cs="Arial" w:hint="eastAsia"/>
                <w:sz w:val="24"/>
                <w:szCs w:val="24"/>
              </w:rPr>
              <w:t>裁断机、平板钢球研磨机、立式钢球</w:t>
            </w:r>
            <w:proofErr w:type="gramStart"/>
            <w:r>
              <w:rPr>
                <w:rFonts w:ascii="楷体" w:eastAsia="楷体" w:hAnsi="楷体" w:cs="Arial" w:hint="eastAsia"/>
                <w:sz w:val="24"/>
                <w:szCs w:val="24"/>
              </w:rPr>
              <w:t>研</w:t>
            </w:r>
            <w:proofErr w:type="gramEnd"/>
            <w:r>
              <w:rPr>
                <w:rFonts w:ascii="楷体" w:eastAsia="楷体" w:hAnsi="楷体" w:cs="Arial" w:hint="eastAsia"/>
                <w:sz w:val="24"/>
                <w:szCs w:val="24"/>
              </w:rPr>
              <w:t>球机、立式磨球机、滚筒抛光机、滚杠选别机、2.8T起重机</w:t>
            </w:r>
            <w:r>
              <w:rPr>
                <w:rFonts w:ascii="楷体" w:eastAsia="楷体" w:hAnsi="楷体" w:hint="eastAsia"/>
                <w:sz w:val="24"/>
                <w:szCs w:val="24"/>
              </w:rPr>
              <w:t>等</w:t>
            </w:r>
            <w:r>
              <w:rPr>
                <w:rFonts w:ascii="楷体" w:eastAsia="楷体" w:hAnsi="楷体" w:cs="F4" w:hint="eastAsia"/>
                <w:sz w:val="24"/>
                <w:szCs w:val="24"/>
              </w:rPr>
              <w:t>，</w:t>
            </w:r>
            <w:r>
              <w:rPr>
                <w:rFonts w:ascii="楷体" w:eastAsia="楷体" w:hAnsi="楷体" w:hint="eastAsia"/>
                <w:sz w:val="24"/>
                <w:szCs w:val="24"/>
              </w:rPr>
              <w:t>设备运转正常，配置适宜于生产工艺过程，设备能按照生产流程摆放，摆放基本合理，车间通风良好，光线充足，车间内地面比较干净、整洁，有安全通道和灭火器，基础设施和环境能够满足生产需求。</w:t>
            </w:r>
          </w:p>
          <w:p w:rsidR="00855FED" w:rsidRDefault="004C3CEC">
            <w:pPr>
              <w:spacing w:line="360" w:lineRule="auto"/>
              <w:ind w:firstLineChars="150" w:firstLine="360"/>
              <w:rPr>
                <w:rFonts w:ascii="楷体" w:eastAsia="楷体" w:hAnsi="楷体"/>
                <w:sz w:val="24"/>
                <w:szCs w:val="24"/>
              </w:rPr>
            </w:pPr>
            <w:r>
              <w:rPr>
                <w:rFonts w:ascii="楷体" w:eastAsia="楷体" w:hAnsi="楷体" w:hint="eastAsia"/>
                <w:sz w:val="24"/>
                <w:szCs w:val="24"/>
              </w:rPr>
              <w:t>5）生产操作人员和技术人员、管理人员以及质检员都经过了培训，能力满足要求，无特种作业人员。</w:t>
            </w:r>
          </w:p>
          <w:p w:rsidR="00855FED" w:rsidRDefault="004C3CEC" w:rsidP="00FE388F">
            <w:pPr>
              <w:spacing w:line="360" w:lineRule="auto"/>
              <w:ind w:firstLineChars="147" w:firstLine="353"/>
              <w:rPr>
                <w:rFonts w:ascii="楷体" w:eastAsia="楷体" w:hAnsi="楷体"/>
                <w:sz w:val="24"/>
                <w:szCs w:val="24"/>
              </w:rPr>
            </w:pPr>
            <w:r>
              <w:rPr>
                <w:rFonts w:ascii="楷体" w:eastAsia="楷体" w:hAnsi="楷体" w:hint="eastAsia"/>
                <w:sz w:val="24"/>
                <w:szCs w:val="24"/>
              </w:rPr>
              <w:t>6）公司确定热处理过程（外包）为需确认的过程，对热处理过程进行了确认，提供《特殊过程</w:t>
            </w:r>
            <w:r>
              <w:rPr>
                <w:rFonts w:ascii="楷体" w:eastAsia="楷体" w:hAnsi="楷体" w:hint="eastAsia"/>
                <w:sz w:val="24"/>
                <w:szCs w:val="24"/>
              </w:rPr>
              <w:lastRenderedPageBreak/>
              <w:t>确认记录》，对设备、人员、工艺、环境分别进行了确认，确认结论合格，确认人黄爱华、朱教方、刘文超等，确认日期2021.11.3日。</w:t>
            </w:r>
          </w:p>
          <w:p w:rsidR="00855FED" w:rsidRDefault="004C3CEC" w:rsidP="00FE388F">
            <w:pPr>
              <w:spacing w:line="360" w:lineRule="auto"/>
              <w:ind w:firstLineChars="147" w:firstLine="353"/>
              <w:rPr>
                <w:rFonts w:ascii="楷体" w:eastAsia="楷体" w:hAnsi="楷体"/>
                <w:sz w:val="24"/>
                <w:szCs w:val="24"/>
              </w:rPr>
            </w:pPr>
            <w:r>
              <w:rPr>
                <w:rFonts w:ascii="楷体" w:eastAsia="楷体" w:hAnsi="楷体" w:hint="eastAsia"/>
                <w:sz w:val="24"/>
                <w:szCs w:val="24"/>
              </w:rPr>
              <w:t>7）通过岗前培训和日常技能提升培训教育，提高了操作工的专业技能，加强日常班前会的沟通，可以防止人为错误。</w:t>
            </w:r>
          </w:p>
          <w:p w:rsidR="00855FED" w:rsidRDefault="004C3CEC" w:rsidP="00FE388F">
            <w:pPr>
              <w:spacing w:line="360" w:lineRule="auto"/>
              <w:ind w:firstLineChars="147" w:firstLine="353"/>
              <w:rPr>
                <w:rFonts w:ascii="楷体" w:eastAsia="楷体" w:hAnsi="楷体"/>
                <w:sz w:val="24"/>
                <w:szCs w:val="24"/>
              </w:rPr>
            </w:pPr>
            <w:r>
              <w:rPr>
                <w:rFonts w:ascii="楷体" w:eastAsia="楷体" w:hAnsi="楷体" w:hint="eastAsia"/>
                <w:sz w:val="24"/>
                <w:szCs w:val="24"/>
              </w:rPr>
              <w:t>8)所有的产品(从原材料至成品)都必须经检验合格后方可转序、入库和交付。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发货前由供销部开具发货单，成品库管</w:t>
            </w:r>
            <w:proofErr w:type="gramStart"/>
            <w:r>
              <w:rPr>
                <w:rFonts w:ascii="楷体" w:eastAsia="楷体" w:hAnsi="楷体" w:hint="eastAsia"/>
                <w:sz w:val="24"/>
                <w:szCs w:val="24"/>
              </w:rPr>
              <w:t>员依据发</w:t>
            </w:r>
            <w:proofErr w:type="gramEnd"/>
            <w:r>
              <w:rPr>
                <w:rFonts w:ascii="楷体" w:eastAsia="楷体" w:hAnsi="楷体" w:hint="eastAsia"/>
                <w:sz w:val="24"/>
                <w:szCs w:val="24"/>
              </w:rPr>
              <w:t>货单发货，随货同行有产品合格证，公司负责联系货运交付到指定地点，经查出库、交付手续齐全。</w:t>
            </w:r>
          </w:p>
          <w:p w:rsidR="00855FED" w:rsidRDefault="00855FED" w:rsidP="00FE388F">
            <w:pPr>
              <w:spacing w:line="360" w:lineRule="auto"/>
              <w:ind w:firstLineChars="147" w:firstLine="353"/>
              <w:rPr>
                <w:rFonts w:ascii="楷体" w:eastAsia="楷体" w:hAnsi="楷体"/>
                <w:sz w:val="24"/>
                <w:szCs w:val="24"/>
              </w:rPr>
            </w:pPr>
          </w:p>
          <w:p w:rsidR="00855FED" w:rsidRPr="00CF51F7" w:rsidRDefault="004C3CEC" w:rsidP="00FE388F">
            <w:pPr>
              <w:spacing w:line="360" w:lineRule="auto"/>
              <w:ind w:firstLineChars="147" w:firstLine="353"/>
              <w:rPr>
                <w:rFonts w:ascii="楷体" w:eastAsia="楷体" w:hAnsi="楷体"/>
                <w:sz w:val="24"/>
                <w:szCs w:val="24"/>
              </w:rPr>
            </w:pPr>
            <w:r>
              <w:rPr>
                <w:rFonts w:ascii="楷体" w:eastAsia="楷体" w:hAnsi="楷体" w:hint="eastAsia"/>
                <w:sz w:val="24"/>
                <w:szCs w:val="24"/>
              </w:rPr>
              <w:t>现场观</w:t>
            </w:r>
            <w:r w:rsidRPr="00CF51F7">
              <w:rPr>
                <w:rFonts w:ascii="楷体" w:eastAsia="楷体" w:hAnsi="楷体" w:hint="eastAsia"/>
                <w:sz w:val="24"/>
                <w:szCs w:val="24"/>
              </w:rPr>
              <w:t>察：</w:t>
            </w:r>
          </w:p>
          <w:p w:rsidR="00855FED" w:rsidRPr="00CF51F7" w:rsidRDefault="004C3CEC">
            <w:pPr>
              <w:spacing w:line="360" w:lineRule="auto"/>
              <w:ind w:firstLineChars="200" w:firstLine="480"/>
              <w:rPr>
                <w:rFonts w:ascii="楷体" w:eastAsia="楷体" w:hAnsi="楷体"/>
                <w:sz w:val="24"/>
                <w:szCs w:val="24"/>
              </w:rPr>
            </w:pPr>
            <w:r w:rsidRPr="00CF51F7">
              <w:rPr>
                <w:rFonts w:ascii="楷体" w:eastAsia="楷体" w:hAnsi="楷体" w:hint="eastAsia"/>
                <w:sz w:val="24"/>
                <w:szCs w:val="24"/>
              </w:rPr>
              <w:t>下料工序：</w:t>
            </w:r>
            <w:r w:rsidR="00CF51F7" w:rsidRPr="00CF51F7">
              <w:rPr>
                <w:rFonts w:ascii="楷体" w:eastAsia="楷体" w:hAnsi="楷体" w:hint="eastAsia"/>
                <w:sz w:val="24"/>
                <w:szCs w:val="24"/>
              </w:rPr>
              <w:t>2</w:t>
            </w:r>
            <w:r w:rsidRPr="00CF51F7">
              <w:rPr>
                <w:rFonts w:ascii="楷体" w:eastAsia="楷体" w:hAnsi="楷体" w:hint="eastAsia"/>
                <w:sz w:val="24"/>
                <w:szCs w:val="24"/>
              </w:rPr>
              <w:t>个操作工操作自动线材裁断机，原材料：</w:t>
            </w:r>
            <w:r w:rsidR="00235EC9" w:rsidRPr="00CF51F7">
              <w:rPr>
                <w:rFonts w:ascii="楷体" w:eastAsia="楷体" w:hAnsi="楷体" w:hint="eastAsia"/>
                <w:sz w:val="24"/>
                <w:szCs w:val="24"/>
              </w:rPr>
              <w:t>2.2</w:t>
            </w:r>
            <w:r w:rsidRPr="00CF51F7">
              <w:rPr>
                <w:rFonts w:ascii="楷体" w:eastAsia="楷体" w:hAnsi="楷体" w:hint="eastAsia"/>
                <w:sz w:val="24"/>
                <w:szCs w:val="24"/>
              </w:rPr>
              <w:t>mm钢丝，正在为</w:t>
            </w:r>
            <w:r w:rsidR="00235EC9" w:rsidRPr="00CF51F7">
              <w:rPr>
                <w:rFonts w:ascii="楷体" w:eastAsia="楷体" w:hAnsi="楷体" w:hint="eastAsia"/>
                <w:sz w:val="24"/>
                <w:szCs w:val="24"/>
              </w:rPr>
              <w:t>2</w:t>
            </w:r>
            <w:r w:rsidRPr="00CF51F7">
              <w:rPr>
                <w:rFonts w:ascii="楷体" w:eastAsia="楷体" w:hAnsi="楷体" w:hint="eastAsia"/>
                <w:sz w:val="24"/>
                <w:szCs w:val="24"/>
              </w:rPr>
              <w:t>.</w:t>
            </w:r>
            <w:r w:rsidR="00235EC9" w:rsidRPr="00CF51F7">
              <w:rPr>
                <w:rFonts w:ascii="楷体" w:eastAsia="楷体" w:hAnsi="楷体" w:hint="eastAsia"/>
                <w:sz w:val="24"/>
                <w:szCs w:val="24"/>
              </w:rPr>
              <w:t>1</w:t>
            </w:r>
            <w:r w:rsidRPr="00CF51F7">
              <w:rPr>
                <w:rFonts w:ascii="楷体" w:eastAsia="楷体" w:hAnsi="楷体" w:hint="eastAsia"/>
                <w:sz w:val="24"/>
                <w:szCs w:val="24"/>
              </w:rPr>
              <w:t>mm钢球下料，线径</w:t>
            </w:r>
            <w:r w:rsidR="00235EC9" w:rsidRPr="00CF51F7">
              <w:rPr>
                <w:rFonts w:ascii="楷体" w:eastAsia="楷体" w:hAnsi="楷体" w:hint="eastAsia"/>
                <w:sz w:val="24"/>
                <w:szCs w:val="24"/>
              </w:rPr>
              <w:t>2</w:t>
            </w:r>
            <w:r w:rsidRPr="00CF51F7">
              <w:rPr>
                <w:rFonts w:ascii="楷体" w:eastAsia="楷体" w:hAnsi="楷体" w:hint="eastAsia"/>
                <w:sz w:val="24"/>
                <w:szCs w:val="24"/>
              </w:rPr>
              <w:t>.</w:t>
            </w:r>
            <w:r w:rsidR="00235EC9" w:rsidRPr="00CF51F7">
              <w:rPr>
                <w:rFonts w:ascii="楷体" w:eastAsia="楷体" w:hAnsi="楷体" w:hint="eastAsia"/>
                <w:sz w:val="24"/>
                <w:szCs w:val="24"/>
              </w:rPr>
              <w:t>2</w:t>
            </w:r>
            <w:r w:rsidRPr="00CF51F7">
              <w:rPr>
                <w:rFonts w:ascii="楷体" w:eastAsia="楷体" w:hAnsi="楷体" w:hint="eastAsia"/>
                <w:sz w:val="24"/>
                <w:szCs w:val="24"/>
              </w:rPr>
              <w:t>mm，裁断长度</w:t>
            </w:r>
            <w:r w:rsidR="00235EC9" w:rsidRPr="00CF51F7">
              <w:rPr>
                <w:rFonts w:ascii="楷体" w:eastAsia="楷体" w:hAnsi="楷体" w:hint="eastAsia"/>
                <w:sz w:val="24"/>
                <w:szCs w:val="24"/>
              </w:rPr>
              <w:t>2</w:t>
            </w:r>
            <w:r w:rsidRPr="00CF51F7">
              <w:rPr>
                <w:rFonts w:ascii="楷体" w:eastAsia="楷体" w:hAnsi="楷体" w:hint="eastAsia"/>
                <w:sz w:val="24"/>
                <w:szCs w:val="24"/>
              </w:rPr>
              <w:t>.</w:t>
            </w:r>
            <w:r w:rsidR="00235EC9" w:rsidRPr="00CF51F7">
              <w:rPr>
                <w:rFonts w:ascii="楷体" w:eastAsia="楷体" w:hAnsi="楷体" w:hint="eastAsia"/>
                <w:sz w:val="24"/>
                <w:szCs w:val="24"/>
              </w:rPr>
              <w:t>2</w:t>
            </w:r>
            <w:r w:rsidRPr="00CF51F7">
              <w:rPr>
                <w:rFonts w:ascii="楷体" w:eastAsia="楷体" w:hAnsi="楷体" w:hint="eastAsia"/>
                <w:sz w:val="24"/>
                <w:szCs w:val="24"/>
              </w:rPr>
              <w:t>mm，观察实际操作符合要求，有生产跟踪卡。</w:t>
            </w:r>
          </w:p>
          <w:p w:rsidR="00855FED" w:rsidRPr="00CF51F7" w:rsidRDefault="004C3CEC">
            <w:pPr>
              <w:spacing w:line="360" w:lineRule="auto"/>
              <w:ind w:firstLineChars="200" w:firstLine="480"/>
              <w:rPr>
                <w:rFonts w:ascii="楷体" w:eastAsia="楷体" w:hAnsi="楷体"/>
                <w:sz w:val="24"/>
                <w:szCs w:val="24"/>
              </w:rPr>
            </w:pPr>
            <w:proofErr w:type="gramStart"/>
            <w:r w:rsidRPr="00CF51F7">
              <w:rPr>
                <w:rFonts w:ascii="楷体" w:eastAsia="楷体" w:hAnsi="楷体" w:hint="eastAsia"/>
                <w:sz w:val="24"/>
                <w:szCs w:val="24"/>
              </w:rPr>
              <w:t>光磨工序</w:t>
            </w:r>
            <w:proofErr w:type="gramEnd"/>
            <w:r w:rsidRPr="00CF51F7">
              <w:rPr>
                <w:rFonts w:ascii="楷体" w:eastAsia="楷体" w:hAnsi="楷体" w:hint="eastAsia"/>
                <w:sz w:val="24"/>
                <w:szCs w:val="24"/>
              </w:rPr>
              <w:t>：</w:t>
            </w:r>
            <w:r w:rsidR="00CF51F7" w:rsidRPr="00CF51F7">
              <w:rPr>
                <w:rFonts w:ascii="楷体" w:eastAsia="楷体" w:hAnsi="楷体" w:hint="eastAsia"/>
                <w:sz w:val="24"/>
                <w:szCs w:val="24"/>
              </w:rPr>
              <w:t>操作工刘某</w:t>
            </w:r>
            <w:r w:rsidRPr="00CF51F7">
              <w:rPr>
                <w:rFonts w:ascii="楷体" w:eastAsia="楷体" w:hAnsi="楷体" w:hint="eastAsia"/>
                <w:sz w:val="24"/>
                <w:szCs w:val="24"/>
              </w:rPr>
              <w:t>正在使用立式磨球机加工2.</w:t>
            </w:r>
            <w:r w:rsidR="00235EC9" w:rsidRPr="00CF51F7">
              <w:rPr>
                <w:rFonts w:ascii="楷体" w:eastAsia="楷体" w:hAnsi="楷体" w:hint="eastAsia"/>
                <w:sz w:val="24"/>
                <w:szCs w:val="24"/>
              </w:rPr>
              <w:t>1</w:t>
            </w:r>
            <w:r w:rsidRPr="00CF51F7">
              <w:rPr>
                <w:rFonts w:ascii="楷体" w:eastAsia="楷体" w:hAnsi="楷体" w:hint="eastAsia"/>
                <w:sz w:val="24"/>
                <w:szCs w:val="24"/>
              </w:rPr>
              <w:t>mm</w:t>
            </w:r>
            <w:r w:rsidR="00235EC9" w:rsidRPr="00CF51F7">
              <w:rPr>
                <w:rFonts w:ascii="楷体" w:eastAsia="楷体" w:hAnsi="楷体" w:hint="eastAsia"/>
                <w:sz w:val="24"/>
                <w:szCs w:val="24"/>
              </w:rPr>
              <w:t>钢</w:t>
            </w:r>
            <w:r w:rsidRPr="00CF51F7">
              <w:rPr>
                <w:rFonts w:ascii="楷体" w:eastAsia="楷体" w:hAnsi="楷体" w:hint="eastAsia"/>
                <w:sz w:val="24"/>
                <w:szCs w:val="24"/>
              </w:rPr>
              <w:t>球，</w:t>
            </w:r>
            <w:r w:rsidR="00CF51F7" w:rsidRPr="00CF51F7">
              <w:rPr>
                <w:rFonts w:ascii="楷体" w:eastAsia="楷体" w:hAnsi="楷体" w:hint="eastAsia"/>
                <w:sz w:val="24"/>
                <w:szCs w:val="24"/>
              </w:rPr>
              <w:t>要求</w:t>
            </w:r>
            <w:r w:rsidRPr="00CF51F7">
              <w:rPr>
                <w:rFonts w:ascii="楷体" w:eastAsia="楷体" w:hAnsi="楷体" w:hint="eastAsia"/>
                <w:sz w:val="24"/>
                <w:szCs w:val="24"/>
              </w:rPr>
              <w:t>去除球胚上的外环带和两极点，需定时观察外环带和两极点是否去除</w:t>
            </w:r>
            <w:bookmarkStart w:id="1" w:name="_GoBack"/>
            <w:bookmarkEnd w:id="1"/>
            <w:r w:rsidRPr="00CF51F7">
              <w:rPr>
                <w:rFonts w:ascii="楷体" w:eastAsia="楷体" w:hAnsi="楷体" w:hint="eastAsia"/>
                <w:sz w:val="24"/>
                <w:szCs w:val="24"/>
              </w:rPr>
              <w:t>，有生产跟踪卡</w:t>
            </w:r>
            <w:r w:rsidR="00CF51F7" w:rsidRPr="00CF51F7">
              <w:rPr>
                <w:rFonts w:ascii="楷体" w:eastAsia="楷体" w:hAnsi="楷体" w:hint="eastAsia"/>
                <w:sz w:val="24"/>
                <w:szCs w:val="24"/>
              </w:rPr>
              <w:t>，</w:t>
            </w:r>
            <w:r w:rsidR="00CF51F7" w:rsidRPr="00CF51F7">
              <w:rPr>
                <w:rFonts w:ascii="楷体" w:eastAsia="楷体" w:hAnsi="楷体" w:hint="eastAsia"/>
                <w:sz w:val="24"/>
                <w:szCs w:val="24"/>
              </w:rPr>
              <w:t>观察实际操作符合要求</w:t>
            </w:r>
            <w:r w:rsidR="00CF51F7" w:rsidRPr="00CF51F7">
              <w:rPr>
                <w:rFonts w:ascii="楷体" w:eastAsia="楷体" w:hAnsi="楷体" w:hint="eastAsia"/>
                <w:sz w:val="24"/>
                <w:szCs w:val="24"/>
              </w:rPr>
              <w:t>。</w:t>
            </w:r>
          </w:p>
          <w:p w:rsidR="00855FED" w:rsidRPr="00CF51F7" w:rsidRDefault="004C3CEC">
            <w:pPr>
              <w:spacing w:line="360" w:lineRule="auto"/>
              <w:ind w:firstLineChars="200" w:firstLine="480"/>
              <w:rPr>
                <w:rFonts w:ascii="楷体" w:eastAsia="楷体" w:hAnsi="楷体"/>
                <w:sz w:val="24"/>
                <w:szCs w:val="24"/>
              </w:rPr>
            </w:pPr>
            <w:r w:rsidRPr="00CF51F7">
              <w:rPr>
                <w:rFonts w:ascii="楷体" w:eastAsia="楷体" w:hAnsi="楷体" w:hint="eastAsia"/>
                <w:sz w:val="24"/>
                <w:szCs w:val="24"/>
              </w:rPr>
              <w:t>精磨工序：</w:t>
            </w:r>
            <w:r w:rsidR="00CF51F7" w:rsidRPr="00CF51F7">
              <w:rPr>
                <w:rFonts w:ascii="楷体" w:eastAsia="楷体" w:hAnsi="楷体" w:hint="eastAsia"/>
                <w:sz w:val="24"/>
                <w:szCs w:val="24"/>
              </w:rPr>
              <w:t>操作工朱某</w:t>
            </w:r>
            <w:r w:rsidRPr="00CF51F7">
              <w:rPr>
                <w:rFonts w:ascii="楷体" w:eastAsia="楷体" w:hAnsi="楷体" w:hint="eastAsia"/>
                <w:sz w:val="24"/>
                <w:szCs w:val="24"/>
              </w:rPr>
              <w:t>正在使用立式钢球</w:t>
            </w:r>
            <w:proofErr w:type="gramStart"/>
            <w:r w:rsidRPr="00CF51F7">
              <w:rPr>
                <w:rFonts w:ascii="楷体" w:eastAsia="楷体" w:hAnsi="楷体" w:hint="eastAsia"/>
                <w:sz w:val="24"/>
                <w:szCs w:val="24"/>
              </w:rPr>
              <w:t>研</w:t>
            </w:r>
            <w:proofErr w:type="gramEnd"/>
            <w:r w:rsidRPr="00CF51F7">
              <w:rPr>
                <w:rFonts w:ascii="楷体" w:eastAsia="楷体" w:hAnsi="楷体" w:hint="eastAsia"/>
                <w:sz w:val="24"/>
                <w:szCs w:val="24"/>
              </w:rPr>
              <w:t>球机加工</w:t>
            </w:r>
            <w:r w:rsidR="00235EC9" w:rsidRPr="00CF51F7">
              <w:rPr>
                <w:rFonts w:ascii="楷体" w:eastAsia="楷体" w:hAnsi="楷体" w:hint="eastAsia"/>
                <w:sz w:val="24"/>
                <w:szCs w:val="24"/>
              </w:rPr>
              <w:t>2</w:t>
            </w:r>
            <w:r w:rsidRPr="00CF51F7">
              <w:rPr>
                <w:rFonts w:ascii="楷体" w:eastAsia="楷体" w:hAnsi="楷体" w:hint="eastAsia"/>
                <w:sz w:val="24"/>
                <w:szCs w:val="24"/>
              </w:rPr>
              <w:t>.</w:t>
            </w:r>
            <w:r w:rsidR="00235EC9" w:rsidRPr="00CF51F7">
              <w:rPr>
                <w:rFonts w:ascii="楷体" w:eastAsia="楷体" w:hAnsi="楷体" w:hint="eastAsia"/>
                <w:sz w:val="24"/>
                <w:szCs w:val="24"/>
              </w:rPr>
              <w:t>2</w:t>
            </w:r>
            <w:r w:rsidRPr="00CF51F7">
              <w:rPr>
                <w:rFonts w:ascii="楷体" w:eastAsia="楷体" w:hAnsi="楷体" w:hint="eastAsia"/>
                <w:sz w:val="24"/>
                <w:szCs w:val="24"/>
              </w:rPr>
              <w:t>mm钢球，</w:t>
            </w:r>
            <w:r w:rsidR="00CF51F7" w:rsidRPr="00CF51F7">
              <w:rPr>
                <w:rFonts w:ascii="楷体" w:eastAsia="楷体" w:hAnsi="楷体" w:hint="eastAsia"/>
                <w:sz w:val="24"/>
                <w:szCs w:val="24"/>
              </w:rPr>
              <w:t>要求</w:t>
            </w:r>
            <w:r w:rsidRPr="00CF51F7">
              <w:rPr>
                <w:rFonts w:ascii="楷体" w:eastAsia="楷体" w:hAnsi="楷体" w:hint="eastAsia"/>
                <w:sz w:val="24"/>
                <w:szCs w:val="24"/>
              </w:rPr>
              <w:t>定时测量铜球直径和圆度，保留有生产跟踪卡</w:t>
            </w:r>
            <w:r w:rsidR="00CF51F7" w:rsidRPr="00CF51F7">
              <w:rPr>
                <w:rFonts w:ascii="楷体" w:eastAsia="楷体" w:hAnsi="楷体" w:hint="eastAsia"/>
                <w:sz w:val="24"/>
                <w:szCs w:val="24"/>
              </w:rPr>
              <w:t>，</w:t>
            </w:r>
            <w:r w:rsidR="00CF51F7" w:rsidRPr="00CF51F7">
              <w:rPr>
                <w:rFonts w:ascii="楷体" w:eastAsia="楷体" w:hAnsi="楷体" w:hint="eastAsia"/>
                <w:sz w:val="24"/>
                <w:szCs w:val="24"/>
              </w:rPr>
              <w:t>观察实际操作符合要求</w:t>
            </w:r>
            <w:r w:rsidR="00CF51F7" w:rsidRPr="00CF51F7">
              <w:rPr>
                <w:rFonts w:ascii="楷体" w:eastAsia="楷体" w:hAnsi="楷体" w:hint="eastAsia"/>
                <w:sz w:val="24"/>
                <w:szCs w:val="24"/>
              </w:rPr>
              <w:t>。</w:t>
            </w:r>
          </w:p>
          <w:p w:rsidR="00855FED" w:rsidRPr="00CF51F7" w:rsidRDefault="004C3CEC">
            <w:pPr>
              <w:spacing w:line="360" w:lineRule="auto"/>
              <w:ind w:firstLineChars="200" w:firstLine="480"/>
              <w:rPr>
                <w:rFonts w:ascii="楷体" w:eastAsia="楷体" w:hAnsi="楷体"/>
                <w:sz w:val="24"/>
                <w:szCs w:val="24"/>
              </w:rPr>
            </w:pPr>
            <w:r w:rsidRPr="00CF51F7">
              <w:rPr>
                <w:rFonts w:ascii="楷体" w:eastAsia="楷体" w:hAnsi="楷体" w:hint="eastAsia"/>
                <w:sz w:val="24"/>
                <w:szCs w:val="24"/>
              </w:rPr>
              <w:t>包装工序：操作工黄某正在将1.</w:t>
            </w:r>
            <w:r w:rsidR="00235EC9" w:rsidRPr="00CF51F7">
              <w:rPr>
                <w:rFonts w:ascii="楷体" w:eastAsia="楷体" w:hAnsi="楷体" w:hint="eastAsia"/>
                <w:sz w:val="24"/>
                <w:szCs w:val="24"/>
              </w:rPr>
              <w:t>8铜</w:t>
            </w:r>
            <w:r w:rsidRPr="00CF51F7">
              <w:rPr>
                <w:rFonts w:ascii="楷体" w:eastAsia="楷体" w:hAnsi="楷体" w:hint="eastAsia"/>
                <w:sz w:val="24"/>
                <w:szCs w:val="24"/>
              </w:rPr>
              <w:t>球涂上防锈油后装入编织袋后称重打包，观察实际操作符合要求。</w:t>
            </w:r>
          </w:p>
          <w:p w:rsidR="00855FED" w:rsidRDefault="004C3CEC">
            <w:pPr>
              <w:spacing w:line="360" w:lineRule="auto"/>
              <w:ind w:firstLineChars="150" w:firstLine="360"/>
              <w:rPr>
                <w:rFonts w:ascii="楷体" w:eastAsia="楷体" w:hAnsi="楷体"/>
                <w:sz w:val="24"/>
                <w:szCs w:val="24"/>
              </w:rPr>
            </w:pPr>
            <w:r>
              <w:rPr>
                <w:rFonts w:ascii="楷体" w:eastAsia="楷体" w:hAnsi="楷体" w:hint="eastAsia"/>
                <w:sz w:val="24"/>
                <w:szCs w:val="24"/>
              </w:rPr>
              <w:lastRenderedPageBreak/>
              <w:t>通过现场观察以上工序操作均符合操作文件要求。</w:t>
            </w:r>
          </w:p>
          <w:p w:rsidR="00855FED" w:rsidRDefault="004C3CEC">
            <w:pPr>
              <w:spacing w:line="360" w:lineRule="auto"/>
              <w:ind w:firstLineChars="150" w:firstLine="360"/>
              <w:rPr>
                <w:rFonts w:ascii="楷体" w:eastAsia="楷体" w:hAnsi="楷体" w:cs="宋体"/>
                <w:color w:val="000000"/>
                <w:kern w:val="0"/>
                <w:sz w:val="24"/>
                <w:szCs w:val="24"/>
              </w:rPr>
            </w:pPr>
            <w:r>
              <w:rPr>
                <w:rFonts w:ascii="楷体" w:eastAsia="楷体" w:hAnsi="楷体" w:cs="Arial" w:hint="eastAsia"/>
                <w:sz w:val="24"/>
                <w:szCs w:val="24"/>
              </w:rPr>
              <w:t>组织生产过程的控制符合标准规定的要求。</w:t>
            </w:r>
          </w:p>
          <w:p w:rsidR="00855FED" w:rsidRDefault="00855FED">
            <w:pPr>
              <w:spacing w:line="360" w:lineRule="auto"/>
              <w:ind w:firstLineChars="150" w:firstLine="360"/>
              <w:rPr>
                <w:rFonts w:ascii="楷体" w:eastAsia="楷体" w:hAnsi="楷体"/>
                <w:sz w:val="24"/>
                <w:szCs w:val="24"/>
              </w:rPr>
            </w:pPr>
          </w:p>
        </w:tc>
        <w:tc>
          <w:tcPr>
            <w:tcW w:w="1585" w:type="dxa"/>
          </w:tcPr>
          <w:p w:rsidR="00855FED" w:rsidRDefault="00855FED">
            <w:pPr>
              <w:spacing w:line="360" w:lineRule="auto"/>
              <w:rPr>
                <w:rFonts w:ascii="楷体" w:eastAsia="楷体" w:hAnsi="楷体"/>
                <w:sz w:val="24"/>
                <w:szCs w:val="24"/>
              </w:rPr>
            </w:pPr>
          </w:p>
        </w:tc>
      </w:tr>
      <w:tr w:rsidR="00855FED">
        <w:trPr>
          <w:trHeight w:val="676"/>
        </w:trPr>
        <w:tc>
          <w:tcPr>
            <w:tcW w:w="1384" w:type="dxa"/>
            <w:vAlign w:val="center"/>
          </w:tcPr>
          <w:p w:rsidR="00855FED" w:rsidRDefault="004C3CEC">
            <w:pPr>
              <w:spacing w:line="360" w:lineRule="auto"/>
              <w:jc w:val="center"/>
              <w:rPr>
                <w:rFonts w:ascii="楷体" w:eastAsia="楷体" w:hAnsi="楷体"/>
                <w:sz w:val="24"/>
                <w:szCs w:val="24"/>
              </w:rPr>
            </w:pPr>
            <w:r>
              <w:rPr>
                <w:rFonts w:ascii="楷体" w:eastAsia="楷体" w:hAnsi="楷体" w:hint="eastAsia"/>
                <w:sz w:val="24"/>
                <w:szCs w:val="24"/>
              </w:rPr>
              <w:lastRenderedPageBreak/>
              <w:t>标识和</w:t>
            </w:r>
            <w:proofErr w:type="gramStart"/>
            <w:r>
              <w:rPr>
                <w:rFonts w:ascii="楷体" w:eastAsia="楷体" w:hAnsi="楷体" w:hint="eastAsia"/>
                <w:sz w:val="24"/>
                <w:szCs w:val="24"/>
              </w:rPr>
              <w:t>可</w:t>
            </w:r>
            <w:proofErr w:type="gramEnd"/>
            <w:r>
              <w:rPr>
                <w:rFonts w:ascii="楷体" w:eastAsia="楷体" w:hAnsi="楷体" w:hint="eastAsia"/>
                <w:sz w:val="24"/>
                <w:szCs w:val="24"/>
              </w:rPr>
              <w:t>追溯/产品防护</w:t>
            </w:r>
          </w:p>
        </w:tc>
        <w:tc>
          <w:tcPr>
            <w:tcW w:w="1276" w:type="dxa"/>
            <w:vAlign w:val="center"/>
          </w:tcPr>
          <w:p w:rsidR="00855FED" w:rsidRDefault="004C3CEC">
            <w:pPr>
              <w:spacing w:line="360" w:lineRule="auto"/>
              <w:jc w:val="center"/>
              <w:rPr>
                <w:rFonts w:ascii="楷体" w:eastAsia="楷体" w:hAnsi="楷体"/>
                <w:sz w:val="24"/>
                <w:szCs w:val="24"/>
              </w:rPr>
            </w:pPr>
            <w:r>
              <w:rPr>
                <w:rFonts w:ascii="楷体" w:eastAsia="楷体" w:hAnsi="楷体"/>
                <w:sz w:val="24"/>
                <w:szCs w:val="24"/>
              </w:rPr>
              <w:t>Q8.5.2</w:t>
            </w:r>
          </w:p>
          <w:p w:rsidR="00855FED" w:rsidRDefault="004C3CEC">
            <w:pPr>
              <w:spacing w:line="360" w:lineRule="auto"/>
              <w:jc w:val="center"/>
              <w:rPr>
                <w:rFonts w:ascii="楷体" w:eastAsia="楷体" w:hAnsi="楷体"/>
                <w:sz w:val="24"/>
                <w:szCs w:val="24"/>
              </w:rPr>
            </w:pPr>
            <w:r>
              <w:rPr>
                <w:rFonts w:ascii="楷体" w:eastAsia="楷体" w:hAnsi="楷体"/>
                <w:sz w:val="24"/>
                <w:szCs w:val="24"/>
              </w:rPr>
              <w:t>8.5.4</w:t>
            </w:r>
          </w:p>
        </w:tc>
        <w:tc>
          <w:tcPr>
            <w:tcW w:w="10464" w:type="dxa"/>
          </w:tcPr>
          <w:p w:rsidR="00855FED" w:rsidRDefault="004C3CEC">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组织在管理手册中规定了产品的标识与追溯方法以及产品的具体防护要求，基本符合标准要求。</w:t>
            </w:r>
          </w:p>
          <w:p w:rsidR="00855FED" w:rsidRDefault="004C3CEC">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现场检查：</w:t>
            </w:r>
            <w:r>
              <w:rPr>
                <w:rFonts w:ascii="楷体" w:eastAsia="楷体" w:hAnsi="楷体" w:cs="Arial"/>
                <w:sz w:val="24"/>
                <w:szCs w:val="24"/>
              </w:rPr>
              <w:tab/>
            </w:r>
          </w:p>
          <w:p w:rsidR="00855FED" w:rsidRDefault="004C3CEC">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看到公司的生产车间、仓库区域面积适宜，产品标识基本清晰，待检品、合格品、不合格品能分区存放，产品摆放整齐。小部件摆放在货架上，成品用出厂合格证标识，注明型号、生产日期、厂家等。原材料，半成品、成品根据固有特性进行标识，可以根据采购检验记录、生产计划单、跟踪卡、销售订单编号、成品检验记录进行追溯。</w:t>
            </w:r>
          </w:p>
          <w:p w:rsidR="00855FED" w:rsidRDefault="004C3CEC">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1.公司产品采取内用塑料袋外用编织袋的方式包装，可以防锈、防潮、防雨淋，运输时有遮盖帆布等防护措施。</w:t>
            </w:r>
          </w:p>
          <w:p w:rsidR="00855FED" w:rsidRDefault="004C3CEC">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2. 公司产品搬运采用2.8T起重机、拖车和人工搬运，可有效防护产品。</w:t>
            </w:r>
          </w:p>
          <w:p w:rsidR="00855FED" w:rsidRDefault="004C3CEC">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3. 查组织的生产车间、仓库地面清洁，标识清晰，通道畅通，配备消防设施，定位摆放。</w:t>
            </w:r>
          </w:p>
          <w:p w:rsidR="00855FED" w:rsidRDefault="004C3CEC">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4．本公司产品主要防潮湿、防锈，产品摆放高度合理，易于存取。</w:t>
            </w:r>
          </w:p>
          <w:p w:rsidR="00855FED" w:rsidRDefault="004C3CEC">
            <w:pPr>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5. 设备液压油单独放置在隔离区域。</w:t>
            </w:r>
          </w:p>
          <w:p w:rsidR="00855FED" w:rsidRDefault="004C3CEC">
            <w:pPr>
              <w:spacing w:line="360" w:lineRule="auto"/>
              <w:ind w:firstLineChars="150" w:firstLine="360"/>
              <w:rPr>
                <w:rFonts w:ascii="楷体" w:eastAsia="楷体" w:hAnsi="楷体" w:cs="宋体"/>
                <w:sz w:val="24"/>
                <w:szCs w:val="24"/>
              </w:rPr>
            </w:pPr>
            <w:r>
              <w:rPr>
                <w:rFonts w:ascii="楷体" w:eastAsia="楷体" w:hAnsi="楷体" w:cs="Arial" w:hint="eastAsia"/>
                <w:sz w:val="24"/>
                <w:szCs w:val="24"/>
              </w:rPr>
              <w:t>产品标识和防护的管理基本符合标准要求。</w:t>
            </w:r>
          </w:p>
        </w:tc>
        <w:tc>
          <w:tcPr>
            <w:tcW w:w="1585" w:type="dxa"/>
          </w:tcPr>
          <w:p w:rsidR="00855FED" w:rsidRDefault="00855FED">
            <w:pPr>
              <w:spacing w:line="360" w:lineRule="auto"/>
              <w:rPr>
                <w:rFonts w:ascii="楷体" w:eastAsia="楷体" w:hAnsi="楷体"/>
                <w:sz w:val="24"/>
                <w:szCs w:val="24"/>
              </w:rPr>
            </w:pPr>
          </w:p>
          <w:p w:rsidR="00855FED" w:rsidRDefault="00855FED">
            <w:pPr>
              <w:spacing w:line="360" w:lineRule="auto"/>
              <w:rPr>
                <w:rFonts w:ascii="楷体" w:eastAsia="楷体" w:hAnsi="楷体"/>
                <w:sz w:val="24"/>
                <w:szCs w:val="24"/>
              </w:rPr>
            </w:pPr>
          </w:p>
        </w:tc>
      </w:tr>
      <w:tr w:rsidR="00855FED">
        <w:trPr>
          <w:trHeight w:val="2110"/>
        </w:trPr>
        <w:tc>
          <w:tcPr>
            <w:tcW w:w="1384" w:type="dxa"/>
            <w:vAlign w:val="center"/>
          </w:tcPr>
          <w:p w:rsidR="00855FED" w:rsidRDefault="004C3CEC">
            <w:pPr>
              <w:spacing w:line="360" w:lineRule="auto"/>
              <w:jc w:val="center"/>
              <w:rPr>
                <w:rFonts w:ascii="楷体" w:eastAsia="楷体" w:hAnsi="楷体"/>
                <w:sz w:val="24"/>
                <w:szCs w:val="24"/>
              </w:rPr>
            </w:pPr>
            <w:r>
              <w:rPr>
                <w:rFonts w:ascii="楷体" w:eastAsia="楷体" w:hAnsi="楷体" w:hint="eastAsia"/>
                <w:sz w:val="24"/>
                <w:szCs w:val="24"/>
              </w:rPr>
              <w:lastRenderedPageBreak/>
              <w:t>更改控制</w:t>
            </w:r>
          </w:p>
        </w:tc>
        <w:tc>
          <w:tcPr>
            <w:tcW w:w="1276" w:type="dxa"/>
            <w:vAlign w:val="center"/>
          </w:tcPr>
          <w:p w:rsidR="00855FED" w:rsidRDefault="004C3CEC">
            <w:pPr>
              <w:tabs>
                <w:tab w:val="left" w:pos="7380"/>
              </w:tabs>
              <w:spacing w:line="360" w:lineRule="auto"/>
              <w:rPr>
                <w:rFonts w:ascii="楷体" w:eastAsia="楷体" w:hAnsi="楷体"/>
                <w:sz w:val="24"/>
                <w:szCs w:val="24"/>
              </w:rPr>
            </w:pPr>
            <w:r>
              <w:rPr>
                <w:rFonts w:ascii="楷体" w:eastAsia="楷体" w:hAnsi="楷体"/>
                <w:sz w:val="24"/>
                <w:szCs w:val="24"/>
              </w:rPr>
              <w:t>Q8.5.6</w:t>
            </w:r>
          </w:p>
        </w:tc>
        <w:tc>
          <w:tcPr>
            <w:tcW w:w="10464" w:type="dxa"/>
            <w:vAlign w:val="center"/>
          </w:tcPr>
          <w:p w:rsidR="00855FED" w:rsidRDefault="004C3CEC">
            <w:pPr>
              <w:spacing w:line="360" w:lineRule="auto"/>
              <w:ind w:firstLineChars="200" w:firstLine="480"/>
              <w:rPr>
                <w:rFonts w:ascii="楷体" w:eastAsia="楷体" w:hAnsi="楷体"/>
                <w:sz w:val="24"/>
                <w:szCs w:val="24"/>
              </w:rPr>
            </w:pPr>
            <w:r>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855FED" w:rsidRDefault="004C3CEC">
            <w:pPr>
              <w:spacing w:line="360" w:lineRule="auto"/>
              <w:ind w:firstLineChars="200" w:firstLine="480"/>
              <w:rPr>
                <w:rFonts w:ascii="楷体" w:eastAsia="楷体" w:hAnsi="楷体"/>
                <w:sz w:val="24"/>
                <w:szCs w:val="24"/>
              </w:rPr>
            </w:pPr>
            <w:r>
              <w:rPr>
                <w:rFonts w:ascii="楷体" w:eastAsia="楷体" w:hAnsi="楷体" w:hint="eastAsia"/>
                <w:sz w:val="24"/>
                <w:szCs w:val="24"/>
              </w:rPr>
              <w:t>自体系建立以来，未发生生产和服务控制有关信息的变更。</w:t>
            </w:r>
          </w:p>
        </w:tc>
        <w:tc>
          <w:tcPr>
            <w:tcW w:w="1585" w:type="dxa"/>
          </w:tcPr>
          <w:p w:rsidR="00855FED" w:rsidRDefault="00855FED">
            <w:pPr>
              <w:spacing w:line="360" w:lineRule="auto"/>
              <w:rPr>
                <w:rFonts w:ascii="楷体" w:eastAsia="楷体" w:hAnsi="楷体"/>
                <w:sz w:val="24"/>
                <w:szCs w:val="24"/>
              </w:rPr>
            </w:pPr>
          </w:p>
        </w:tc>
      </w:tr>
      <w:tr w:rsidR="00855FED">
        <w:trPr>
          <w:trHeight w:val="986"/>
        </w:trPr>
        <w:tc>
          <w:tcPr>
            <w:tcW w:w="1384" w:type="dxa"/>
          </w:tcPr>
          <w:p w:rsidR="00855FED" w:rsidRDefault="00855FED">
            <w:pPr>
              <w:spacing w:line="360" w:lineRule="auto"/>
              <w:rPr>
                <w:rFonts w:ascii="楷体" w:eastAsia="楷体" w:hAnsi="楷体" w:cs="宋体"/>
                <w:sz w:val="24"/>
                <w:szCs w:val="24"/>
              </w:rPr>
            </w:pPr>
          </w:p>
        </w:tc>
        <w:tc>
          <w:tcPr>
            <w:tcW w:w="1276" w:type="dxa"/>
          </w:tcPr>
          <w:p w:rsidR="00855FED" w:rsidRDefault="00855FED">
            <w:pPr>
              <w:spacing w:line="360" w:lineRule="auto"/>
              <w:rPr>
                <w:rFonts w:ascii="楷体" w:eastAsia="楷体" w:hAnsi="楷体" w:cs="宋体"/>
                <w:sz w:val="24"/>
                <w:szCs w:val="24"/>
              </w:rPr>
            </w:pPr>
          </w:p>
        </w:tc>
        <w:tc>
          <w:tcPr>
            <w:tcW w:w="10464" w:type="dxa"/>
            <w:vAlign w:val="center"/>
          </w:tcPr>
          <w:p w:rsidR="00855FED" w:rsidRDefault="00855FED">
            <w:pPr>
              <w:snapToGrid w:val="0"/>
              <w:spacing w:line="360" w:lineRule="auto"/>
              <w:ind w:firstLineChars="200" w:firstLine="480"/>
              <w:jc w:val="left"/>
              <w:rPr>
                <w:rFonts w:ascii="楷体" w:eastAsia="楷体" w:hAnsi="楷体" w:cs="宋体"/>
                <w:sz w:val="24"/>
                <w:szCs w:val="24"/>
              </w:rPr>
            </w:pPr>
          </w:p>
        </w:tc>
        <w:tc>
          <w:tcPr>
            <w:tcW w:w="1585" w:type="dxa"/>
          </w:tcPr>
          <w:p w:rsidR="00855FED" w:rsidRDefault="00855FED">
            <w:pPr>
              <w:spacing w:line="360" w:lineRule="auto"/>
              <w:rPr>
                <w:rFonts w:ascii="楷体" w:eastAsia="楷体" w:hAnsi="楷体"/>
                <w:sz w:val="24"/>
                <w:szCs w:val="24"/>
              </w:rPr>
            </w:pPr>
          </w:p>
        </w:tc>
      </w:tr>
    </w:tbl>
    <w:p w:rsidR="00855FED" w:rsidRDefault="004C3CEC">
      <w:pPr>
        <w:rPr>
          <w:rFonts w:ascii="楷体" w:eastAsia="楷体" w:hAnsi="楷体"/>
        </w:rPr>
      </w:pPr>
      <w:r>
        <w:rPr>
          <w:rFonts w:ascii="楷体" w:eastAsia="楷体" w:hAnsi="楷体"/>
        </w:rPr>
        <w:ptab w:relativeTo="margin" w:alignment="center" w:leader="none"/>
      </w:r>
    </w:p>
    <w:p w:rsidR="00855FED" w:rsidRDefault="00855FED">
      <w:pPr>
        <w:rPr>
          <w:rFonts w:ascii="楷体" w:eastAsia="楷体" w:hAnsi="楷体"/>
        </w:rPr>
      </w:pPr>
    </w:p>
    <w:p w:rsidR="00855FED" w:rsidRDefault="004C3CEC">
      <w:pPr>
        <w:pStyle w:val="a4"/>
        <w:rPr>
          <w:rFonts w:ascii="楷体" w:eastAsia="楷体" w:hAnsi="楷体"/>
        </w:rPr>
      </w:pPr>
      <w:r>
        <w:rPr>
          <w:rFonts w:ascii="楷体" w:eastAsia="楷体" w:hAnsi="楷体" w:hint="eastAsia"/>
        </w:rPr>
        <w:t>说明：不符合标注N</w:t>
      </w:r>
    </w:p>
    <w:sectPr w:rsidR="00855FE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5F" w:rsidRDefault="00FF175F">
      <w:r>
        <w:separator/>
      </w:r>
    </w:p>
  </w:endnote>
  <w:endnote w:type="continuationSeparator" w:id="0">
    <w:p w:rsidR="00FF175F" w:rsidRDefault="00FF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855FED" w:rsidRDefault="004C3CE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CF51F7">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F51F7">
              <w:rPr>
                <w:b/>
                <w:noProof/>
              </w:rPr>
              <w:t>6</w:t>
            </w:r>
            <w:r>
              <w:rPr>
                <w:b/>
                <w:sz w:val="24"/>
                <w:szCs w:val="24"/>
              </w:rPr>
              <w:fldChar w:fldCharType="end"/>
            </w:r>
          </w:p>
        </w:sdtContent>
      </w:sdt>
    </w:sdtContent>
  </w:sdt>
  <w:p w:rsidR="00855FED" w:rsidRDefault="00855F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5F" w:rsidRDefault="00FF175F">
      <w:r>
        <w:separator/>
      </w:r>
    </w:p>
  </w:footnote>
  <w:footnote w:type="continuationSeparator" w:id="0">
    <w:p w:rsidR="00FF175F" w:rsidRDefault="00FF1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88F" w:rsidRDefault="00FE388F" w:rsidP="00FE388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75FA8A00" wp14:editId="278D1EFB">
          <wp:simplePos x="0" y="0"/>
          <wp:positionH relativeFrom="column">
            <wp:posOffset>-50800</wp:posOffset>
          </wp:positionH>
          <wp:positionV relativeFrom="paragraph">
            <wp:posOffset>32385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E388F" w:rsidRDefault="00FF175F" w:rsidP="00FE388F">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2" type="#_x0000_t202" style="position:absolute;margin-left:543.9pt;margin-top:2.2pt;width:182.85pt;height:20.2pt;z-index:25165926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E388F" w:rsidRDefault="00FE388F" w:rsidP="00FE388F">
                <w:pPr>
                  <w:rPr>
                    <w:sz w:val="18"/>
                    <w:szCs w:val="18"/>
                  </w:rPr>
                </w:pPr>
                <w:r>
                  <w:rPr>
                    <w:rFonts w:hint="eastAsia"/>
                    <w:sz w:val="18"/>
                    <w:szCs w:val="18"/>
                  </w:rPr>
                  <w:t>ISC-B-II-12(05</w:t>
                </w:r>
                <w:r>
                  <w:rPr>
                    <w:rFonts w:hint="eastAsia"/>
                    <w:sz w:val="18"/>
                    <w:szCs w:val="18"/>
                  </w:rPr>
                  <w:t>版）</w:t>
                </w:r>
              </w:p>
              <w:p w:rsidR="00FE388F" w:rsidRDefault="00FE388F" w:rsidP="00FE388F"/>
            </w:txbxContent>
          </v:textbox>
        </v:shape>
      </w:pict>
    </w:r>
    <w:r w:rsidR="00FE388F">
      <w:rPr>
        <w:rStyle w:val="CharChar1"/>
        <w:rFonts w:hint="default"/>
      </w:rPr>
      <w:t xml:space="preserve">        </w:t>
    </w:r>
    <w:r w:rsidR="00FE388F">
      <w:rPr>
        <w:rStyle w:val="CharChar1"/>
        <w:rFonts w:hint="default"/>
        <w:w w:val="90"/>
      </w:rPr>
      <w:t xml:space="preserve">Beijing International Standard united Certification </w:t>
    </w:r>
    <w:proofErr w:type="spellStart"/>
    <w:r w:rsidR="00FE388F">
      <w:rPr>
        <w:rStyle w:val="CharChar1"/>
        <w:rFonts w:hint="default"/>
        <w:w w:val="90"/>
      </w:rPr>
      <w:t>Co.</w:t>
    </w:r>
    <w:proofErr w:type="gramStart"/>
    <w:r w:rsidR="00FE388F">
      <w:rPr>
        <w:rStyle w:val="CharChar1"/>
        <w:rFonts w:hint="default"/>
        <w:w w:val="90"/>
      </w:rPr>
      <w:t>,Ltd</w:t>
    </w:r>
    <w:proofErr w:type="spellEnd"/>
    <w:proofErr w:type="gramEnd"/>
    <w:r w:rsidR="00FE388F">
      <w:rPr>
        <w:rStyle w:val="CharChar1"/>
        <w:rFonts w:hint="default"/>
        <w:w w:val="90"/>
      </w:rPr>
      <w:t>.</w:t>
    </w:r>
    <w:r w:rsidR="00FE388F">
      <w:rPr>
        <w:rStyle w:val="CharChar1"/>
        <w:rFonts w:hint="default"/>
        <w:w w:val="90"/>
        <w:szCs w:val="21"/>
      </w:rPr>
      <w:t xml:space="preserve">  </w:t>
    </w:r>
    <w:r w:rsidR="00FE388F">
      <w:rPr>
        <w:rStyle w:val="CharChar1"/>
        <w:rFonts w:hint="default"/>
        <w:w w:val="90"/>
        <w:sz w:val="20"/>
      </w:rPr>
      <w:t xml:space="preserve"> </w:t>
    </w:r>
    <w:r w:rsidR="00FE388F">
      <w:rPr>
        <w:rStyle w:val="CharChar1"/>
        <w:rFonts w:hint="default"/>
        <w:w w:val="90"/>
      </w:rPr>
      <w:t xml:space="preserve">                   </w:t>
    </w:r>
  </w:p>
  <w:p w:rsidR="00855FED" w:rsidRPr="00FE388F" w:rsidRDefault="00855FED" w:rsidP="00FE38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25C5"/>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C69"/>
    <w:rsid w:val="002122D7"/>
    <w:rsid w:val="00214113"/>
    <w:rsid w:val="00215081"/>
    <w:rsid w:val="00215B15"/>
    <w:rsid w:val="002214C8"/>
    <w:rsid w:val="00222532"/>
    <w:rsid w:val="00222839"/>
    <w:rsid w:val="002250F7"/>
    <w:rsid w:val="0023038C"/>
    <w:rsid w:val="00230ABA"/>
    <w:rsid w:val="00230E60"/>
    <w:rsid w:val="00232715"/>
    <w:rsid w:val="00233657"/>
    <w:rsid w:val="00235EC9"/>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5B3"/>
    <w:rsid w:val="002F05FA"/>
    <w:rsid w:val="002F14DD"/>
    <w:rsid w:val="002F1B45"/>
    <w:rsid w:val="002F27C3"/>
    <w:rsid w:val="002F2E87"/>
    <w:rsid w:val="002F307B"/>
    <w:rsid w:val="002F5BEE"/>
    <w:rsid w:val="002F5C01"/>
    <w:rsid w:val="002F7499"/>
    <w:rsid w:val="00303F26"/>
    <w:rsid w:val="00304033"/>
    <w:rsid w:val="00304F0B"/>
    <w:rsid w:val="003075BF"/>
    <w:rsid w:val="00311072"/>
    <w:rsid w:val="0031213E"/>
    <w:rsid w:val="003144F6"/>
    <w:rsid w:val="00317401"/>
    <w:rsid w:val="003178E2"/>
    <w:rsid w:val="00317C3D"/>
    <w:rsid w:val="0032273E"/>
    <w:rsid w:val="0032293A"/>
    <w:rsid w:val="0032358B"/>
    <w:rsid w:val="003243B5"/>
    <w:rsid w:val="00324B58"/>
    <w:rsid w:val="00325552"/>
    <w:rsid w:val="0032616E"/>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B76"/>
    <w:rsid w:val="004414A5"/>
    <w:rsid w:val="004419FF"/>
    <w:rsid w:val="00441C33"/>
    <w:rsid w:val="00442208"/>
    <w:rsid w:val="00442B08"/>
    <w:rsid w:val="00445C84"/>
    <w:rsid w:val="0045121C"/>
    <w:rsid w:val="00451F10"/>
    <w:rsid w:val="00456697"/>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C07FE"/>
    <w:rsid w:val="004C222D"/>
    <w:rsid w:val="004C347E"/>
    <w:rsid w:val="004C376A"/>
    <w:rsid w:val="004C3CEC"/>
    <w:rsid w:val="004D1F39"/>
    <w:rsid w:val="004D1FBC"/>
    <w:rsid w:val="004D228E"/>
    <w:rsid w:val="004D28B8"/>
    <w:rsid w:val="004D3E4C"/>
    <w:rsid w:val="004D4610"/>
    <w:rsid w:val="004D4FFE"/>
    <w:rsid w:val="004D71B9"/>
    <w:rsid w:val="004E18EB"/>
    <w:rsid w:val="004E2304"/>
    <w:rsid w:val="004E2863"/>
    <w:rsid w:val="004E4DAD"/>
    <w:rsid w:val="004F012A"/>
    <w:rsid w:val="004F185D"/>
    <w:rsid w:val="004F575F"/>
    <w:rsid w:val="004F75B0"/>
    <w:rsid w:val="00500B43"/>
    <w:rsid w:val="00502B7F"/>
    <w:rsid w:val="005033D2"/>
    <w:rsid w:val="005037D9"/>
    <w:rsid w:val="00504418"/>
    <w:rsid w:val="00505457"/>
    <w:rsid w:val="005056ED"/>
    <w:rsid w:val="00506D58"/>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4F9C"/>
    <w:rsid w:val="0057559A"/>
    <w:rsid w:val="0057776F"/>
    <w:rsid w:val="00580224"/>
    <w:rsid w:val="00581364"/>
    <w:rsid w:val="00581B74"/>
    <w:rsid w:val="00581ECA"/>
    <w:rsid w:val="00583277"/>
    <w:rsid w:val="00583744"/>
    <w:rsid w:val="00584E4C"/>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D2669"/>
    <w:rsid w:val="005D3185"/>
    <w:rsid w:val="005D5667"/>
    <w:rsid w:val="005D788C"/>
    <w:rsid w:val="005E2EB7"/>
    <w:rsid w:val="005E4698"/>
    <w:rsid w:val="005E59EE"/>
    <w:rsid w:val="005E60E4"/>
    <w:rsid w:val="005E6BC0"/>
    <w:rsid w:val="005F0980"/>
    <w:rsid w:val="005F1776"/>
    <w:rsid w:val="005F2624"/>
    <w:rsid w:val="005F2936"/>
    <w:rsid w:val="005F3F52"/>
    <w:rsid w:val="005F4B95"/>
    <w:rsid w:val="005F4F35"/>
    <w:rsid w:val="005F5DC6"/>
    <w:rsid w:val="005F6C65"/>
    <w:rsid w:val="00600F02"/>
    <w:rsid w:val="00601C55"/>
    <w:rsid w:val="00602853"/>
    <w:rsid w:val="0060444D"/>
    <w:rsid w:val="00607C9B"/>
    <w:rsid w:val="00611DDD"/>
    <w:rsid w:val="00611EBE"/>
    <w:rsid w:val="006122FC"/>
    <w:rsid w:val="00613D58"/>
    <w:rsid w:val="006169FF"/>
    <w:rsid w:val="006171D9"/>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2EFE"/>
    <w:rsid w:val="0076455A"/>
    <w:rsid w:val="007666A8"/>
    <w:rsid w:val="00771486"/>
    <w:rsid w:val="0077198E"/>
    <w:rsid w:val="00773E78"/>
    <w:rsid w:val="007752E0"/>
    <w:rsid w:val="007757F3"/>
    <w:rsid w:val="00777C2A"/>
    <w:rsid w:val="0078033F"/>
    <w:rsid w:val="007809CA"/>
    <w:rsid w:val="00780A5F"/>
    <w:rsid w:val="007815DC"/>
    <w:rsid w:val="00784CF7"/>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5FED"/>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A4BCC"/>
    <w:rsid w:val="008A4D08"/>
    <w:rsid w:val="008A6207"/>
    <w:rsid w:val="008A6340"/>
    <w:rsid w:val="008A7314"/>
    <w:rsid w:val="008A79F9"/>
    <w:rsid w:val="008B0233"/>
    <w:rsid w:val="008B1414"/>
    <w:rsid w:val="008B2609"/>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2678"/>
    <w:rsid w:val="00953221"/>
    <w:rsid w:val="00953A34"/>
    <w:rsid w:val="00955B84"/>
    <w:rsid w:val="009576E3"/>
    <w:rsid w:val="009610F8"/>
    <w:rsid w:val="009612EF"/>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BE6"/>
    <w:rsid w:val="009E7DD1"/>
    <w:rsid w:val="009F2BCB"/>
    <w:rsid w:val="009F40C5"/>
    <w:rsid w:val="009F609F"/>
    <w:rsid w:val="009F6C54"/>
    <w:rsid w:val="009F7EED"/>
    <w:rsid w:val="00A01006"/>
    <w:rsid w:val="00A01643"/>
    <w:rsid w:val="00A0204E"/>
    <w:rsid w:val="00A04B52"/>
    <w:rsid w:val="00A05352"/>
    <w:rsid w:val="00A068AD"/>
    <w:rsid w:val="00A115EA"/>
    <w:rsid w:val="00A11894"/>
    <w:rsid w:val="00A138EC"/>
    <w:rsid w:val="00A14AF6"/>
    <w:rsid w:val="00A169D0"/>
    <w:rsid w:val="00A20E8B"/>
    <w:rsid w:val="00A20F1D"/>
    <w:rsid w:val="00A22858"/>
    <w:rsid w:val="00A22C20"/>
    <w:rsid w:val="00A24285"/>
    <w:rsid w:val="00A26E44"/>
    <w:rsid w:val="00A27BD3"/>
    <w:rsid w:val="00A33258"/>
    <w:rsid w:val="00A34B9E"/>
    <w:rsid w:val="00A34EEE"/>
    <w:rsid w:val="00A37C7C"/>
    <w:rsid w:val="00A40059"/>
    <w:rsid w:val="00A4064A"/>
    <w:rsid w:val="00A41463"/>
    <w:rsid w:val="00A43B08"/>
    <w:rsid w:val="00A458FE"/>
    <w:rsid w:val="00A502CC"/>
    <w:rsid w:val="00A53106"/>
    <w:rsid w:val="00A54F21"/>
    <w:rsid w:val="00A55527"/>
    <w:rsid w:val="00A56007"/>
    <w:rsid w:val="00A6128F"/>
    <w:rsid w:val="00A656F9"/>
    <w:rsid w:val="00A672B4"/>
    <w:rsid w:val="00A7054E"/>
    <w:rsid w:val="00A70964"/>
    <w:rsid w:val="00A70F11"/>
    <w:rsid w:val="00A74C41"/>
    <w:rsid w:val="00A74DD6"/>
    <w:rsid w:val="00A7595A"/>
    <w:rsid w:val="00A77F53"/>
    <w:rsid w:val="00A801DE"/>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4708"/>
    <w:rsid w:val="00AE4ED8"/>
    <w:rsid w:val="00AF062F"/>
    <w:rsid w:val="00AF0AAB"/>
    <w:rsid w:val="00AF156F"/>
    <w:rsid w:val="00AF3BBF"/>
    <w:rsid w:val="00AF4316"/>
    <w:rsid w:val="00AF616B"/>
    <w:rsid w:val="00AF73C9"/>
    <w:rsid w:val="00B0374B"/>
    <w:rsid w:val="00B05366"/>
    <w:rsid w:val="00B0685B"/>
    <w:rsid w:val="00B103EA"/>
    <w:rsid w:val="00B17A56"/>
    <w:rsid w:val="00B20E72"/>
    <w:rsid w:val="00B216A6"/>
    <w:rsid w:val="00B21CD1"/>
    <w:rsid w:val="00B22D22"/>
    <w:rsid w:val="00B23030"/>
    <w:rsid w:val="00B23098"/>
    <w:rsid w:val="00B237B9"/>
    <w:rsid w:val="00B23A5E"/>
    <w:rsid w:val="00B23CAA"/>
    <w:rsid w:val="00B23D33"/>
    <w:rsid w:val="00B23FC1"/>
    <w:rsid w:val="00B2577D"/>
    <w:rsid w:val="00B27B34"/>
    <w:rsid w:val="00B31977"/>
    <w:rsid w:val="00B32835"/>
    <w:rsid w:val="00B349B7"/>
    <w:rsid w:val="00B363B3"/>
    <w:rsid w:val="00B40A19"/>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905"/>
    <w:rsid w:val="00B87BB8"/>
    <w:rsid w:val="00B9117B"/>
    <w:rsid w:val="00B929FD"/>
    <w:rsid w:val="00B9422F"/>
    <w:rsid w:val="00B9475D"/>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DFE"/>
    <w:rsid w:val="00BC6608"/>
    <w:rsid w:val="00BC6CDF"/>
    <w:rsid w:val="00BC71B0"/>
    <w:rsid w:val="00BC72E2"/>
    <w:rsid w:val="00BD3473"/>
    <w:rsid w:val="00BD3B30"/>
    <w:rsid w:val="00BD5727"/>
    <w:rsid w:val="00BE27D6"/>
    <w:rsid w:val="00BE6A10"/>
    <w:rsid w:val="00BE6C2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7E19"/>
    <w:rsid w:val="00C67E47"/>
    <w:rsid w:val="00C7080F"/>
    <w:rsid w:val="00C71E85"/>
    <w:rsid w:val="00C73543"/>
    <w:rsid w:val="00C74A49"/>
    <w:rsid w:val="00C74F8C"/>
    <w:rsid w:val="00C75B42"/>
    <w:rsid w:val="00C779A0"/>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6B69"/>
    <w:rsid w:val="00CE7591"/>
    <w:rsid w:val="00CE7BE1"/>
    <w:rsid w:val="00CF147A"/>
    <w:rsid w:val="00CF1726"/>
    <w:rsid w:val="00CF2346"/>
    <w:rsid w:val="00CF46F8"/>
    <w:rsid w:val="00CF51F7"/>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1717"/>
    <w:rsid w:val="00D3340A"/>
    <w:rsid w:val="00D3392D"/>
    <w:rsid w:val="00D35060"/>
    <w:rsid w:val="00D35353"/>
    <w:rsid w:val="00D35B64"/>
    <w:rsid w:val="00D35FC3"/>
    <w:rsid w:val="00D363BF"/>
    <w:rsid w:val="00D366CD"/>
    <w:rsid w:val="00D37C06"/>
    <w:rsid w:val="00D37F3C"/>
    <w:rsid w:val="00D429D7"/>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B5B"/>
    <w:rsid w:val="00D8064B"/>
    <w:rsid w:val="00D80690"/>
    <w:rsid w:val="00D80980"/>
    <w:rsid w:val="00D82352"/>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12BF8"/>
    <w:rsid w:val="00E13CEC"/>
    <w:rsid w:val="00E13D9A"/>
    <w:rsid w:val="00E14380"/>
    <w:rsid w:val="00E16375"/>
    <w:rsid w:val="00E21843"/>
    <w:rsid w:val="00E22552"/>
    <w:rsid w:val="00E240AA"/>
    <w:rsid w:val="00E25215"/>
    <w:rsid w:val="00E26D2E"/>
    <w:rsid w:val="00E277B2"/>
    <w:rsid w:val="00E32D13"/>
    <w:rsid w:val="00E33395"/>
    <w:rsid w:val="00E33539"/>
    <w:rsid w:val="00E338FB"/>
    <w:rsid w:val="00E35839"/>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36E7"/>
    <w:rsid w:val="00EF42C6"/>
    <w:rsid w:val="00EF6316"/>
    <w:rsid w:val="00F00CD4"/>
    <w:rsid w:val="00F02F60"/>
    <w:rsid w:val="00F03382"/>
    <w:rsid w:val="00F0431B"/>
    <w:rsid w:val="00F06D09"/>
    <w:rsid w:val="00F0715C"/>
    <w:rsid w:val="00F11201"/>
    <w:rsid w:val="00F11C03"/>
    <w:rsid w:val="00F14D99"/>
    <w:rsid w:val="00F21038"/>
    <w:rsid w:val="00F23B35"/>
    <w:rsid w:val="00F23FF4"/>
    <w:rsid w:val="00F31115"/>
    <w:rsid w:val="00F3227C"/>
    <w:rsid w:val="00F32CB9"/>
    <w:rsid w:val="00F33729"/>
    <w:rsid w:val="00F3418A"/>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57C4"/>
    <w:rsid w:val="00F6739D"/>
    <w:rsid w:val="00F74DB4"/>
    <w:rsid w:val="00F763FF"/>
    <w:rsid w:val="00F77CC7"/>
    <w:rsid w:val="00F80C36"/>
    <w:rsid w:val="00F83639"/>
    <w:rsid w:val="00F840C3"/>
    <w:rsid w:val="00F842AE"/>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35EF"/>
    <w:rsid w:val="00FC38C8"/>
    <w:rsid w:val="00FC4681"/>
    <w:rsid w:val="00FC6FE0"/>
    <w:rsid w:val="00FD1448"/>
    <w:rsid w:val="00FD2869"/>
    <w:rsid w:val="00FD3AB4"/>
    <w:rsid w:val="00FD5EE5"/>
    <w:rsid w:val="00FD71DC"/>
    <w:rsid w:val="00FD725D"/>
    <w:rsid w:val="00FD72A6"/>
    <w:rsid w:val="00FE065B"/>
    <w:rsid w:val="00FE0961"/>
    <w:rsid w:val="00FE09C9"/>
    <w:rsid w:val="00FE0D33"/>
    <w:rsid w:val="00FE120F"/>
    <w:rsid w:val="00FE388F"/>
    <w:rsid w:val="00FE3B1D"/>
    <w:rsid w:val="00FE3DE8"/>
    <w:rsid w:val="00FE457E"/>
    <w:rsid w:val="00FE5F4C"/>
    <w:rsid w:val="00FE7986"/>
    <w:rsid w:val="00FE7FB7"/>
    <w:rsid w:val="00FF175F"/>
    <w:rsid w:val="00FF3EA2"/>
    <w:rsid w:val="00FF68FF"/>
    <w:rsid w:val="00FF73EB"/>
    <w:rsid w:val="091A275C"/>
    <w:rsid w:val="108219C2"/>
    <w:rsid w:val="11DD4630"/>
    <w:rsid w:val="194D58E5"/>
    <w:rsid w:val="1A6672D6"/>
    <w:rsid w:val="1D720529"/>
    <w:rsid w:val="244C0BA1"/>
    <w:rsid w:val="5EA12B9A"/>
    <w:rsid w:val="6AD22514"/>
    <w:rsid w:val="74133CD5"/>
    <w:rsid w:val="780225C6"/>
    <w:rsid w:val="796159B7"/>
    <w:rsid w:val="7BE12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Pr>
      <w:i/>
      <w:iCs/>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9">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a">
    <w:name w:val="No Spacing"/>
    <w:uiPriority w:val="99"/>
    <w:qFormat/>
    <w:pPr>
      <w:widowControl w:val="0"/>
      <w:jc w:val="both"/>
    </w:pPr>
    <w:rPr>
      <w:kern w:val="2"/>
      <w:sz w:val="21"/>
      <w:szCs w:val="24"/>
    </w:rPr>
  </w:style>
  <w:style w:type="paragraph" w:styleId="ab">
    <w:name w:val="List Paragraph"/>
    <w:basedOn w:val="a"/>
    <w:uiPriority w:val="99"/>
    <w:unhideWhenUsed/>
    <w:qFormat/>
    <w:pPr>
      <w:ind w:firstLineChars="200" w:firstLine="420"/>
    </w:pPr>
  </w:style>
  <w:style w:type="character" w:customStyle="1" w:styleId="apple-converted-space">
    <w:name w:val="apple-converted-space"/>
    <w:basedOn w:val="a0"/>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doctitle">
    <w:name w:val="doc_titl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1978</cp:revision>
  <dcterms:created xsi:type="dcterms:W3CDTF">2015-06-17T12:51:00Z</dcterms:created>
  <dcterms:modified xsi:type="dcterms:W3CDTF">2022-06-14T08:46:00Z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