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60"/>
        <w:gridCol w:w="1071"/>
        <w:gridCol w:w="948"/>
        <w:gridCol w:w="1416"/>
        <w:gridCol w:w="86"/>
        <w:gridCol w:w="1004"/>
        <w:gridCol w:w="555"/>
        <w:gridCol w:w="840"/>
        <w:gridCol w:w="60"/>
        <w:gridCol w:w="440"/>
        <w:gridCol w:w="70"/>
        <w:gridCol w:w="180"/>
        <w:gridCol w:w="78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深州冀衡药业有限公司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河北省衡水市深州市东安庄乡西景明村郭辛线西侧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河北省衡水市深州市东安庄乡西景明村郭辛线西侧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吴春龙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13831806233</w:t>
            </w:r>
            <w:bookmarkEnd w:id="4"/>
          </w:p>
        </w:tc>
        <w:tc>
          <w:tcPr>
            <w:tcW w:w="7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曹辉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5" w:type="dxa"/>
            <w:gridSpan w:val="2"/>
            <w:vAlign w:val="center"/>
          </w:tcPr>
          <w:p>
            <w:bookmarkStart w:id="6" w:name="管代电话"/>
            <w:bookmarkEnd w:id="6"/>
          </w:p>
        </w:tc>
        <w:tc>
          <w:tcPr>
            <w:tcW w:w="7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925098555@qq.com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0440-2022-EnMs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1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■初次认证第（二）阶段□监督审核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90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90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0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2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化学药品原料（对乙酰氨基酚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对乙酰氨基酚</w:t>
            </w:r>
            <w:r>
              <w:rPr>
                <w:rFonts w:hint="eastAsia"/>
                <w:sz w:val="20"/>
                <w:lang w:val="en-US" w:eastAsia="zh-CN"/>
              </w:rPr>
              <w:t>颗粒</w:t>
            </w:r>
            <w:r>
              <w:rPr>
                <w:sz w:val="20"/>
              </w:rPr>
              <w:t>）的生产所涉及的能源管理活动</w:t>
            </w:r>
            <w:bookmarkEnd w:id="12"/>
          </w:p>
        </w:tc>
        <w:tc>
          <w:tcPr>
            <w:tcW w:w="103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T 114-2014 《能源管理体系 纯碱、焦化、橡塑制品、制药等化工企业认证要求》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"/>
            <w:r>
              <w:rPr>
                <w:rFonts w:hint="eastAsia"/>
                <w:b/>
                <w:sz w:val="20"/>
              </w:rPr>
              <w:t>2022年05月21日 上午至2022年05月23日 下午</w:t>
            </w:r>
            <w:bookmarkEnd w:id="14"/>
            <w:r>
              <w:rPr>
                <w:rFonts w:hint="eastAsia"/>
                <w:b/>
                <w:sz w:val="20"/>
              </w:rPr>
              <w:t>(共</w:t>
            </w:r>
            <w:bookmarkStart w:id="15" w:name="审核天数"/>
            <w:r>
              <w:rPr>
                <w:rFonts w:hint="eastAsia"/>
                <w:b/>
                <w:sz w:val="20"/>
              </w:rPr>
              <w:t>3.0</w:t>
            </w:r>
            <w:bookmarkEnd w:id="1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远程审核于2022年05月21日 上午至2022年05月23日 下午(共3.0天)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0"/>
                <w:szCs w:val="22"/>
                <w:lang w:val="de-DE"/>
              </w:rPr>
            </w:pPr>
            <w:r>
              <w:rPr>
                <w:sz w:val="20"/>
                <w:szCs w:val="22"/>
                <w:lang w:val="de-DE"/>
              </w:rPr>
              <w:t>李丽英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(现场审核）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0"/>
                <w:szCs w:val="22"/>
                <w:lang w:val="de-DE"/>
              </w:rPr>
            </w:pPr>
            <w:r>
              <w:rPr>
                <w:sz w:val="20"/>
                <w:szCs w:val="22"/>
                <w:lang w:val="de-DE"/>
              </w:rPr>
              <w:t>张静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(远程审核）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En2021-N1EnMS-1011923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审核派遣人"/>
            <w:r>
              <w:rPr>
                <w:sz w:val="21"/>
                <w:szCs w:val="21"/>
              </w:rPr>
              <w:t>李凤娟</w:t>
            </w:r>
            <w:bookmarkEnd w:id="16"/>
          </w:p>
        </w:tc>
        <w:tc>
          <w:tcPr>
            <w:tcW w:w="141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2022.5.16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2022.5.21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28"/>
        <w:gridCol w:w="1263"/>
        <w:gridCol w:w="3346"/>
        <w:gridCol w:w="231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34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3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28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26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346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体系策划过程、管理承诺相关过程、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资源提供过程、内外部沟通、管理评审过程、监视和测量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2318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30-11:00</w:t>
            </w:r>
          </w:p>
        </w:tc>
        <w:tc>
          <w:tcPr>
            <w:tcW w:w="1263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346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主要工艺过程（锅炉、发酵、提取、结晶等）、主要用能设备（锅炉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变配电站（室）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2318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263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生产科（关注倒班、包括生产车间和动力设施）</w:t>
            </w:r>
          </w:p>
        </w:tc>
        <w:tc>
          <w:tcPr>
            <w:tcW w:w="3346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能源评审、能源绩效参数、能源基准、能源数据收集的策划、运行控制、能源绩效监视测量、不符合纠正及纠正措施</w:t>
            </w:r>
          </w:p>
        </w:tc>
        <w:tc>
          <w:tcPr>
            <w:tcW w:w="2318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1/9.1.1/10.1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3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30-16:00</w:t>
            </w:r>
          </w:p>
        </w:tc>
        <w:tc>
          <w:tcPr>
            <w:tcW w:w="1263" w:type="dxa"/>
            <w:vMerge w:val="restart"/>
            <w:shd w:val="clear" w:color="auto" w:fill="FBD4B4" w:themeFill="accent6" w:themeFillTint="66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继续审核生产科</w:t>
            </w:r>
          </w:p>
        </w:tc>
        <w:tc>
          <w:tcPr>
            <w:tcW w:w="3346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能源评审、能源绩效参数、能源基准、能源数据收集的策划、运行控制、能源采购，用能设备采购；能源绩效监视测量、不符合纠正及纠正措施</w:t>
            </w:r>
          </w:p>
        </w:tc>
        <w:tc>
          <w:tcPr>
            <w:tcW w:w="2318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1/8.3/9.1.1/10.1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5-22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16：00-17:00</w:t>
            </w:r>
          </w:p>
        </w:tc>
        <w:tc>
          <w:tcPr>
            <w:tcW w:w="1263" w:type="dxa"/>
            <w:vMerge w:val="continue"/>
            <w:tcBorders/>
            <w:shd w:val="clear" w:color="auto" w:fill="FBD4B4" w:themeFill="accent6" w:themeFillTint="66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346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能源采购，用能设备采购</w:t>
            </w:r>
          </w:p>
        </w:tc>
        <w:tc>
          <w:tcPr>
            <w:tcW w:w="2318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5-22</w:t>
            </w:r>
          </w:p>
        </w:tc>
        <w:tc>
          <w:tcPr>
            <w:tcW w:w="142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30-16:00</w:t>
            </w:r>
          </w:p>
        </w:tc>
        <w:tc>
          <w:tcPr>
            <w:tcW w:w="126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包括人力、财务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4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风险识别及管控、资金支持、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231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3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2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00-15:30</w:t>
            </w:r>
          </w:p>
        </w:tc>
        <w:tc>
          <w:tcPr>
            <w:tcW w:w="1263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质管科</w:t>
            </w:r>
          </w:p>
        </w:tc>
        <w:tc>
          <w:tcPr>
            <w:tcW w:w="3346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部门职责权限、目标指标、运行控制、技改技措设计研发的控制、不符合纠正及纠正措施</w:t>
            </w:r>
          </w:p>
        </w:tc>
        <w:tc>
          <w:tcPr>
            <w:tcW w:w="2318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42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00-15:30</w:t>
            </w:r>
          </w:p>
        </w:tc>
        <w:tc>
          <w:tcPr>
            <w:tcW w:w="126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334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法律法规及其它要求的收集合规性评价；内部审核实施;不符合纠正及纠正措施</w:t>
            </w:r>
          </w:p>
        </w:tc>
        <w:tc>
          <w:tcPr>
            <w:tcW w:w="231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.3/9.1.2/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23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46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8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7" w:name="_GoBack"/>
            <w:bookmarkEnd w:id="17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4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31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每天12:00-13:00午餐时间+午休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A4965"/>
    <w:rsid w:val="08524FAC"/>
    <w:rsid w:val="11ED1E8C"/>
    <w:rsid w:val="2DDE0584"/>
    <w:rsid w:val="39FC0B68"/>
    <w:rsid w:val="4C0331A4"/>
    <w:rsid w:val="5FDA0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2022-05-22T06:27:18Z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