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0402-2022-Q</w:t>
      </w:r>
      <w:bookmarkEnd w:id="0"/>
    </w:p>
    <w:p>
      <w:pPr>
        <w:jc w:val="center"/>
        <w:rPr>
          <w:sz w:val="32"/>
          <w:szCs w:val="32"/>
        </w:rPr>
      </w:pPr>
      <w:r>
        <w:rPr>
          <w:sz w:val="32"/>
          <w:szCs w:val="32"/>
        </w:rPr>
        <w:drawing>
          <wp:anchor distT="0" distB="0" distL="114300" distR="114300" simplePos="0" relativeHeight="251659264"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河北鑫旺工程建设服务有限公司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10"/>
        <w:tblW w:w="97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河北鑫旺工程建设服务有限公司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河北省石家庄市桥西区红旗大街88号翰林观天下22号公寓1901-1907室</w:t>
            </w:r>
            <w:bookmarkEnd w:id="6"/>
          </w:p>
        </w:tc>
        <w:tc>
          <w:tcPr>
            <w:tcW w:w="1242" w:type="dxa"/>
            <w:vMerge w:val="restart"/>
            <w:vAlign w:val="center"/>
          </w:tcPr>
          <w:p>
            <w:r>
              <w:rPr>
                <w:rFonts w:hint="eastAsia"/>
              </w:rPr>
              <w:t>邮编</w:t>
            </w:r>
          </w:p>
        </w:tc>
        <w:tc>
          <w:tcPr>
            <w:tcW w:w="1771" w:type="dxa"/>
          </w:tcPr>
          <w:p>
            <w:bookmarkStart w:id="7" w:name="注册邮编"/>
            <w:r>
              <w:t>050000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河北省石家庄鹿泉绿岛经济开发区核心碧水街81号军鼎科技园14号楼</w:t>
            </w:r>
            <w:bookmarkEnd w:id="8"/>
          </w:p>
        </w:tc>
        <w:tc>
          <w:tcPr>
            <w:tcW w:w="1242" w:type="dxa"/>
            <w:vMerge w:val="continue"/>
            <w:vAlign w:val="center"/>
          </w:tcPr>
          <w:p/>
        </w:tc>
        <w:tc>
          <w:tcPr>
            <w:tcW w:w="1771" w:type="dxa"/>
          </w:tcPr>
          <w:p>
            <w:bookmarkStart w:id="9" w:name="办公邮编"/>
            <w:r>
              <w:t>050000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谢姗姗</w:t>
            </w:r>
            <w:bookmarkEnd w:id="10"/>
          </w:p>
        </w:tc>
        <w:tc>
          <w:tcPr>
            <w:tcW w:w="1313" w:type="dxa"/>
            <w:vAlign w:val="center"/>
          </w:tcPr>
          <w:p>
            <w:r>
              <w:rPr>
                <w:rFonts w:hint="eastAsia"/>
              </w:rPr>
              <w:t>电话.</w:t>
            </w:r>
          </w:p>
        </w:tc>
        <w:tc>
          <w:tcPr>
            <w:tcW w:w="2180" w:type="dxa"/>
            <w:vAlign w:val="center"/>
          </w:tcPr>
          <w:p>
            <w:bookmarkStart w:id="11" w:name="联系人电话"/>
            <w:r>
              <w:t>18032179931</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张静</w:t>
            </w:r>
            <w:bookmarkEnd w:id="13"/>
          </w:p>
        </w:tc>
        <w:tc>
          <w:tcPr>
            <w:tcW w:w="1313" w:type="dxa"/>
            <w:vAlign w:val="center"/>
          </w:tcPr>
          <w:p>
            <w:r>
              <w:rPr>
                <w:rFonts w:hint="eastAsia"/>
              </w:rPr>
              <w:t>管理者代表</w:t>
            </w:r>
          </w:p>
        </w:tc>
        <w:tc>
          <w:tcPr>
            <w:tcW w:w="2180" w:type="dxa"/>
          </w:tcPr>
          <w:p>
            <w:bookmarkStart w:id="14" w:name="管理者代表"/>
            <w:r>
              <w:t>谢姗姗</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rFonts w:hint="eastAsia" w:eastAsia="宋体"/>
                <w:lang w:eastAsia="zh-CN"/>
              </w:rPr>
            </w:pPr>
            <w:r>
              <w:rPr>
                <w:rFonts w:hint="eastAsia"/>
              </w:rPr>
              <w:t>受审核组织的班次：</w:t>
            </w:r>
            <w:r>
              <w:rPr>
                <w:rFonts w:hint="eastAsia" w:ascii="宋体" w:hAnsi="宋体" w:eastAsia="宋体" w:cs="宋体"/>
              </w:rPr>
              <w:t>▇</w:t>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客户委托---合同评审---合同签订---现场踏勘---编制环境影响评价报告---环境影响评价文件编制完成---开专家评审会---按专家会修改报告---报生态环境部审批---项目批复（出批文）---项目完成</w:t>
            </w:r>
          </w:p>
          <w:p/>
        </w:tc>
      </w:tr>
    </w:tbl>
    <w:p/>
    <w:p>
      <w:r>
        <w:rPr>
          <w:rFonts w:hint="eastAsia"/>
        </w:rPr>
        <w:t>二、本次审核信息</w:t>
      </w:r>
    </w:p>
    <w:tbl>
      <w:tblPr>
        <w:tblStyle w:val="10"/>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2022年05月14日 上午至2022年05月14日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00"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077" w:hRule="exact"/>
        </w:trPr>
        <w:tc>
          <w:tcPr>
            <w:tcW w:w="1632" w:type="dxa"/>
            <w:gridSpan w:val="2"/>
          </w:tcPr>
          <w:p>
            <w:r>
              <w:rPr>
                <w:rFonts w:hint="eastAsia"/>
              </w:rPr>
              <w:t>审核准则</w:t>
            </w:r>
          </w:p>
          <w:p/>
        </w:tc>
        <w:tc>
          <w:tcPr>
            <w:tcW w:w="7831" w:type="dxa"/>
            <w:gridSpan w:val="3"/>
            <w:tcMar>
              <w:left w:w="113" w:type="dxa"/>
            </w:tcMar>
          </w:tcPr>
          <w:p>
            <w:pPr>
              <w:rPr>
                <w:lang w:val="en-US"/>
              </w:rPr>
            </w:pPr>
            <w:bookmarkStart w:id="17" w:name="Q勾选Add1"/>
            <w:r>
              <w:rPr>
                <w:rFonts w:hint="eastAsia"/>
                <w:lang w:val="de-DE"/>
              </w:rPr>
              <w:t>■</w:t>
            </w:r>
            <w:bookmarkEnd w:id="17"/>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r>
              <w:rPr>
                <w:rFonts w:hint="eastAsia"/>
                <w:lang w:val="en-US" w:eastAsia="zh-CN"/>
              </w:rPr>
              <w:t xml:space="preserve"> </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val="de-DE"/>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lang w:val="de-DE"/>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18" w:name="二阶段勾选"/>
            <w:r>
              <w:rPr>
                <w:rFonts w:hint="eastAsia"/>
              </w:rPr>
              <w:t>■</w:t>
            </w:r>
            <w:bookmarkEnd w:id="18"/>
            <w:r>
              <w:rPr>
                <w:rFonts w:hint="eastAsia"/>
              </w:rPr>
              <w:t>初审二阶段</w:t>
            </w:r>
            <w:bookmarkStart w:id="19" w:name="监督勾选Add1"/>
            <w:r>
              <w:rPr>
                <w:rFonts w:hint="eastAsia"/>
              </w:rPr>
              <w:t>□</w:t>
            </w:r>
            <w:bookmarkEnd w:id="19"/>
            <w:r>
              <w:rPr>
                <w:rFonts w:hint="eastAsia"/>
              </w:rPr>
              <w:t>监督第</w:t>
            </w:r>
            <w:bookmarkStart w:id="20" w:name="监督次数"/>
            <w:bookmarkEnd w:id="20"/>
            <w:r>
              <w:rPr>
                <w:rFonts w:hint="eastAsia"/>
              </w:rPr>
              <w:t>次监督审核</w:t>
            </w:r>
            <w:bookmarkStart w:id="21" w:name="再认证勾选"/>
            <w:r>
              <w:rPr>
                <w:rFonts w:hint="eastAsia"/>
              </w:rPr>
              <w:t>□</w:t>
            </w:r>
            <w:bookmarkEnd w:id="21"/>
            <w:r>
              <w:rPr>
                <w:rFonts w:hint="eastAsia"/>
              </w:rPr>
              <w:t>再认证</w:t>
            </w:r>
            <w:bookmarkStart w:id="22" w:name="扩项勾选Add1"/>
            <w:r>
              <w:rPr>
                <w:rFonts w:hint="eastAsia"/>
              </w:rPr>
              <w:t>□</w:t>
            </w:r>
            <w:bookmarkEnd w:id="22"/>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hint="eastAsia" w:ascii="楷体" w:hAnsi="楷体" w:eastAsia="楷体" w:cs="楷体"/>
                <w:sz w:val="21"/>
                <w:szCs w:val="21"/>
              </w:rPr>
              <w:t>河北省石家庄鹿泉绿岛经济开发区核心碧水街81号军鼎科技园14号楼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rPr>
              <w:t>■</w:t>
            </w:r>
            <w:r>
              <w:rPr>
                <w:rFonts w:hint="eastAsia" w:ascii="宋体"/>
                <w:b/>
                <w:color w:val="0000FF"/>
                <w:szCs w:val="21"/>
              </w:rPr>
              <w:t>音频</w:t>
            </w:r>
            <w:r>
              <w:rPr>
                <w:rFonts w:hint="eastAsia"/>
              </w:rPr>
              <w:t>■</w:t>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rPr>
              <w:t>■</w:t>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rPr>
              <w:t>■</w:t>
            </w:r>
            <w:r>
              <w:rPr>
                <w:rFonts w:hint="eastAsia" w:ascii="宋体"/>
                <w:b/>
                <w:color w:val="0000FF"/>
                <w:szCs w:val="21"/>
              </w:rPr>
              <w:t>网络</w:t>
            </w:r>
            <w:r>
              <w:rPr>
                <w:rFonts w:hint="eastAsia"/>
              </w:rPr>
              <w:t>■</w:t>
            </w:r>
            <w:r>
              <w:rPr>
                <w:rFonts w:hint="eastAsia" w:ascii="宋体"/>
                <w:b/>
                <w:color w:val="0000FF"/>
                <w:szCs w:val="21"/>
              </w:rPr>
              <w:t>智能手机□手持设备</w:t>
            </w:r>
            <w:r>
              <w:rPr>
                <w:rFonts w:hint="eastAsia"/>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3" w:name="审核范围"/>
            <w:r>
              <w:t>建设项目环境影响评价</w:t>
            </w:r>
            <w:bookmarkEnd w:id="23"/>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4" w:name="专业代码"/>
            <w:r>
              <w:t>34.06.00</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ascii="宋体" w:hAnsi="宋体" w:eastAsia="宋体" w:cs="宋体"/>
              </w:rPr>
              <w:t>▇</w:t>
            </w:r>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ascii="宋体" w:hAnsi="宋体" w:eastAsia="宋体" w:cs="宋体"/>
              </w:rPr>
              <w:t>▇</w:t>
            </w:r>
            <w:r>
              <w:rPr>
                <w:rFonts w:hint="eastAsia"/>
              </w:rPr>
              <w:t>受审核组织按照传统工艺提供生产和服务</w:t>
            </w:r>
          </w:p>
          <w:p>
            <w:r>
              <w:rPr>
                <w:rFonts w:hint="eastAsia" w:ascii="宋体" w:hAnsi="宋体" w:eastAsia="宋体" w:cs="宋体"/>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3</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ascii="宋体" w:hAnsi="宋体" w:eastAsia="宋体" w:cs="宋体"/>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rPr>
            </w:pPr>
            <w:r>
              <w:rPr>
                <w:rFonts w:hint="eastAsia"/>
              </w:rPr>
              <w:t>河北鑫旺工程建设服务有限公司</w:t>
            </w:r>
          </w:p>
          <w:p>
            <w:pPr>
              <w:pStyle w:val="2"/>
              <w:rPr>
                <w:lang w:val="de-DE" w:eastAsia="ja-JP"/>
              </w:rPr>
            </w:pPr>
            <w:r>
              <w:rPr>
                <w:rFonts w:hint="eastAsia" w:ascii="楷体" w:hAnsi="楷体" w:eastAsia="楷体" w:cs="楷体"/>
                <w:sz w:val="21"/>
                <w:szCs w:val="21"/>
              </w:rPr>
              <w:t>河北省石家庄鹿泉绿岛经济开发区核心碧水街81号军鼎科技园14号楼</w:t>
            </w:r>
          </w:p>
        </w:tc>
        <w:tc>
          <w:tcPr>
            <w:tcW w:w="2267" w:type="dxa"/>
          </w:tcPr>
          <w:p>
            <w:pPr>
              <w:rPr>
                <w:lang w:val="de-DE" w:eastAsia="ja-JP"/>
              </w:rPr>
            </w:pPr>
            <w:r>
              <w:rPr>
                <w:rFonts w:hint="eastAsia" w:ascii="楷体" w:hAnsi="楷体" w:eastAsia="楷体" w:cs="楷体"/>
                <w:sz w:val="21"/>
                <w:szCs w:val="21"/>
              </w:rPr>
              <w:t>河北省石家庄鹿泉绿岛经济开发区核心碧水街81号军鼎科技园14号楼</w:t>
            </w:r>
          </w:p>
        </w:tc>
        <w:tc>
          <w:tcPr>
            <w:tcW w:w="571" w:type="dxa"/>
            <w:vAlign w:val="center"/>
          </w:tcPr>
          <w:p>
            <w:pPr>
              <w:rPr>
                <w:rFonts w:hint="eastAsia" w:eastAsia="宋体"/>
                <w:lang w:val="en-US" w:eastAsia="zh-CN"/>
              </w:rPr>
            </w:pPr>
            <w:r>
              <w:rPr>
                <w:rFonts w:hint="eastAsia"/>
                <w:lang w:val="en-US" w:eastAsia="zh-CN"/>
              </w:rPr>
              <w:t>25</w:t>
            </w:r>
          </w:p>
        </w:tc>
        <w:tc>
          <w:tcPr>
            <w:tcW w:w="2803" w:type="dxa"/>
            <w:vAlign w:val="center"/>
          </w:tcPr>
          <w:p>
            <w:pPr>
              <w:rPr>
                <w:lang w:eastAsia="ja-JP"/>
              </w:rPr>
            </w:pPr>
            <w:r>
              <w:t>建设项目环境影响评价</w:t>
            </w:r>
          </w:p>
        </w:tc>
        <w:tc>
          <w:tcPr>
            <w:tcW w:w="669" w:type="dxa"/>
            <w:vAlign w:val="center"/>
          </w:tcPr>
          <w:p>
            <w:pPr>
              <w:rPr>
                <w:lang w:eastAsia="ja-JP"/>
              </w:rPr>
            </w:pPr>
            <w:r>
              <w:rPr>
                <w:rFonts w:hint="eastAsia"/>
                <w:lang w:val="de-DE"/>
              </w:rPr>
              <w:t>GB/T19001-2016</w:t>
            </w:r>
          </w:p>
        </w:tc>
        <w:tc>
          <w:tcPr>
            <w:tcW w:w="668" w:type="dxa"/>
            <w:shd w:val="clear" w:color="auto" w:fill="FFFFFF"/>
          </w:tcPr>
          <w:p>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1"/>
        <w:tblW w:w="98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01" w:type="dxa"/>
          </w:tcPr>
          <w:p>
            <w:r>
              <w:rPr>
                <w:rFonts w:hint="eastAsia" w:ascii="宋体" w:hAnsi="宋体" w:eastAsia="宋体" w:cs="宋体"/>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0"/>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48" w:type="dxa"/>
            <w:vAlign w:val="center"/>
          </w:tcPr>
          <w:p>
            <w:r>
              <w:t>周文廷</w:t>
            </w:r>
          </w:p>
        </w:tc>
        <w:tc>
          <w:tcPr>
            <w:tcW w:w="1089" w:type="dxa"/>
            <w:vAlign w:val="center"/>
          </w:tcPr>
          <w:p>
            <w:r>
              <w:t>组长</w:t>
            </w:r>
          </w:p>
        </w:tc>
        <w:tc>
          <w:tcPr>
            <w:tcW w:w="711" w:type="dxa"/>
            <w:vAlign w:val="center"/>
          </w:tcPr>
          <w:p>
            <w:r>
              <w:t>男</w:t>
            </w:r>
          </w:p>
        </w:tc>
        <w:tc>
          <w:tcPr>
            <w:tcW w:w="3870" w:type="dxa"/>
            <w:vAlign w:val="center"/>
          </w:tcPr>
          <w:p>
            <w:r>
              <w:t>2019-N1QMS-1244880</w:t>
            </w:r>
          </w:p>
        </w:tc>
        <w:tc>
          <w:tcPr>
            <w:tcW w:w="2179" w:type="dxa"/>
            <w:vAlign w:val="center"/>
          </w:tcPr>
          <w:p>
            <w:r>
              <w:t>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10"/>
        <w:tblW w:w="98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ascii="宋体" w:hAnsi="宋体" w:eastAsia="宋体" w:cs="宋体"/>
        </w:rPr>
        <w:t>▇</w:t>
      </w:r>
      <w:r>
        <w:rPr>
          <w:rFonts w:hint="eastAsia"/>
        </w:rPr>
        <w:t>QMS □EcMS□EMS□OHSMS）</w:t>
      </w:r>
    </w:p>
    <w:tbl>
      <w:tblPr>
        <w:tblStyle w:val="1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ascii="宋体" w:hAnsi="宋体" w:eastAsia="宋体" w:cs="宋体"/>
              </w:rPr>
              <w:t>▇</w:t>
            </w:r>
            <w:r>
              <w:rPr>
                <w:rFonts w:hint="eastAsia"/>
              </w:rPr>
              <w:t>体系建立以来□定期（近一年）□其他</w:t>
            </w:r>
          </w:p>
        </w:tc>
      </w:tr>
    </w:tbl>
    <w:tbl>
      <w:tblPr>
        <w:tblStyle w:val="10"/>
        <w:tblW w:w="98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1"/>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ascii="宋体" w:hAnsi="宋体" w:eastAsia="宋体" w:cs="宋体"/>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1"/>
        <w:tblpPr w:leftFromText="180" w:rightFromText="180" w:vertAnchor="text" w:horzAnchor="page" w:tblpX="1359" w:tblpY="55"/>
        <w:tblOverlap w:val="never"/>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10"/>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5" w:name="Q勾选Add2"/>
            <w:r>
              <w:rPr>
                <w:rFonts w:hint="eastAsia"/>
              </w:rPr>
              <w:t>■</w:t>
            </w:r>
            <w:bookmarkEnd w:id="25"/>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6" w:name="E勾选Add2"/>
            <w:r>
              <w:rPr>
                <w:rFonts w:hint="eastAsia"/>
              </w:rPr>
              <w:t>□</w:t>
            </w:r>
            <w:bookmarkEnd w:id="26"/>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7" w:name="S勾选Add2"/>
            <w:r>
              <w:rPr>
                <w:rFonts w:hint="eastAsia"/>
              </w:rPr>
              <w:t>□</w:t>
            </w:r>
            <w:bookmarkEnd w:id="27"/>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ascii="宋体" w:hAnsi="宋体" w:eastAsia="宋体" w:cs="宋体"/>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ascii="宋体" w:hAnsi="宋体" w:eastAsia="宋体" w:cs="宋体"/>
              </w:rPr>
              <w:t>▇</w:t>
            </w:r>
            <w:r>
              <w:rPr>
                <w:rFonts w:hint="eastAsia"/>
              </w:rPr>
              <w:t>在完成纠正措施后推荐认证注册(</w:t>
            </w:r>
            <w:r>
              <w:rPr>
                <w:rFonts w:hint="eastAsia" w:ascii="宋体" w:hAnsi="宋体" w:eastAsia="宋体" w:cs="宋体"/>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hAnsi="宋体" w:eastAsia="宋体" w:cs="宋体"/>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hAnsi="宋体" w:eastAsia="宋体" w:cs="宋体"/>
              </w:rPr>
              <w:t>▇</w:t>
            </w:r>
            <w:r>
              <w:rPr>
                <w:rFonts w:hint="eastAsia" w:ascii="宋体"/>
                <w:b/>
                <w:color w:val="0000FF"/>
                <w:szCs w:val="21"/>
              </w:rPr>
              <w:t>未发生□有发生，说明：</w:t>
            </w:r>
          </w:p>
        </w:tc>
      </w:tr>
    </w:tbl>
    <w:tbl>
      <w:tblPr>
        <w:tblStyle w:val="10"/>
        <w:tblW w:w="101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eastAsia="宋体" w:cs="宋体"/>
              </w:rPr>
              <w:t>▇</w:t>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drawing>
                <wp:inline distT="0" distB="0" distL="114300" distR="114300">
                  <wp:extent cx="990600" cy="3365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990600" cy="336550"/>
                          </a:xfrm>
                          <a:prstGeom prst="rect">
                            <a:avLst/>
                          </a:prstGeom>
                          <a:noFill/>
                          <a:ln w="9525">
                            <a:noFill/>
                          </a:ln>
                        </pic:spPr>
                      </pic:pic>
                    </a:graphicData>
                  </a:graphic>
                </wp:inline>
              </w:drawing>
            </w:r>
          </w:p>
          <w:p/>
        </w:tc>
        <w:tc>
          <w:tcPr>
            <w:tcW w:w="2764" w:type="dxa"/>
            <w:tcMar>
              <w:left w:w="113" w:type="dxa"/>
            </w:tcMar>
          </w:tcPr>
          <w:p>
            <w:r>
              <w:rPr>
                <w:rFonts w:hint="eastAsia"/>
              </w:rPr>
              <w:t>日期</w:t>
            </w:r>
          </w:p>
        </w:tc>
        <w:tc>
          <w:tcPr>
            <w:tcW w:w="2766" w:type="dxa"/>
            <w:tcMar>
              <w:left w:w="113" w:type="dxa"/>
            </w:tcMar>
            <w:vAlign w:val="center"/>
          </w:tcPr>
          <w:p>
            <w:pPr>
              <w:rPr>
                <w:rFonts w:hint="eastAsia" w:ascii="宋体" w:eastAsia="宋体"/>
                <w:b/>
                <w:color w:val="0000FF"/>
                <w:szCs w:val="21"/>
                <w:lang w:val="en-US" w:eastAsia="zh-CN"/>
              </w:rPr>
            </w:pPr>
            <w:r>
              <w:rPr>
                <w:rFonts w:hint="eastAsia" w:ascii="宋体"/>
                <w:b/>
                <w:color w:val="0000FF"/>
                <w:szCs w:val="21"/>
                <w:lang w:val="en-US" w:eastAsia="zh-CN"/>
              </w:rPr>
              <w:t>2022.5.14</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before="40" w:after="40"/>
        <w:rPr>
          <w:rFonts w:hint="eastAsia" w:eastAsia="微软雅黑"/>
          <w:lang w:val="en-US" w:eastAsia="zh-CN"/>
        </w:rPr>
      </w:pPr>
      <w:r>
        <w:rPr>
          <w:rFonts w:hint="eastAsia" w:eastAsia="微软雅黑"/>
          <w:lang w:val="en-US" w:eastAsia="zh-CN"/>
        </w:rPr>
        <w:t xml:space="preserve"> </w:t>
      </w:r>
    </w:p>
    <w:p>
      <w:pPr>
        <w:pStyle w:val="2"/>
        <w:rPr>
          <w:rFonts w:hint="eastAsia" w:eastAsia="微软雅黑"/>
          <w:lang w:val="en-US" w:eastAsia="zh-CN"/>
        </w:rPr>
      </w:pPr>
    </w:p>
    <w:p>
      <w:pPr>
        <w:pStyle w:val="2"/>
        <w:rPr>
          <w:rFonts w:hint="eastAsia" w:eastAsia="微软雅黑"/>
          <w:lang w:val="en-US" w:eastAsia="zh-CN"/>
        </w:rPr>
      </w:pPr>
    </w:p>
    <w:p>
      <w:pPr>
        <w:pStyle w:val="2"/>
        <w:rPr>
          <w:rFonts w:hint="eastAsia" w:eastAsia="微软雅黑"/>
          <w:lang w:val="en-US" w:eastAsia="zh-CN"/>
        </w:rPr>
      </w:pPr>
    </w:p>
    <w:p>
      <w:pPr>
        <w:pStyle w:val="2"/>
        <w:rPr>
          <w:rFonts w:hint="eastAsia" w:eastAsia="微软雅黑"/>
          <w:lang w:val="en-US" w:eastAsia="zh-CN"/>
        </w:rPr>
      </w:pPr>
    </w:p>
    <w:p>
      <w:pPr>
        <w:pStyle w:val="2"/>
        <w:rPr>
          <w:rFonts w:hint="eastAsia" w:eastAsia="微软雅黑"/>
          <w:lang w:val="en-US" w:eastAsia="zh-CN"/>
        </w:rPr>
      </w:pPr>
    </w:p>
    <w:p>
      <w:pPr>
        <w:pStyle w:val="2"/>
      </w:pPr>
    </w:p>
    <w:p>
      <w:pPr>
        <w:rPr>
          <w:shd w:val="clear" w:color="FFFFFF" w:fill="D9D9D9"/>
        </w:rPr>
      </w:pPr>
      <w:r>
        <w:rPr>
          <w:shd w:val="clear" w:color="FFFFFF" w:fill="D9D9D9"/>
        </w:rPr>
        <w:t>附件ISO 9001:2015 (若不是ISO 9001:2015审核请删除)</w:t>
      </w:r>
    </w:p>
    <w:tbl>
      <w:tblPr>
        <w:tblStyle w:val="1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t>■法律法规■技术■竞争■市场■文化■社会■经济环境□其他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■价值观■文化■知识■绩效■工艺■设备■人员能力□其他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shd w:val="clear" w:color="auto" w:fill="C7DAF1" w:themeFill="text2" w:themeFillTint="32"/>
          <w:tblLayout w:type="fixed"/>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■市场拓展□设备能力■人员能力■检测水平■合同评审■知识保密</w:t>
            </w:r>
          </w:p>
          <w:p>
            <w:pPr>
              <w:shd w:val="clear" w:color="auto" w:fill="C7DAF1" w:themeFill="text2" w:themeFillTint="32"/>
              <w:spacing w:before="40" w:after="40"/>
            </w:pPr>
            <w:r>
              <w:rPr>
                <w:rFonts w:hint="eastAsia"/>
              </w:rPr>
              <w:t>□新产品设计开发□原材料采购■外部供方控制■生产/服务控制□其他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US" w:eastAsia="zh-CN"/>
              </w:rPr>
              <w:t>无</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t>■以身作则■建立机制■法规宣传■风险机遇的应对■重视顾客反馈□其他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rPr>
                <w:rFonts w:hint="eastAsia"/>
              </w:rPr>
            </w:pPr>
            <w:r>
              <w:rPr>
                <w:rFonts w:hint="eastAsia"/>
              </w:rPr>
              <w:t>最高管理者制定了文件化的管理体系方针：</w:t>
            </w:r>
          </w:p>
          <w:p>
            <w:pPr>
              <w:rPr>
                <w:rFonts w:hint="eastAsia" w:ascii="楷体" w:hAnsi="楷体" w:eastAsia="楷体" w:cs="楷体"/>
                <w:sz w:val="21"/>
                <w:szCs w:val="21"/>
              </w:rPr>
            </w:pPr>
            <w:r>
              <w:rPr>
                <w:rFonts w:hint="eastAsia" w:ascii="楷体" w:hAnsi="楷体" w:eastAsia="楷体" w:cs="楷体"/>
                <w:sz w:val="21"/>
                <w:szCs w:val="21"/>
              </w:rPr>
              <w:t>把握市场靠质量</w:t>
            </w:r>
          </w:p>
          <w:p>
            <w:pPr>
              <w:rPr>
                <w:rFonts w:hint="eastAsia" w:ascii="楷体" w:hAnsi="楷体" w:eastAsia="楷体" w:cs="楷体"/>
                <w:sz w:val="21"/>
                <w:szCs w:val="21"/>
              </w:rPr>
            </w:pPr>
            <w:r>
              <w:rPr>
                <w:rFonts w:hint="eastAsia" w:ascii="楷体" w:hAnsi="楷体" w:eastAsia="楷体" w:cs="楷体"/>
                <w:sz w:val="21"/>
                <w:szCs w:val="21"/>
              </w:rPr>
              <w:t>客户满意靠真诚</w:t>
            </w:r>
          </w:p>
          <w:p>
            <w:pPr>
              <w:shd w:val="clear" w:color="auto" w:fill="C7DAF1" w:themeFill="text2" w:themeFillTint="32"/>
              <w:rPr>
                <w:u w:val="single"/>
              </w:rPr>
            </w:pPr>
            <w:r>
              <w:rPr>
                <w:rFonts w:hint="eastAsia" w:ascii="楷体" w:hAnsi="楷体" w:eastAsia="楷体" w:cs="楷体"/>
                <w:sz w:val="21"/>
                <w:szCs w:val="21"/>
              </w:rPr>
              <w:t>持续改进靠管理</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r>
              <w:rPr>
                <w:rFonts w:hint="eastAsia"/>
                <w:lang w:val="en-US" w:eastAsia="zh-CN"/>
              </w:rPr>
              <w:t>技术部、办公室</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风险：</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1、合同评审不全面风险</w:t>
                  </w:r>
                  <w:r>
                    <w:rPr>
                      <w:rFonts w:hint="eastAsia" w:ascii="楷体" w:hAnsi="楷体" w:eastAsia="楷体" w:cs="楷体"/>
                      <w:b w:val="0"/>
                      <w:bCs w:val="0"/>
                      <w:sz w:val="21"/>
                      <w:szCs w:val="21"/>
                    </w:rPr>
                    <w:tab/>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2、合同变更风险</w:t>
                  </w:r>
                  <w:r>
                    <w:rPr>
                      <w:rFonts w:hint="eastAsia" w:ascii="楷体" w:hAnsi="楷体" w:eastAsia="楷体" w:cs="楷体"/>
                      <w:b w:val="0"/>
                      <w:bCs w:val="0"/>
                      <w:sz w:val="21"/>
                      <w:szCs w:val="21"/>
                    </w:rPr>
                    <w:tab/>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3、数据分析不准确，导致分析结论不合理</w:t>
                  </w:r>
                  <w:r>
                    <w:rPr>
                      <w:rFonts w:hint="eastAsia" w:ascii="楷体" w:hAnsi="楷体" w:eastAsia="楷体" w:cs="楷体"/>
                      <w:b w:val="0"/>
                      <w:bCs w:val="0"/>
                      <w:sz w:val="21"/>
                      <w:szCs w:val="21"/>
                    </w:rPr>
                    <w:tab/>
                  </w:r>
                </w:p>
                <w:p>
                  <w:pPr>
                    <w:shd w:val="clear" w:color="auto" w:fill="C7DAF1" w:themeFill="text2" w:themeFillTint="32"/>
                  </w:pPr>
                  <w:r>
                    <w:rPr>
                      <w:rFonts w:hint="eastAsia" w:ascii="楷体" w:hAnsi="楷体" w:eastAsia="楷体" w:cs="楷体"/>
                      <w:b w:val="0"/>
                      <w:bCs w:val="0"/>
                      <w:sz w:val="21"/>
                      <w:szCs w:val="21"/>
                    </w:rPr>
                    <w:t>4、市场及同行竞争风险</w:t>
                  </w:r>
                  <w:r>
                    <w:rPr>
                      <w:rFonts w:hint="eastAsia" w:ascii="楷体" w:hAnsi="楷体" w:eastAsia="楷体" w:cs="楷体"/>
                      <w:b w:val="0"/>
                      <w:bCs w:val="0"/>
                      <w:sz w:val="21"/>
                      <w:szCs w:val="21"/>
                    </w:rPr>
                    <w:tab/>
                  </w:r>
                </w:p>
              </w:tc>
              <w:tc>
                <w:tcPr>
                  <w:tcW w:w="3965" w:type="dxa"/>
                </w:tcPr>
                <w:p>
                  <w:pPr>
                    <w:shd w:val="clear" w:color="auto" w:fill="C7DAF1" w:themeFill="text2" w:themeFillTint="32"/>
                    <w:rPr>
                      <w:rFonts w:hint="eastAsia"/>
                    </w:rPr>
                  </w:pPr>
                </w:p>
                <w:p>
                  <w:pPr>
                    <w:shd w:val="clear" w:color="auto" w:fill="C7DAF1" w:themeFill="text2" w:themeFillTint="32"/>
                    <w:rPr>
                      <w:rFonts w:hint="eastAsia"/>
                    </w:rPr>
                  </w:pPr>
                  <w:r>
                    <w:rPr>
                      <w:rFonts w:hint="eastAsia"/>
                    </w:rPr>
                    <w:t>明确顾客合同要求；</w:t>
                  </w:r>
                </w:p>
                <w:p>
                  <w:pPr>
                    <w:pStyle w:val="2"/>
                    <w:rPr>
                      <w:rFonts w:hint="eastAsia" w:ascii="楷体" w:hAnsi="楷体" w:eastAsia="楷体" w:cs="楷体"/>
                      <w:b w:val="0"/>
                      <w:bCs w:val="0"/>
                      <w:sz w:val="21"/>
                      <w:szCs w:val="21"/>
                    </w:rPr>
                  </w:pPr>
                  <w:r>
                    <w:rPr>
                      <w:rFonts w:hint="eastAsia" w:ascii="楷体" w:hAnsi="楷体" w:eastAsia="楷体" w:cs="楷体"/>
                      <w:b w:val="0"/>
                      <w:bCs w:val="0"/>
                      <w:sz w:val="21"/>
                      <w:szCs w:val="21"/>
                    </w:rPr>
                    <w:t>及时明确评审并传达到响应部门；</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数据分析必须准确，对数据的真实性进行监督</w:t>
                  </w:r>
                </w:p>
                <w:p>
                  <w:pPr>
                    <w:pStyle w:val="2"/>
                    <w:rPr>
                      <w:rFonts w:hint="eastAsia" w:ascii="楷体" w:hAnsi="楷体" w:eastAsia="楷体" w:cs="楷体"/>
                      <w:b w:val="0"/>
                      <w:bCs w:val="0"/>
                      <w:sz w:val="21"/>
                      <w:szCs w:val="21"/>
                    </w:rPr>
                  </w:pPr>
                  <w:r>
                    <w:rPr>
                      <w:rFonts w:hint="eastAsia" w:ascii="楷体" w:hAnsi="楷体" w:eastAsia="楷体" w:cs="楷体"/>
                      <w:b w:val="0"/>
                      <w:bCs w:val="0"/>
                      <w:sz w:val="21"/>
                      <w:szCs w:val="21"/>
                    </w:rPr>
                    <w:t>加强企业文化建设、提升竞争力</w:t>
                  </w: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hd w:val="clear" w:color="auto" w:fill="C7DAF1" w:themeFill="text2" w:themeFillTint="32"/>
                    <w:rPr>
                      <w:rFonts w:hint="eastAsia" w:eastAsia="宋体"/>
                      <w:lang w:val="en-US" w:eastAsia="zh-CN"/>
                    </w:rPr>
                  </w:pPr>
                  <w:r>
                    <w:rPr>
                      <w:rFonts w:hint="eastAsia"/>
                      <w:lang w:val="en-US" w:eastAsia="zh-CN"/>
                    </w:rPr>
                    <w:t>机遇：</w:t>
                  </w:r>
                  <w:r>
                    <w:rPr>
                      <w:rFonts w:hint="eastAsia" w:ascii="楷体" w:hAnsi="楷体" w:eastAsia="楷体" w:cs="楷体"/>
                      <w:b w:val="0"/>
                      <w:bCs w:val="0"/>
                      <w:sz w:val="21"/>
                      <w:szCs w:val="21"/>
                      <w:lang w:val="en-US" w:eastAsia="zh-CN"/>
                    </w:rPr>
                    <w:t>随着国家对环境保护的日益重视，2021年国家的碳中和承诺，已列入</w:t>
                  </w:r>
                  <w:r>
                    <w:rPr>
                      <w:rFonts w:hint="eastAsia" w:ascii="楷体" w:hAnsi="楷体" w:eastAsia="楷体" w:cs="楷体"/>
                      <w:b w:val="0"/>
                      <w:bCs w:val="0"/>
                      <w:i w:val="0"/>
                      <w:caps w:val="0"/>
                      <w:color w:val="222222"/>
                      <w:spacing w:val="0"/>
                      <w:sz w:val="21"/>
                      <w:szCs w:val="21"/>
                      <w:shd w:val="clear" w:fill="FFFFFF"/>
                    </w:rPr>
                    <w:t>2021-2025年关键发展目标的“十四五”规划的一部分</w:t>
                  </w:r>
                  <w:r>
                    <w:rPr>
                      <w:rFonts w:hint="eastAsia" w:ascii="楷体" w:hAnsi="楷体" w:eastAsia="楷体" w:cs="楷体"/>
                      <w:b w:val="0"/>
                      <w:bCs w:val="0"/>
                      <w:i w:val="0"/>
                      <w:caps w:val="0"/>
                      <w:color w:val="222222"/>
                      <w:spacing w:val="0"/>
                      <w:sz w:val="21"/>
                      <w:szCs w:val="21"/>
                      <w:shd w:val="clear" w:fill="FFFFFF"/>
                      <w:lang w:eastAsia="zh-CN"/>
                    </w:rPr>
                    <w:t>，</w:t>
                  </w:r>
                  <w:r>
                    <w:rPr>
                      <w:rFonts w:hint="eastAsia" w:ascii="楷体" w:hAnsi="楷体" w:eastAsia="楷体" w:cs="楷体"/>
                      <w:b w:val="0"/>
                      <w:bCs w:val="0"/>
                      <w:i w:val="0"/>
                      <w:caps w:val="0"/>
                      <w:color w:val="222222"/>
                      <w:spacing w:val="0"/>
                      <w:sz w:val="21"/>
                      <w:szCs w:val="21"/>
                      <w:shd w:val="clear" w:fill="FFFFFF"/>
                      <w:lang w:val="en-US" w:eastAsia="zh-CN"/>
                    </w:rPr>
                    <w:t>使得公司所从事行业市场前景看好，且进入2022年以来，业务量明显增加</w:t>
                  </w:r>
                </w:p>
              </w:tc>
              <w:tc>
                <w:tcPr>
                  <w:tcW w:w="3965" w:type="dxa"/>
                </w:tcPr>
                <w:p>
                  <w:pPr>
                    <w:shd w:val="clear" w:color="auto" w:fill="C7DAF1" w:themeFill="text2" w:themeFillTint="32"/>
                  </w:pPr>
                  <w:r>
                    <w:rPr>
                      <w:rFonts w:hint="eastAsia" w:ascii="楷体" w:hAnsi="楷体" w:eastAsia="楷体" w:cs="楷体"/>
                      <w:b w:val="0"/>
                      <w:bCs w:val="0"/>
                      <w:i w:val="0"/>
                      <w:caps w:val="0"/>
                      <w:color w:val="222222"/>
                      <w:spacing w:val="0"/>
                      <w:sz w:val="21"/>
                      <w:szCs w:val="21"/>
                      <w:shd w:val="clear" w:fill="FFFFFF"/>
                      <w:lang w:val="en-US" w:eastAsia="zh-CN"/>
                    </w:rPr>
                    <w:t>面对机遇，公司将提高技术、市场开拓能力，通过坚强队伍建设，招聘专业人才，开展技术培训等措施，来达成目标</w:t>
                  </w: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10"/>
              <w:tblW w:w="8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ascii="楷体" w:hAnsi="楷体" w:eastAsia="楷体" w:cs="楷体"/>
                      <w:sz w:val="21"/>
                      <w:szCs w:val="21"/>
                    </w:rPr>
                    <w:t>服务考核合格率95%</w:t>
                  </w:r>
                </w:p>
              </w:tc>
              <w:tc>
                <w:tcPr>
                  <w:tcW w:w="3136" w:type="dxa"/>
                  <w:shd w:val="clear" w:color="auto" w:fill="auto"/>
                  <w:vAlign w:val="center"/>
                </w:tcPr>
                <w:p>
                  <w:pPr>
                    <w:shd w:val="clear" w:color="auto" w:fill="C7DAF1" w:themeFill="text2" w:themeFillTint="32"/>
                    <w:rPr>
                      <w:rFonts w:hint="eastAsia" w:eastAsia="宋体"/>
                      <w:lang w:val="en-US" w:eastAsia="zh-CN"/>
                    </w:rPr>
                  </w:pPr>
                  <w:r>
                    <w:rPr>
                      <w:rFonts w:hint="eastAsia"/>
                      <w:lang w:val="en-US" w:eastAsia="zh-CN"/>
                    </w:rPr>
                    <w:t>项目交验合格数/项目总数*100%</w:t>
                  </w:r>
                </w:p>
              </w:tc>
              <w:tc>
                <w:tcPr>
                  <w:tcW w:w="1350" w:type="dxa"/>
                  <w:shd w:val="clear" w:color="auto" w:fill="auto"/>
                  <w:vAlign w:val="center"/>
                </w:tcPr>
                <w:p>
                  <w:pPr>
                    <w:shd w:val="clear" w:color="auto" w:fill="C7DAF1" w:themeFill="text2" w:themeFillTint="32"/>
                    <w:rPr>
                      <w:rFonts w:hint="eastAsia" w:eastAsia="宋体"/>
                      <w:lang w:val="en-US" w:eastAsia="zh-CN"/>
                    </w:rPr>
                  </w:pPr>
                  <w:r>
                    <w:rPr>
                      <w:rFonts w:hint="eastAsia"/>
                      <w:lang w:val="en-US" w:eastAsia="zh-CN"/>
                    </w:rPr>
                    <w:t>技术部</w:t>
                  </w:r>
                </w:p>
              </w:tc>
              <w:tc>
                <w:tcPr>
                  <w:tcW w:w="1774" w:type="dxa"/>
                  <w:shd w:val="clear" w:color="auto" w:fill="auto"/>
                  <w:vAlign w:val="center"/>
                </w:tcPr>
                <w:p>
                  <w:pPr>
                    <w:shd w:val="clear" w:color="auto" w:fill="C7DAF1" w:themeFill="text2" w:themeFillTint="32"/>
                    <w:jc w:val="center"/>
                    <w:rPr>
                      <w:rFonts w:hint="eastAsia" w:ascii="宋体" w:hAnsi="宋体" w:eastAsia="宋体"/>
                      <w:lang w:val="en-US" w:eastAsia="zh-CN"/>
                    </w:rPr>
                  </w:pPr>
                  <w:r>
                    <w:rPr>
                      <w:rFonts w:hint="eastAsia" w:ascii="宋体" w:hAnsi="宋体"/>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ascii="楷体" w:hAnsi="楷体" w:eastAsia="楷体" w:cs="楷体"/>
                      <w:b w:val="0"/>
                      <w:bCs w:val="0"/>
                      <w:sz w:val="21"/>
                      <w:szCs w:val="21"/>
                    </w:rPr>
                    <w:t xml:space="preserve">顾客满意度≥95% </w:t>
                  </w:r>
                </w:p>
              </w:tc>
              <w:tc>
                <w:tcPr>
                  <w:tcW w:w="3136"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ascii="宋体" w:hAnsi="宋体"/>
                      <w:lang w:val="en-US" w:eastAsia="zh-CN"/>
                    </w:rPr>
                    <w:t>见顾客满意度分析</w:t>
                  </w:r>
                </w:p>
              </w:tc>
              <w:tc>
                <w:tcPr>
                  <w:tcW w:w="1350"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ascii="宋体" w:hAnsi="宋体"/>
                      <w:lang w:val="en-US" w:eastAsia="zh-CN"/>
                    </w:rPr>
                    <w:t>市场部</w:t>
                  </w:r>
                </w:p>
              </w:tc>
              <w:tc>
                <w:tcPr>
                  <w:tcW w:w="1774" w:type="dxa"/>
                  <w:shd w:val="clear" w:color="auto" w:fill="auto"/>
                  <w:vAlign w:val="center"/>
                </w:tcPr>
                <w:p>
                  <w:pPr>
                    <w:shd w:val="clear" w:color="auto" w:fill="C7DAF1" w:themeFill="text2" w:themeFillTint="32"/>
                    <w:jc w:val="center"/>
                    <w:rPr>
                      <w:rFonts w:hint="eastAsia" w:ascii="宋体" w:hAnsi="宋体" w:eastAsia="宋体"/>
                      <w:lang w:val="en-US" w:eastAsia="zh-CN"/>
                    </w:rPr>
                  </w:pPr>
                  <w:r>
                    <w:rPr>
                      <w:rFonts w:hint="eastAsia" w:ascii="宋体" w:hAnsi="宋体"/>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rPr>
              <w:t>¨</w:t>
            </w:r>
            <w:r>
              <w:rPr>
                <w:rFonts w:hint="eastAsia"/>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r>
              <w:rPr>
                <w:rFonts w:hint="eastAsia"/>
                <w:lang w:val="en-US" w:eastAsia="zh-CN"/>
              </w:rPr>
              <w:t>无</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eastAsia="zh-CN"/>
              </w:rPr>
              <w:t>：</w:t>
            </w:r>
            <w:r>
              <w:rPr>
                <w:rFonts w:hint="eastAsia"/>
                <w:lang w:val="en-US" w:eastAsia="zh-CN"/>
              </w:rPr>
              <w:t>3600</w:t>
            </w:r>
            <w:r>
              <w:rPr>
                <w:rFonts w:hint="eastAsia"/>
              </w:rPr>
              <w:t>平方米；生产车间个；库房个；实验室个；</w:t>
            </w:r>
          </w:p>
          <w:p>
            <w:pPr>
              <w:shd w:val="clear" w:color="auto" w:fill="C7DAF1" w:themeFill="text2" w:themeFillTint="32"/>
              <w:rPr>
                <w:u w:val="single"/>
              </w:rPr>
            </w:pPr>
            <w:r>
              <w:rPr>
                <w:rFonts w:hint="eastAsia"/>
              </w:rPr>
              <w:t>主要生产设备有：</w:t>
            </w:r>
            <w:r>
              <w:rPr>
                <w:rFonts w:hint="eastAsia"/>
                <w:lang w:val="en-US" w:eastAsia="zh-CN"/>
              </w:rPr>
              <w:t>办公设施</w:t>
            </w:r>
            <w:r>
              <w:rPr>
                <w:rFonts w:hint="eastAsia"/>
                <w:u w:val="single"/>
              </w:rPr>
              <w:t>（列举2~4种）</w:t>
            </w:r>
          </w:p>
          <w:p>
            <w:pPr>
              <w:shd w:val="clear" w:color="auto" w:fill="C7DAF1" w:themeFill="text2" w:themeFillTint="32"/>
            </w:pPr>
            <w:r>
              <w:rPr>
                <w:rFonts w:hint="eastAsia"/>
              </w:rPr>
              <w:t>特种设备：</w:t>
            </w:r>
            <w:r>
              <w:rPr>
                <w:rFonts w:hint="eastAsia" w:ascii="Wingdings" w:hAnsi="Wingdings"/>
                <w:lang w:val="en-US" w:eastAsia="zh-CN"/>
              </w:rPr>
              <w:t xml:space="preserve"> </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C7DAF1" w:themeFill="text2" w:themeFillTint="32"/>
            </w:pP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计量器具</w:t>
            </w:r>
            <w:r>
              <w:rPr>
                <w:rFonts w:hint="eastAsia" w:ascii="Wingdings" w:hAnsi="Wingdings"/>
              </w:rPr>
              <w:t>¨</w:t>
            </w:r>
            <w:r>
              <w:rPr>
                <w:rFonts w:hint="eastAsia"/>
              </w:rPr>
              <w:t>服务流程检查表</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pPr>
              <w:shd w:val="clear" w:color="auto" w:fill="C7DAF1" w:themeFill="text2" w:themeFillTint="32"/>
              <w:rPr>
                <w:u w:val="single"/>
              </w:rPr>
            </w:pPr>
            <w:r>
              <w:rPr>
                <w:rFonts w:hint="eastAsia"/>
              </w:rPr>
              <w:t>国家强检的计量器具有：</w:t>
            </w:r>
            <w:r>
              <w:rPr>
                <w:rFonts w:hint="eastAsia"/>
                <w:lang w:val="en-US" w:eastAsia="zh-CN"/>
              </w:rPr>
              <w:t>检查表格</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rPr>
              <w:t>¨</w:t>
            </w:r>
            <w:r>
              <w:rPr>
                <w:rFonts w:hint="eastAsia"/>
              </w:rPr>
              <w:t>加工工艺</w:t>
            </w:r>
            <w:r>
              <w:rPr>
                <w:rFonts w:hint="eastAsia" w:ascii="Wingdings" w:hAnsi="Wingdings"/>
              </w:rPr>
              <w:t>¨</w:t>
            </w:r>
            <w:r>
              <w:rPr>
                <w:rFonts w:hint="eastAsia"/>
              </w:rPr>
              <w:t>生产经验</w:t>
            </w:r>
            <w:r>
              <w:rPr>
                <w:rFonts w:hint="eastAsia" w:ascii="Wingdings" w:hAnsi="Wingdings"/>
              </w:rPr>
              <w:t>¨</w:t>
            </w:r>
            <w:r>
              <w:rPr>
                <w:rFonts w:hint="eastAsia"/>
              </w:rPr>
              <w:t>管理软件</w:t>
            </w:r>
            <w:r>
              <w:rPr>
                <w:rFonts w:hint="eastAsia" w:ascii="Wingdings" w:hAnsi="Wingdings"/>
              </w:rPr>
              <w:t>¨</w:t>
            </w:r>
            <w:r>
              <w:rPr>
                <w:rFonts w:hint="eastAsia"/>
              </w:rPr>
              <w:t>市场预测</w:t>
            </w:r>
            <w:r>
              <w:rPr>
                <w:rFonts w:hint="eastAsia" w:ascii="Wingdings" w:hAnsi="Wingdings"/>
              </w:rPr>
              <w:t>¨</w:t>
            </w:r>
            <w:r>
              <w:rPr>
                <w:rFonts w:hint="eastAsia"/>
                <w:lang w:val="en-US" w:eastAsia="zh-CN"/>
              </w:rPr>
              <w:t xml:space="preserve"> </w:t>
            </w:r>
            <w:r>
              <w:rPr>
                <w:rFonts w:hint="eastAsia"/>
              </w:rPr>
              <w:t>其他</w:t>
            </w:r>
          </w:p>
          <w:p>
            <w:pPr>
              <w:shd w:val="clear" w:color="auto" w:fill="C7DAF1" w:themeFill="text2" w:themeFillTint="32"/>
            </w:pPr>
            <w:r>
              <w:rPr>
                <w:rFonts w:hint="eastAsia"/>
              </w:rPr>
              <w:t xml:space="preserve">外部知识: </w:t>
            </w:r>
            <w:r>
              <w:rPr>
                <w:rFonts w:hint="eastAsia" w:ascii="Wingdings" w:hAnsi="Wingdings"/>
              </w:rPr>
              <w:t>¨</w:t>
            </w:r>
            <w:r>
              <w:rPr>
                <w:rFonts w:hint="eastAsia"/>
              </w:rPr>
              <w:t>顾客提供资料</w:t>
            </w:r>
            <w:r>
              <w:rPr>
                <w:rFonts w:hint="eastAsia" w:ascii="Wingdings" w:hAnsi="Wingdings"/>
              </w:rPr>
              <w:t>¨</w:t>
            </w:r>
            <w:r>
              <w:rPr>
                <w:rFonts w:hint="eastAsia"/>
              </w:rPr>
              <w:t>产品</w:t>
            </w:r>
            <w:r>
              <w:rPr>
                <w:rFonts w:hint="eastAsia"/>
                <w:lang w:val="en-US" w:eastAsia="zh-CN"/>
              </w:rPr>
              <w:t>/服务</w:t>
            </w:r>
            <w:r>
              <w:rPr>
                <w:rFonts w:hint="eastAsia"/>
              </w:rPr>
              <w:t>标准</w:t>
            </w:r>
            <w:r>
              <w:rPr>
                <w:rFonts w:hint="eastAsia" w:ascii="Wingdings" w:hAnsi="Wingdings"/>
              </w:rPr>
              <w:t>¨</w:t>
            </w:r>
            <w:r>
              <w:rPr>
                <w:rFonts w:hint="eastAsia"/>
              </w:rPr>
              <w:t>学术交流信息</w:t>
            </w:r>
            <w:r>
              <w:rPr>
                <w:rFonts w:hint="eastAsia" w:ascii="Wingdings" w:hAnsi="Wingdings"/>
              </w:rPr>
              <w:t>¨</w:t>
            </w:r>
            <w:r>
              <w:rPr>
                <w:rFonts w:hint="eastAsia"/>
                <w:lang w:val="en-US" w:eastAsia="zh-CN"/>
              </w:rPr>
              <w:t xml:space="preserve"> </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C7DAF1" w:themeFill="text2" w:themeFillTint="32"/>
              <w:rPr>
                <w:rFonts w:hint="eastAsia" w:eastAsia="宋体"/>
                <w:lang w:eastAsia="zh-CN"/>
              </w:rPr>
            </w:pPr>
            <w:r>
              <w:rPr>
                <w:rFonts w:hint="eastAsia"/>
              </w:rPr>
              <w:t>对国家规定持证上岗的人员资质进行了有效的管理。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检测计划</w:t>
            </w:r>
            <w:r>
              <w:rPr>
                <w:rFonts w:hint="eastAsia" w:ascii="Wingdings" w:hAnsi="Wingdings"/>
              </w:rPr>
              <w:t>¨</w:t>
            </w:r>
            <w:r>
              <w:rPr>
                <w:rFonts w:hint="eastAsia"/>
              </w:rPr>
              <w:t>接收准则</w:t>
            </w:r>
            <w:r>
              <w:rPr>
                <w:rFonts w:hint="eastAsia" w:ascii="Wingdings" w:hAnsi="Wingdings"/>
              </w:rPr>
              <w:t>¨</w:t>
            </w:r>
            <w:r>
              <w:rPr>
                <w:rFonts w:hint="eastAsia"/>
                <w:lang w:val="en-US" w:eastAsia="zh-CN"/>
              </w:rPr>
              <w:t xml:space="preserve"> </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rPr>
              <w:t>¨</w:t>
            </w:r>
            <w:r>
              <w:rPr>
                <w:rFonts w:hint="eastAsia"/>
              </w:rPr>
              <w:t>外来标准</w:t>
            </w:r>
            <w:r>
              <w:rPr>
                <w:rFonts w:hint="eastAsia" w:ascii="Wingdings" w:hAnsi="Wingdings"/>
              </w:rPr>
              <w:t>¨</w:t>
            </w:r>
            <w:r>
              <w:rPr>
                <w:rFonts w:hint="eastAsia"/>
                <w:lang w:val="en-US" w:eastAsia="zh-CN"/>
              </w:rPr>
              <w:t xml:space="preserve"> </w:t>
            </w:r>
            <w:r>
              <w:rPr>
                <w:rFonts w:hint="eastAsia"/>
              </w:rPr>
              <w:t>顾客要求</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lang w:val="en-US" w:eastAsia="zh-CN"/>
              </w:rPr>
              <w:t>无</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val="en-US" w:eastAsia="zh-CN"/>
              </w:rPr>
              <w:t xml:space="preserve"> </w:t>
            </w:r>
            <w:r>
              <w:rPr>
                <w:rFonts w:hint="eastAsia"/>
                <w:lang w:val="en-US" w:eastAsia="zh-CN"/>
              </w:rPr>
              <w:t xml:space="preserve"> </w:t>
            </w:r>
            <w:r>
              <w:rPr>
                <w:rFonts w:hint="eastAsia"/>
              </w:rPr>
              <w:t>顾客要求</w:t>
            </w:r>
            <w:r>
              <w:rPr>
                <w:rFonts w:hint="eastAsia" w:ascii="Wingdings" w:hAnsi="Wingdings"/>
              </w:rPr>
              <w:t>¨</w:t>
            </w:r>
            <w:r>
              <w:rPr>
                <w:rFonts w:hint="eastAsia"/>
                <w:lang w:val="en-US" w:eastAsia="zh-CN"/>
              </w:rPr>
              <w:t xml:space="preserve"> </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tcPr>
                <w:p>
                  <w:pPr>
                    <w:rPr>
                      <w:rFonts w:hint="eastAsia" w:ascii="楷体" w:hAnsi="楷体" w:eastAsia="楷体" w:cs="楷体"/>
                      <w:sz w:val="21"/>
                      <w:szCs w:val="21"/>
                    </w:rPr>
                  </w:pPr>
                  <w:r>
                    <w:rPr>
                      <w:rFonts w:hint="eastAsia" w:ascii="楷体" w:hAnsi="楷体" w:eastAsia="楷体" w:cs="楷体"/>
                      <w:sz w:val="21"/>
                      <w:szCs w:val="21"/>
                      <w:lang w:val="en-US" w:eastAsia="zh-CN"/>
                    </w:rPr>
                    <w:t>建设项目环境影响评价</w:t>
                  </w:r>
                </w:p>
                <w:p>
                  <w:pPr>
                    <w:shd w:val="clear" w:color="auto" w:fill="C7DAF1" w:themeFill="text2" w:themeFillTint="32"/>
                    <w:jc w:val="left"/>
                  </w:pPr>
                </w:p>
              </w:tc>
              <w:tc>
                <w:tcPr>
                  <w:tcW w:w="3665" w:type="dxa"/>
                </w:tcPr>
                <w:p>
                  <w:pPr>
                    <w:shd w:val="clear" w:color="auto" w:fill="C7DAF1" w:themeFill="text2" w:themeFillTint="32"/>
                    <w:jc w:val="left"/>
                    <w:rPr>
                      <w:rFonts w:hint="eastAsia" w:eastAsia="宋体"/>
                      <w:lang w:val="en-US" w:eastAsia="zh-CN"/>
                    </w:rPr>
                  </w:pPr>
                  <w:r>
                    <w:rPr>
                      <w:rFonts w:hint="eastAsia"/>
                      <w:lang w:val="en-US" w:eastAsia="zh-CN"/>
                    </w:rPr>
                    <w:t>现场踏勘、数据资料收集、编制报告</w:t>
                  </w: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ascii="楷体" w:hAnsi="楷体" w:eastAsia="楷体" w:cs="楷体"/>
                <w:sz w:val="21"/>
                <w:szCs w:val="21"/>
                <w:lang w:val="en-US" w:eastAsia="zh-CN"/>
              </w:rPr>
              <w:t>建设项目环境影响评价</w:t>
            </w:r>
            <w:r>
              <w:rPr>
                <w:rFonts w:hint="eastAsia"/>
              </w:rPr>
              <w:t>，</w:t>
            </w:r>
          </w:p>
          <w:p>
            <w:pPr>
              <w:shd w:val="clear" w:color="auto" w:fill="C7DAF1" w:themeFill="text2" w:themeFillTint="32"/>
              <w:jc w:val="left"/>
            </w:pPr>
            <w:r>
              <w:rPr>
                <w:rFonts w:hint="eastAsia" w:ascii="Wingdings" w:hAnsi="Wingdings"/>
              </w:rPr>
              <w:t>¨</w:t>
            </w:r>
            <w:r>
              <w:rPr>
                <w:rFonts w:hint="eastAsia"/>
              </w:rPr>
              <w:t>进行了有效的确认</w:t>
            </w:r>
            <w:r>
              <w:rPr>
                <w:rFonts w:hint="eastAsia" w:ascii="Wingdings" w:hAnsi="Wingdings"/>
              </w:rPr>
              <w:t>¨</w:t>
            </w:r>
            <w:r>
              <w:rPr>
                <w:rFonts w:hint="eastAsia"/>
                <w:lang w:val="en-US" w:eastAsia="zh-CN"/>
              </w:rPr>
              <w:t xml:space="preserve"> </w:t>
            </w: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标签</w:t>
            </w:r>
            <w:r>
              <w:rPr>
                <w:rFonts w:hint="eastAsia" w:ascii="Wingdings" w:hAnsi="Wingdings"/>
              </w:rPr>
              <w:t>¨</w:t>
            </w:r>
            <w:r>
              <w:rPr>
                <w:rFonts w:hint="eastAsia"/>
              </w:rPr>
              <w:t>人员编号</w:t>
            </w:r>
            <w:r>
              <w:rPr>
                <w:rFonts w:hint="eastAsia" w:ascii="Wingdings" w:hAnsi="Wingdings"/>
              </w:rPr>
              <w:t>¨</w:t>
            </w:r>
            <w:r>
              <w:rPr>
                <w:rFonts w:hint="eastAsia"/>
              </w:rPr>
              <w:t>其他</w:t>
            </w:r>
          </w:p>
          <w:p>
            <w:pPr>
              <w:shd w:val="clear" w:color="auto" w:fill="C7DAF1" w:themeFill="text2" w:themeFillTint="32"/>
              <w:jc w:val="left"/>
              <w:rPr>
                <w:lang w:val="en-US"/>
              </w:rPr>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val="en-US" w:eastAsia="zh-CN"/>
              </w:rPr>
              <w:t xml:space="preserve"> </w:t>
            </w:r>
            <w:r>
              <w:rPr>
                <w:rFonts w:hint="eastAsia" w:ascii="Wingdings" w:hAnsi="Wingdings"/>
              </w:rPr>
              <w:t>¨</w:t>
            </w:r>
            <w:r>
              <w:rPr>
                <w:rFonts w:hint="eastAsia"/>
              </w:rPr>
              <w:t>个人信息</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w:t>
            </w:r>
            <w:r>
              <w:rPr>
                <w:rFonts w:hint="eastAsia"/>
                <w:lang w:val="en-US" w:eastAsia="zh-CN"/>
              </w:rPr>
              <w:t xml:space="preserve"> </w:t>
            </w:r>
            <w:r>
              <w:rPr>
                <w:rFonts w:hint="eastAsia"/>
              </w:rPr>
              <w:t>储存、传输以及保护。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rPr>
              <w:t>¨</w:t>
            </w:r>
            <w:r>
              <w:rPr>
                <w:rFonts w:hint="eastAsia"/>
              </w:rPr>
              <w:t>赔偿</w:t>
            </w:r>
            <w:r>
              <w:rPr>
                <w:rFonts w:hint="eastAsia" w:ascii="Wingdings" w:hAnsi="Wingdings"/>
              </w:rPr>
              <w:t>¨</w:t>
            </w:r>
            <w:r>
              <w:rPr>
                <w:rFonts w:hint="eastAsia"/>
              </w:rPr>
              <w:t>道歉</w:t>
            </w:r>
            <w:r>
              <w:rPr>
                <w:rFonts w:hint="eastAsia" w:ascii="Wingdings" w:hAnsi="Wingdings"/>
              </w:rPr>
              <w:t>¨</w:t>
            </w:r>
            <w:r>
              <w:rPr>
                <w:rFonts w:hint="eastAsia"/>
              </w:rPr>
              <w:t>最终处置</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lang w:val="en-US" w:eastAsia="zh-CN"/>
              </w:rPr>
              <w:t>无</w:t>
            </w:r>
          </w:p>
          <w:p>
            <w:pPr>
              <w:shd w:val="clear" w:color="auto" w:fill="C7DAF1" w:themeFill="text2"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val="en-US" w:eastAsia="zh-CN"/>
              </w:rPr>
              <w:t xml:space="preserve"> </w:t>
            </w:r>
            <w:r>
              <w:rPr>
                <w:rFonts w:hint="eastAsia" w:ascii="Wingdings" w:hAnsi="Wingdings"/>
              </w:rPr>
              <w:t>¨</w:t>
            </w:r>
            <w:r>
              <w:rPr>
                <w:rFonts w:hint="eastAsia"/>
              </w:rPr>
              <w:t>过程检验</w:t>
            </w:r>
            <w:r>
              <w:rPr>
                <w:rFonts w:hint="eastAsia" w:ascii="Wingdings" w:hAnsi="Wingdings"/>
              </w:rPr>
              <w:t>¨</w:t>
            </w:r>
            <w:r>
              <w:rPr>
                <w:rFonts w:hint="eastAsia"/>
              </w:rPr>
              <w:t>最终检验</w:t>
            </w:r>
            <w:r>
              <w:rPr>
                <w:rFonts w:hint="eastAsia" w:ascii="Wingdings" w:hAnsi="Wingdings"/>
              </w:rPr>
              <w:t>¨</w:t>
            </w:r>
            <w:r>
              <w:rPr>
                <w:rFonts w:hint="eastAsia"/>
                <w:lang w:val="en-US" w:eastAsia="zh-CN"/>
              </w:rPr>
              <w:t xml:space="preserve"> </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顾客调查</w:t>
            </w:r>
            <w:r>
              <w:rPr>
                <w:rFonts w:hint="eastAsia" w:ascii="Wingdings" w:hAnsi="Wingdings"/>
              </w:rPr>
              <w:t>¨</w:t>
            </w:r>
            <w:r>
              <w:rPr>
                <w:rFonts w:hint="eastAsia"/>
              </w:rPr>
              <w:t>顾客对交付产品或服务的反馈</w:t>
            </w:r>
            <w:r>
              <w:rPr>
                <w:rFonts w:hint="eastAsia" w:ascii="Wingdings" w:hAnsi="Wingdings"/>
              </w:rPr>
              <w:t>¨</w:t>
            </w:r>
            <w:r>
              <w:rPr>
                <w:rFonts w:hint="eastAsia"/>
              </w:rPr>
              <w:t>顾客座谈</w:t>
            </w:r>
            <w:r>
              <w:rPr>
                <w:rFonts w:hint="eastAsia" w:ascii="Wingdings" w:hAnsi="Wingdings"/>
              </w:rPr>
              <w:t>¨</w:t>
            </w:r>
            <w:r>
              <w:rPr>
                <w:rFonts w:hint="eastAsia"/>
              </w:rPr>
              <w:t>市场占有率分析</w:t>
            </w:r>
            <w:r>
              <w:rPr>
                <w:rFonts w:hint="eastAsia" w:ascii="Wingdings" w:hAnsi="Wingdings"/>
              </w:rPr>
              <w:t>¨</w:t>
            </w:r>
            <w:r>
              <w:rPr>
                <w:rFonts w:hint="eastAsia"/>
              </w:rPr>
              <w:t>顾客赞扬</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5-6</w:t>
            </w:r>
            <w:r>
              <w:rPr>
                <w:rFonts w:hint="eastAsia"/>
              </w:rPr>
              <w:t>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rPr>
                <w:rFonts w:hint="eastAsia"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15</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不合格产品/服务</w:t>
            </w:r>
            <w:r>
              <w:rPr>
                <w:rFonts w:hint="eastAsia" w:ascii="Wingdings" w:hAnsi="Wingdings"/>
              </w:rPr>
              <w:t>¨</w:t>
            </w:r>
            <w:r>
              <w:rPr>
                <w:rFonts w:hint="eastAsia"/>
              </w:rPr>
              <w:t>自我验证的结果</w:t>
            </w:r>
            <w:r>
              <w:rPr>
                <w:rFonts w:hint="eastAsia" w:ascii="Wingdings" w:hAnsi="Wingdings"/>
              </w:rPr>
              <w:t>¨</w:t>
            </w:r>
            <w:r>
              <w:rPr>
                <w:rFonts w:hint="eastAsia"/>
              </w:rPr>
              <w:t>顾客投诉</w:t>
            </w:r>
            <w:r>
              <w:rPr>
                <w:rFonts w:hint="eastAsia" w:ascii="Wingdings" w:hAnsi="Wingdings"/>
              </w:rPr>
              <w:t>¨</w:t>
            </w:r>
            <w:r>
              <w:rPr>
                <w:rFonts w:hint="eastAsia"/>
              </w:rPr>
              <w:t>顾客满意调查</w:t>
            </w:r>
          </w:p>
          <w:p>
            <w:pPr>
              <w:shd w:val="clear" w:color="auto" w:fill="C7DAF1" w:themeFill="text2" w:themeFillTint="32"/>
            </w:pPr>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10"/>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bookmarkStart w:id="28" w:name="_GoBack"/>
            <w:bookmarkEnd w:id="28"/>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4</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pacing w:before="40" w:after="40"/>
        <w:rPr>
          <w:rFonts w:hint="eastAsia" w:eastAsia="微软雅黑"/>
          <w:sz w:val="20"/>
          <w:szCs w:val="20"/>
          <w:lang w:eastAsia="zh-CN"/>
        </w:rPr>
      </w:pPr>
      <w:r>
        <w:rPr>
          <w:rFonts w:hint="eastAsia" w:eastAsia="微软雅黑"/>
          <w:sz w:val="20"/>
          <w:szCs w:val="20"/>
          <w:lang w:val="en-US" w:eastAsia="zh-CN"/>
        </w:rPr>
        <w:t xml:space="preserve"> </w:t>
      </w:r>
    </w:p>
    <w:p>
      <w:pPr>
        <w:spacing w:before="40" w:after="40"/>
        <w:rPr>
          <w:rFonts w:eastAsia="微软雅黑"/>
          <w:sz w:val="20"/>
          <w:szCs w:val="20"/>
        </w:rPr>
      </w:pPr>
    </w:p>
    <w:p>
      <w:pPr>
        <w:spacing w:before="40" w:after="40"/>
        <w:rPr>
          <w:rFonts w:eastAsia="微软雅黑"/>
          <w:sz w:val="20"/>
          <w:szCs w:val="20"/>
        </w:rPr>
      </w:pPr>
    </w:p>
    <w:p>
      <w:pPr>
        <w:pStyle w:val="2"/>
        <w:rPr>
          <w:rFonts w:hint="eastAsia" w:eastAsia="微软雅黑"/>
          <w:lang w:val="en-US" w:eastAsia="zh-CN"/>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方正仿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北魏楷书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Arial Black">
    <w:panose1 w:val="020B0A04020102020204"/>
    <w:charset w:val="00"/>
    <w:family w:val="swiss"/>
    <w:pitch w:val="default"/>
    <w:sig w:usb0="A00002AF" w:usb1="400078FB" w:usb2="00000000" w:usb3="00000000" w:csb0="6000009F" w:csb1="DFD70000"/>
  </w:font>
  <w:font w:name="Verdana">
    <w:panose1 w:val="020B0604030504040204"/>
    <w:charset w:val="00"/>
    <w:family w:val="swiss"/>
    <w:pitch w:val="default"/>
    <w:sig w:usb0="A00006FF" w:usb1="4000205B" w:usb2="00000010"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Lucida Sans">
    <w:panose1 w:val="020B0602030504020204"/>
    <w:charset w:val="00"/>
    <w:family w:val="swiss"/>
    <w:pitch w:val="default"/>
    <w:sig w:usb0="00000003" w:usb1="00000000" w:usb2="00000000" w:usb3="00000000" w:csb0="20000001" w:csb1="00000000"/>
  </w:font>
  <w:font w:name="Arial Unicode MS">
    <w:altName w:val="宋体"/>
    <w:panose1 w:val="020B0604020202020204"/>
    <w:charset w:val="86"/>
    <w:family w:val="swiss"/>
    <w:pitch w:val="default"/>
    <w:sig w:usb0="00000000" w:usb1="00000000" w:usb2="0000003F" w:usb3="00000000" w:csb0="003F01FF" w:csb1="0000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PMingLiU">
    <w:altName w:val="PMingLiU-ExtB"/>
    <w:panose1 w:val="02020500000000000000"/>
    <w:charset w:val="88"/>
    <w:family w:val="roman"/>
    <w:pitch w:val="default"/>
    <w:sig w:usb0="00000000" w:usb1="00000000" w:usb2="00000016" w:usb3="00000000" w:csb0="00100001" w:csb1="00000000"/>
  </w:font>
  <w:font w:name="华文中宋">
    <w:panose1 w:val="02010600040101010101"/>
    <w:charset w:val="86"/>
    <w:family w:val="auto"/>
    <w:pitch w:val="default"/>
    <w:sig w:usb0="00000287" w:usb1="080F0000" w:usb2="00000000" w:usb3="00000000" w:csb0="0004009F" w:csb1="DFD70000"/>
  </w:font>
  <w:font w:name="Helvetica">
    <w:altName w:val="Arial"/>
    <w:panose1 w:val="00000000000000000000"/>
    <w:charset w:val="00"/>
    <w:family w:val="auto"/>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PMingLiU-ExtB">
    <w:panose1 w:val="02020500000000000000"/>
    <w:charset w:val="88"/>
    <w:family w:val="auto"/>
    <w:pitch w:val="default"/>
    <w:sig w:usb0="8000002F" w:usb1="02000008" w:usb2="00000000" w:usb3="00000000" w:csb0="00100001" w:csb1="00000000"/>
  </w:font>
  <w:font w:name="Microsoft JhengHei UI">
    <w:panose1 w:val="020B0604030504040204"/>
    <w:charset w:val="88"/>
    <w:family w:val="auto"/>
    <w:pitch w:val="default"/>
    <w:sig w:usb0="000002A7" w:usb1="28CF4400" w:usb2="00000016" w:usb3="00000000" w:csb0="00100009" w:csb1="00000000"/>
  </w:font>
  <w:font w:name="方正仿宋简体">
    <w:altName w:val="微软雅黑"/>
    <w:panose1 w:val="00000000000000000000"/>
    <w:charset w:val="00"/>
    <w:family w:val="auto"/>
    <w:pitch w:val="default"/>
    <w:sig w:usb0="00000000" w:usb1="00000000" w:usb2="00000000" w:usb3="00000000" w:csb0="00000000" w:csb1="00000000"/>
  </w:font>
  <w:font w:name="STSongStd-Light">
    <w:altName w:val="Times New Roman"/>
    <w:panose1 w:val="00000000000000000000"/>
    <w:charset w:val="00"/>
    <w:family w:val="roman"/>
    <w:pitch w:val="default"/>
    <w:sig w:usb0="00000000" w:usb1="00000000" w:usb2="00000000" w:usb3="00000000" w:csb0="00000001" w:csb1="00000000"/>
  </w:font>
  <w:font w:name="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font-weight : 400">
    <w:altName w:val="Segoe Print"/>
    <w:panose1 w:val="00000000000000000000"/>
    <w:charset w:val="00"/>
    <w:family w:val="auto"/>
    <w:pitch w:val="default"/>
    <w:sig w:usb0="00000000" w:usb1="00000000" w:usb2="00000000" w:usb3="00000000" w:csb0="00000000" w:csb1="00000000"/>
  </w:font>
  <w:font w:name="方正中等线简体">
    <w:altName w:val="宋体"/>
    <w:panose1 w:val="02010601030101010101"/>
    <w:charset w:val="86"/>
    <w:family w:val="auto"/>
    <w:pitch w:val="default"/>
    <w:sig w:usb0="00000000" w:usb1="00000000" w:usb2="00000010" w:usb3="00000000" w:csb0="00040000" w:csb1="00000000"/>
  </w:font>
  <w:font w:name="长城新魏碑体">
    <w:altName w:val="宋体"/>
    <w:panose1 w:val="02010609000101010101"/>
    <w:charset w:val="86"/>
    <w:family w:val="modern"/>
    <w:pitch w:val="default"/>
    <w:sig w:usb0="00000000" w:usb1="00000000" w:usb2="00000010" w:usb3="00000000" w:csb0="00040000" w:csb1="00000000"/>
  </w:font>
  <w:font w:name="Lucida Sans Unicode">
    <w:panose1 w:val="020B0602030504020204"/>
    <w:charset w:val="00"/>
    <w:family w:val="auto"/>
    <w:pitch w:val="default"/>
    <w:sig w:usb0="80001AFF" w:usb1="0000396B" w:usb2="00000000" w:usb3="00000000" w:csb0="200000BF" w:csb1="D7F70000"/>
  </w:font>
  <w:font w:name="华文细黑">
    <w:panose1 w:val="02010600040101010101"/>
    <w:charset w:val="86"/>
    <w:family w:val="auto"/>
    <w:pitch w:val="default"/>
    <w:sig w:usb0="00000287" w:usb1="080F0000" w:usb2="00000000" w:usb3="00000000" w:csb0="0004009F" w:csb1="DFD70000"/>
  </w:font>
  <w:font w:name="華康中楷體">
    <w:altName w:val="Microsoft JhengHei"/>
    <w:panose1 w:val="02010609000101010101"/>
    <w:charset w:val="88"/>
    <w:family w:val="modern"/>
    <w:pitch w:val="default"/>
    <w:sig w:usb0="00000000" w:usb1="00000000" w:usb2="00000010" w:usb3="00000000" w:csb0="00100000" w:csb1="00000000"/>
  </w:font>
  <w:font w:name="_x000B__x000C_">
    <w:altName w:val="Times New Roman"/>
    <w:panose1 w:val="00000000000000000000"/>
    <w:charset w:val="00"/>
    <w:family w:val="roman"/>
    <w:pitch w:val="default"/>
    <w:sig w:usb0="00000000" w:usb1="00000000" w:usb2="00000000" w:usb3="00000000" w:csb0="00040001" w:csb1="00000000"/>
  </w:font>
  <w:font w:name="Microsoft JhengHei">
    <w:panose1 w:val="020B0604030504040204"/>
    <w:charset w:val="88"/>
    <w:family w:val="auto"/>
    <w:pitch w:val="default"/>
    <w:sig w:usb0="000002A7" w:usb1="28CF4400" w:usb2="00000016" w:usb3="00000000" w:csb0="00100009"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67B266EE"/>
    <w:rsid w:val="71BA74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Hyperlink"/>
    <w:basedOn w:val="8"/>
    <w:unhideWhenUsed/>
    <w:qFormat/>
    <w:uiPriority w:val="99"/>
    <w:rPr>
      <w:color w:val="0000FF"/>
      <w:u w:val="single"/>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List Paragraph"/>
    <w:basedOn w:val="1"/>
    <w:qFormat/>
    <w:uiPriority w:val="34"/>
    <w:pPr>
      <w:ind w:firstLine="420" w:firstLineChars="200"/>
    </w:pPr>
  </w:style>
  <w:style w:type="character" w:customStyle="1" w:styleId="13">
    <w:name w:val="页眉 Char1"/>
    <w:basedOn w:val="8"/>
    <w:link w:val="5"/>
    <w:qFormat/>
    <w:uiPriority w:val="99"/>
    <w:rPr>
      <w:rFonts w:ascii="Times New Roman" w:hAnsi="Times New Roman" w:eastAsia="宋体" w:cs="Times New Roman"/>
      <w:sz w:val="18"/>
      <w:szCs w:val="18"/>
    </w:rPr>
  </w:style>
  <w:style w:type="character" w:customStyle="1" w:styleId="14">
    <w:name w:val="页脚 Char"/>
    <w:basedOn w:val="8"/>
    <w:link w:val="4"/>
    <w:qFormat/>
    <w:uiPriority w:val="99"/>
    <w:rPr>
      <w:rFonts w:ascii="Times New Roman" w:hAnsi="Times New Roman" w:eastAsia="宋体" w:cs="Times New Roman"/>
      <w:sz w:val="18"/>
      <w:szCs w:val="18"/>
    </w:rPr>
  </w:style>
  <w:style w:type="character" w:customStyle="1" w:styleId="15">
    <w:name w:val="批注框文本 Char"/>
    <w:basedOn w:val="8"/>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customStyle="1"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ScaleCrop>false</ScaleCrop>
  <LinksUpToDate>false</LinksUpToDate>
  <CharactersWithSpaces>21168</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zwt</cp:lastModifiedBy>
  <cp:lastPrinted>2019-05-13T03:19:00Z</cp:lastPrinted>
  <dcterms:modified xsi:type="dcterms:W3CDTF">2022-05-15T09:19:48Z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2052-10.1.0.6875</vt:lpwstr>
  </property>
</Properties>
</file>