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河北省石家庄市桥西区红旗大街88号翰林观天下22号公寓1901-1907室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河北省石家庄鹿泉绿岛经济开发区核心碧水街81号军鼎科技园14号楼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谢姗姗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18032179931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hebeixinwang888@163.com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建设项目环境影响评价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(手册版本号：XW/SC-20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21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2022年05月14日 上午至2022年05月14日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90600" cy="342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2022.5.14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  <w:bookmarkStart w:id="26" w:name="_GoBack"/>
      <w:r>
        <w:drawing>
          <wp:inline distT="0" distB="0" distL="114300" distR="114300">
            <wp:extent cx="6199505" cy="8730615"/>
            <wp:effectExtent l="0" t="0" r="1079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873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8"/>
        <w:gridCol w:w="933"/>
        <w:gridCol w:w="3100"/>
        <w:gridCol w:w="205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2022-5.14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30-08:45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5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45-10:00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100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问题整改情况的确认；事故事件及起处理情况等</w:t>
            </w:r>
          </w:p>
        </w:tc>
        <w:tc>
          <w:tcPr>
            <w:tcW w:w="2050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93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0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分析与评价；内部审核实施及有效性；</w:t>
            </w:r>
          </w:p>
        </w:tc>
        <w:tc>
          <w:tcPr>
            <w:tcW w:w="205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/7.1.27.1.6/7.2/7.3/7.4/7.5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/9.1.3/9.2/10 .2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1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00-14:30</w:t>
            </w:r>
          </w:p>
        </w:tc>
        <w:tc>
          <w:tcPr>
            <w:tcW w:w="93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市场部</w:t>
            </w:r>
          </w:p>
        </w:tc>
        <w:tc>
          <w:tcPr>
            <w:tcW w:w="3100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市场开拓，产品和服务的要求，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外部提供的过程、产品和服务的控制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，顾客财产；交付后活动；顾客满意</w:t>
            </w:r>
          </w:p>
        </w:tc>
        <w:tc>
          <w:tcPr>
            <w:tcW w:w="20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14:30-17:15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技术部</w:t>
            </w:r>
          </w:p>
        </w:tc>
        <w:tc>
          <w:tcPr>
            <w:tcW w:w="310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基础设施；运行环境；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监视和测量资源；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运行的策划和控制；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</w:rPr>
              <w:t>产品的设计和开发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生产和服务提供的控制；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标识和可追溯性管理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产品防护；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交付后活动；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更改控制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</w:rPr>
              <w:t xml:space="preserve">QMS: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7.1.3/7.1.4/7.1.5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/8.1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/8.3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/8.5.1/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8.5.2/8.5.4/8.5.6/8.6/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15-17:30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0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rPr>
          <w:lang w:val="en-US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6028B0"/>
    <w:rsid w:val="5E797DC4"/>
    <w:rsid w:val="71686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2022-05-15T09:34:29Z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