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95"/>
        <w:gridCol w:w="454"/>
        <w:gridCol w:w="747"/>
        <w:gridCol w:w="1281"/>
        <w:gridCol w:w="1039"/>
        <w:gridCol w:w="316"/>
        <w:gridCol w:w="771"/>
        <w:gridCol w:w="300"/>
        <w:gridCol w:w="590"/>
        <w:gridCol w:w="223"/>
        <w:gridCol w:w="978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河北鑫旺工程建设服务有限公司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河北省石家庄市桥西区红旗大街88号翰林观天下22号公寓1901-1907室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河北省石家庄鹿泉绿岛经济开发区核心碧水街81号军鼎科技园14号楼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0402-2022-Q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谢姗姗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18032179931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hebeixinwang888@163.com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谢姗姗</w:t>
            </w:r>
            <w:bookmarkEnd w:id="14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bookmarkStart w:id="18" w:name="审核范围"/>
            <w:r>
              <w:t>建设项目环境影响评价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19" w:name="专业代码"/>
            <w:r>
              <w:t>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(手册版本号：XW/SC-20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21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2022年05月13日 上午至2022年05月13日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573405" cy="194945"/>
                  <wp:effectExtent l="0" t="0" r="1079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23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197485</wp:posOffset>
            </wp:positionV>
            <wp:extent cx="5730240" cy="7928610"/>
            <wp:effectExtent l="0" t="0" r="10160" b="889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92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3"/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840" w:firstLineChars="12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2022.5.13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8:30-8:45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8:45-9:15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9:15-9:45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10:45-11:30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11:30-12:15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  <w:r>
              <w:rPr>
                <w:rFonts w:hint="eastAsia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hd w:val="pct10" w:color="auto" w:fill="FFFFFF"/>
                <w:lang w:val="en-US" w:eastAsia="zh-CN"/>
              </w:rPr>
              <w:t>提供办公环境及经营场所的视频</w:t>
            </w:r>
            <w:r>
              <w:rPr>
                <w:rFonts w:hint="eastAsia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val="en-US" w:eastAsia="zh-CN"/>
              </w:rPr>
              <w:t>经营</w:t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12:15-12:30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D12F39"/>
    <w:rsid w:val="41262099"/>
    <w:rsid w:val="63A80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2022-05-15T09:29:39Z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