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Style w:val="7"/>
        <w:tblW w:w="10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亮风台(云南)人工智能有限公司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0300-2020-QE-2022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云南省昆明市高新区昆百大国际派A座33楼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廖春元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生产/经营地址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云南省昆明市高新区海源北路昆百大国际派A座33楼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陈宸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0871- 63383335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18388130595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质量管理体系,环境管理体系</w:t>
            </w:r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Q：GB/T19001-2016/ISO9001:2015,E：GB/T 24001-2016/ISO14001:2015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Q：人工智能技术的开发</w:t>
            </w:r>
          </w:p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E：人工智能技术的开发及相关环境管理活动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>
            <w:pPr>
              <w:rPr>
                <w:rFonts w:hint="eastAsia" w:eastAsia="宋体"/>
                <w:bCs/>
                <w:sz w:val="24"/>
                <w:lang w:val="en-US" w:eastAsia="zh-CN"/>
              </w:rPr>
            </w:pPr>
            <w:bookmarkStart w:id="12" w:name="删减条约"/>
            <w:bookmarkEnd w:id="12"/>
            <w:r>
              <w:rPr>
                <w:rFonts w:hint="eastAsia"/>
                <w:bCs/>
                <w:sz w:val="24"/>
                <w:lang w:val="en-US" w:eastAsia="zh-CN"/>
              </w:rPr>
              <w:t>无</w:t>
            </w:r>
          </w:p>
        </w:tc>
        <w:tc>
          <w:tcPr>
            <w:tcW w:w="1859" w:type="dxa"/>
            <w:gridSpan w:val="4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Q：33.02.01</w:t>
            </w:r>
          </w:p>
          <w:p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E：33.02.01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381" w:type="dxa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  <w:tc>
          <w:tcPr>
            <w:tcW w:w="1859" w:type="dxa"/>
            <w:gridSpan w:val="4"/>
            <w:vAlign w:val="center"/>
          </w:tcPr>
          <w:p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不存在</w:t>
            </w:r>
            <w:bookmarkStart w:id="14" w:name="OLE_LINK3"/>
          </w:p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否</w:t>
            </w:r>
          </w:p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24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Q:24,E:24</w:t>
            </w:r>
            <w:bookmarkEnd w:id="1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第一阶段：现场审核    人/日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审核组专业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能 □否满足要求，□需□否增派审核员/技术专家，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各小组分工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□否合理，时间分配□是 □否足够，说明：                  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一阶段经现场审核发现存在问题：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专业范围确定：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保持原申请范围  □重新确定认证范围：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□可进行二阶段审核  □需整改后进行二阶段审核  □不具备二阶段审核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□受审核方一体化程度：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□是    □否 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□是    □否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一阶段组长对二阶段审核建议：</w:t>
            </w:r>
          </w:p>
          <w:p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  <w:p>
            <w:pPr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第二阶段的说明（没有变化可不填）：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人/日数□增加 □减少 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□现场情况变化：</w:t>
            </w:r>
          </w:p>
          <w:p>
            <w:pPr>
              <w:spacing w:line="400" w:lineRule="exact"/>
              <w:rPr>
                <w:bCs/>
                <w:sz w:val="24"/>
              </w:rPr>
            </w:pP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  项    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：□一般不符合   □严重不符合</w:t>
            </w:r>
          </w:p>
          <w:p>
            <w:pPr>
              <w:pStyle w:val="3"/>
              <w:ind w:firstLine="0" w:firstLineChars="0"/>
              <w:rPr>
                <w:bCs/>
                <w:sz w:val="24"/>
              </w:rPr>
            </w:pPr>
          </w:p>
          <w:p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审核范围变化(需要时)：</w:t>
            </w:r>
          </w:p>
          <w:p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□是 □否专业能力满足要求：□是 □否人/日数满足要求，审核计划 □是  □否合理</w:t>
            </w:r>
          </w:p>
          <w:p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下次审核建议：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□是    □否 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□是    □否 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审核结论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□推荐认证注册  □QMS □EMS □OHSMS □其他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□延期推荐认证注册□QMS □EMS □OHSMS □其他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□不推荐认证注册  □QMS □EMS □OHSMS□其他</w:t>
            </w:r>
          </w:p>
          <w:p>
            <w:pPr>
              <w:pStyle w:val="3"/>
              <w:ind w:firstLine="480"/>
              <w:rPr>
                <w:sz w:val="24"/>
              </w:rPr>
            </w:pPr>
          </w:p>
          <w:p>
            <w:pPr>
              <w:pStyle w:val="3"/>
              <w:ind w:firstLine="0" w:firstLineChars="0"/>
              <w:rPr>
                <w:bCs/>
                <w:sz w:val="24"/>
              </w:rPr>
            </w:pP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3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3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3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 xml:space="preserve">□增加 □减少到    人；组织结构□变化 </w:t>
            </w:r>
            <w:r>
              <w:rPr>
                <w:rFonts w:hint="eastAsia" w:ascii="宋体" w:hAnsi="宋体"/>
                <w:color w:val="000000"/>
              </w:rPr>
              <w:sym w:font="Wingdings 2" w:char="0052"/>
            </w:r>
            <w:r>
              <w:rPr>
                <w:rFonts w:hint="eastAsia" w:ascii="宋体" w:hAnsi="宋体"/>
                <w:color w:val="000000"/>
              </w:rPr>
              <w:t>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主要负责人□变更 </w:t>
            </w:r>
            <w:r>
              <w:rPr>
                <w:rFonts w:hint="eastAsia" w:ascii="宋体" w:hAnsi="宋体"/>
                <w:color w:val="000000"/>
              </w:rPr>
              <w:sym w:font="Wingdings 2" w:char="0052"/>
            </w:r>
            <w:r>
              <w:rPr>
                <w:rFonts w:hint="eastAsia" w:ascii="宋体" w:hAnsi="宋体"/>
                <w:color w:val="000000"/>
              </w:rPr>
              <w:t xml:space="preserve">无；管理者代表 □变更 </w:t>
            </w:r>
            <w:r>
              <w:rPr>
                <w:rFonts w:hint="eastAsia" w:ascii="宋体" w:hAnsi="宋体"/>
                <w:color w:val="000000"/>
              </w:rPr>
              <w:sym w:font="Wingdings 2" w:char="0052"/>
            </w:r>
            <w:r>
              <w:rPr>
                <w:rFonts w:hint="eastAsia" w:ascii="宋体" w:hAnsi="宋体"/>
                <w:color w:val="000000"/>
              </w:rPr>
              <w:t xml:space="preserve">无；主要联系人□变更 </w:t>
            </w:r>
            <w:r>
              <w:rPr>
                <w:rFonts w:hint="eastAsia" w:ascii="宋体" w:hAnsi="宋体"/>
                <w:color w:val="000000"/>
              </w:rPr>
              <w:sym w:font="Wingdings 2" w:char="0052"/>
            </w:r>
            <w:r>
              <w:rPr>
                <w:rFonts w:hint="eastAsia" w:ascii="宋体" w:hAnsi="宋体"/>
                <w:color w:val="000000"/>
              </w:rPr>
              <w:t>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hint="eastAsia" w:asci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/>
                <w:bCs/>
                <w:sz w:val="24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  <w:highlight w:val="none"/>
              </w:rPr>
            </w:pPr>
            <w:r>
              <w:rPr>
                <w:rFonts w:hint="eastAsia"/>
                <w:bCs/>
                <w:sz w:val="24"/>
                <w:highlight w:val="none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highlight w:val="none"/>
              </w:rPr>
              <w:t>审核的部门/条款：</w:t>
            </w:r>
          </w:p>
          <w:p>
            <w:pPr>
              <w:pStyle w:val="3"/>
              <w:ind w:firstLine="0" w:firstLineChars="0"/>
              <w:rPr>
                <w:rFonts w:hint="eastAsia"/>
                <w:sz w:val="24"/>
                <w:highlight w:val="none"/>
                <w:lang w:val="en-US" w:eastAsia="zh-CN"/>
              </w:rPr>
            </w:pPr>
            <w:r>
              <w:rPr>
                <w:rFonts w:hint="eastAsia"/>
                <w:sz w:val="24"/>
                <w:highlight w:val="none"/>
                <w:lang w:val="en-US" w:eastAsia="zh-CN"/>
              </w:rPr>
              <w:t>管理层：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cs="新宋体"/>
                <w:color w:val="auto"/>
                <w:sz w:val="18"/>
                <w:szCs w:val="18"/>
                <w:highlight w:val="none"/>
              </w:rPr>
              <w:t>QMS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  <w:highlight w:val="none"/>
                <w:lang w:eastAsia="zh-CN"/>
              </w:rPr>
              <w:t>：</w:t>
            </w:r>
          </w:p>
          <w:p>
            <w:pPr>
              <w:spacing w:line="300" w:lineRule="exact"/>
              <w:rPr>
                <w:rFonts w:hint="eastAsia" w:ascii="宋体" w:hAnsi="宋体" w:cs="新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新宋体"/>
                <w:color w:val="auto"/>
                <w:sz w:val="18"/>
                <w:szCs w:val="18"/>
                <w:highlight w:val="none"/>
              </w:rPr>
              <w:t>4.1组织及其环境;4.2相关方需求与期望;4.3确定体系范围;4.4体系及其过程;5.1领导作用与承诺;5.2方针;5.3组织的角色、职责和权限；6.1应对风险和机遇的措施；6.2目标及其实现的策划；6.3变更的策划；7.1.6组织知识；</w:t>
            </w:r>
          </w:p>
          <w:p>
            <w:pPr>
              <w:spacing w:line="300" w:lineRule="exact"/>
              <w:rPr>
                <w:rFonts w:hint="eastAsia" w:ascii="宋体" w:hAnsi="宋体" w:cs="新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新宋体"/>
                <w:color w:val="auto"/>
                <w:sz w:val="18"/>
                <w:szCs w:val="18"/>
                <w:highlight w:val="none"/>
              </w:rPr>
              <w:t>7.1.1资源 总则；7.4沟通；9.1.1监测、分析和评价总则；9.3管理评审；10.1改进 总则；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  <w:highlight w:val="none"/>
                <w:lang w:val="en-US" w:eastAsia="zh-CN"/>
              </w:rPr>
              <w:t>10.2</w:t>
            </w: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  <w:t>不合格和纠正措施</w:t>
            </w: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  <w:lang w:eastAsia="zh-CN"/>
              </w:rPr>
              <w:t>；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  <w:highlight w:val="none"/>
              </w:rPr>
              <w:t>10.3持续改进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  <w:highlight w:val="none"/>
                <w:lang w:eastAsia="zh-CN"/>
              </w:rPr>
              <w:t>；</w:t>
            </w:r>
          </w:p>
          <w:p>
            <w:pPr>
              <w:rPr>
                <w:rFonts w:hint="eastAsia" w:ascii="宋体" w:hAnsi="宋体" w:eastAsia="宋体" w:cs="新宋体"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cs="新宋体"/>
                <w:color w:val="auto"/>
                <w:sz w:val="18"/>
                <w:szCs w:val="18"/>
                <w:highlight w:val="none"/>
              </w:rPr>
              <w:t>EMS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  <w:highlight w:val="none"/>
                <w:lang w:eastAsia="zh-CN"/>
              </w:rPr>
              <w:t>：</w:t>
            </w:r>
          </w:p>
          <w:p>
            <w:pPr>
              <w:spacing w:line="300" w:lineRule="exact"/>
              <w:rPr>
                <w:rFonts w:hint="eastAsia"/>
                <w:highlight w:val="none"/>
              </w:rPr>
            </w:pPr>
            <w:r>
              <w:rPr>
                <w:rFonts w:hint="eastAsia" w:ascii="宋体" w:hAnsi="宋体" w:cs="新宋体"/>
                <w:color w:val="auto"/>
                <w:sz w:val="18"/>
                <w:szCs w:val="18"/>
                <w:highlight w:val="none"/>
              </w:rPr>
              <w:t>4.1组织及其环境;4.2相关方需求与期望;4.3确定体系范围;4.4体系;5.1领导作用与承诺;5.2方针;5.3组织的角色、职责和权限；6.1.1策划总则；6.1.4措施的策划；6.2目标及其实现的策划；7.1资源；7.4沟通；9.1.1监测、分析和评估总则；9.3管理评审；10.1改进 总则；10.2不符合和纠正措施；10.3持续改进</w:t>
            </w:r>
          </w:p>
          <w:p>
            <w:pPr>
              <w:pStyle w:val="3"/>
              <w:ind w:firstLine="0" w:firstLineChars="0"/>
              <w:rPr>
                <w:rFonts w:hint="eastAsia" w:ascii="宋体" w:hAnsi="宋体" w:cs="新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新宋体"/>
                <w:color w:val="auto"/>
                <w:sz w:val="18"/>
                <w:szCs w:val="18"/>
                <w:highlight w:val="none"/>
                <w:lang w:val="en-US" w:eastAsia="zh-CN"/>
              </w:rPr>
              <w:t>上次审核不符合验证、证书使用情况、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  <w:highlight w:val="none"/>
              </w:rPr>
              <w:t>范围的确认，资质的确认，法律法规执行情况，重大质量事故，及顾客投诉和质量监督抽查情况。</w:t>
            </w:r>
          </w:p>
          <w:p>
            <w:pPr>
              <w:pStyle w:val="3"/>
              <w:ind w:firstLine="0" w:firstLineChars="0"/>
              <w:rPr>
                <w:rFonts w:hint="eastAsia" w:ascii="宋体" w:hAnsi="宋体" w:cs="新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新宋体"/>
                <w:color w:val="auto"/>
                <w:sz w:val="18"/>
                <w:szCs w:val="18"/>
                <w:highlight w:val="none"/>
                <w:lang w:val="en-US" w:eastAsia="zh-CN"/>
              </w:rPr>
              <w:t>公共职能中心：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cs="新宋体"/>
                <w:color w:val="auto"/>
                <w:sz w:val="18"/>
                <w:szCs w:val="18"/>
                <w:highlight w:val="none"/>
              </w:rPr>
              <w:t>QMS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  <w:highlight w:val="none"/>
                <w:lang w:eastAsia="zh-CN"/>
              </w:rPr>
              <w:t>：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新宋体"/>
                <w:color w:val="auto"/>
                <w:sz w:val="18"/>
                <w:szCs w:val="18"/>
                <w:highlight w:val="none"/>
              </w:rPr>
              <w:t>5.3岗位/职责 /权限；6.2质量目标及其实现的策划；7.1.2人员； 7.2能力；7.3意识；7.5文件化信息；7.5文件化信息；9.2内部审核；10.2不符合和纠正措施；</w:t>
            </w:r>
          </w:p>
          <w:p>
            <w:pPr>
              <w:spacing w:line="300" w:lineRule="exact"/>
              <w:rPr>
                <w:rFonts w:ascii="宋体" w:hAnsi="宋体" w:cs="新宋体"/>
                <w:color w:val="auto"/>
                <w:sz w:val="18"/>
                <w:szCs w:val="18"/>
                <w:highlight w:val="none"/>
              </w:rPr>
            </w:pPr>
          </w:p>
          <w:p>
            <w:pPr>
              <w:rPr>
                <w:rFonts w:hint="eastAsia" w:ascii="宋体" w:hAnsi="宋体" w:eastAsia="宋体" w:cs="新宋体"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cs="新宋体"/>
                <w:color w:val="auto"/>
                <w:sz w:val="18"/>
                <w:szCs w:val="18"/>
                <w:highlight w:val="none"/>
              </w:rPr>
              <w:t>EMS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  <w:highlight w:val="none"/>
                <w:lang w:eastAsia="zh-CN"/>
              </w:rPr>
              <w:t>：</w:t>
            </w:r>
          </w:p>
          <w:p>
            <w:pPr>
              <w:pStyle w:val="3"/>
              <w:ind w:firstLine="0" w:firstLineChars="0"/>
              <w:rPr>
                <w:rFonts w:hint="eastAsia" w:ascii="宋体" w:hAnsi="宋体" w:cs="新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新宋体"/>
                <w:color w:val="auto"/>
                <w:sz w:val="18"/>
                <w:szCs w:val="18"/>
                <w:highlight w:val="none"/>
              </w:rPr>
              <w:t>5.3组织的角色、职责和权限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  <w:highlight w:val="none"/>
                <w:lang w:eastAsia="zh-CN"/>
              </w:rPr>
              <w:t>；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  <w:highlight w:val="none"/>
              </w:rPr>
              <w:t>6.1.2环境因素；6.1.3合规义务；6.2目标及其达成的策划；7.5文件化信息；8.1运行策划和控制；8.2应急准备和响应；9.1监视、测量、分析与评估；9.1.2符合性评估；9.2内部审核；10.2不符合和纠正措施；10.3持续改进/EMS运行控制相关财务支出证据</w:t>
            </w:r>
          </w:p>
          <w:p>
            <w:pPr>
              <w:pStyle w:val="3"/>
              <w:ind w:firstLine="0" w:firstLineChars="0"/>
              <w:rPr>
                <w:rFonts w:hint="eastAsia" w:ascii="宋体" w:hAnsi="宋体" w:cs="新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新宋体"/>
                <w:color w:val="auto"/>
                <w:sz w:val="18"/>
                <w:szCs w:val="18"/>
                <w:highlight w:val="none"/>
                <w:lang w:val="en-US" w:eastAsia="zh-CN"/>
              </w:rPr>
              <w:t>行业中心：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新宋体"/>
                <w:sz w:val="18"/>
                <w:szCs w:val="18"/>
                <w:highlight w:val="none"/>
              </w:rPr>
              <w:t>QMS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  <w:lang w:eastAsia="zh-CN"/>
              </w:rPr>
              <w:t>：</w:t>
            </w:r>
          </w:p>
          <w:p>
            <w:pPr>
              <w:spacing w:line="300" w:lineRule="exact"/>
              <w:rPr>
                <w:rFonts w:hint="eastAsia" w:ascii="宋体" w:hAnsi="宋体" w:cs="新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新宋体"/>
                <w:sz w:val="18"/>
                <w:szCs w:val="18"/>
                <w:highlight w:val="none"/>
              </w:rPr>
              <w:t>5.3岗位/职责 /权限；6.2质量目标及其实现的策划；7.4沟通；8.2产品和服务的要求；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  <w:lang w:val="en-US" w:eastAsia="zh-CN"/>
              </w:rPr>
              <w:t>8.4</w:t>
            </w:r>
            <w:r>
              <w:rPr>
                <w:rFonts w:hint="eastAsia" w:ascii="宋体" w:hAnsi="宋体"/>
                <w:color w:val="000000"/>
                <w:sz w:val="18"/>
                <w:szCs w:val="18"/>
                <w:highlight w:val="none"/>
              </w:rPr>
              <w:t>外部提供过程、产品和服务的控制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</w:rPr>
              <w:t>；9.1.2顾客满意；</w:t>
            </w:r>
          </w:p>
          <w:p>
            <w:pPr>
              <w:spacing w:line="300" w:lineRule="exact"/>
              <w:rPr>
                <w:rFonts w:hint="eastAsia" w:ascii="宋体" w:hAnsi="宋体" w:eastAsia="宋体" w:cs="新宋体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  <w:highlight w:val="none"/>
              </w:rPr>
              <w:t>EMS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  <w:lang w:eastAsia="zh-CN"/>
              </w:rPr>
              <w:t>：</w:t>
            </w:r>
          </w:p>
          <w:p>
            <w:pPr>
              <w:pStyle w:val="3"/>
              <w:ind w:firstLine="0" w:firstLineChars="0"/>
              <w:rPr>
                <w:rFonts w:hint="default" w:ascii="宋体" w:hAnsi="宋体" w:cs="新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  <w:highlight w:val="none"/>
              </w:rPr>
              <w:t>5.3组织的角色、职责和权限、6.1.2环境因素；6.2目标及其达成的策划；7.4沟通；8.1运行策划和控制；8.2应急准备和响应</w:t>
            </w:r>
          </w:p>
          <w:p>
            <w:pPr>
              <w:pStyle w:val="3"/>
              <w:ind w:firstLine="0" w:firstLineChars="0"/>
              <w:rPr>
                <w:rFonts w:hint="eastAsia" w:ascii="宋体" w:hAnsi="宋体" w:cs="新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新宋体"/>
                <w:color w:val="auto"/>
                <w:sz w:val="18"/>
                <w:szCs w:val="18"/>
                <w:highlight w:val="none"/>
                <w:lang w:val="en-US" w:eastAsia="zh-CN"/>
              </w:rPr>
              <w:t>研发中心：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新宋体"/>
                <w:sz w:val="18"/>
                <w:szCs w:val="18"/>
                <w:highlight w:val="none"/>
              </w:rPr>
              <w:t>QMS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  <w:lang w:eastAsia="zh-CN"/>
              </w:rPr>
              <w:t>：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新宋体"/>
                <w:sz w:val="18"/>
                <w:szCs w:val="18"/>
                <w:highlight w:val="none"/>
              </w:rPr>
              <w:t>5.3岗位/职责 /权限；6.2质量目标及其实现的策划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  <w:lang w:eastAsia="zh-CN"/>
              </w:rPr>
              <w:t>；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</w:rPr>
              <w:t>7.1.3基础设施；7.1.4过程运行环境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  <w:lang w:eastAsia="zh-CN"/>
              </w:rPr>
              <w:t>；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</w:rPr>
              <w:t>7.1.5</w:t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</w:rPr>
              <w:t>监视和测量资源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</w:rPr>
              <w:t>；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</w:rPr>
              <w:t>7.4沟通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  <w:lang w:eastAsia="zh-CN"/>
              </w:rPr>
              <w:t>；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  <w:lang w:val="en-US" w:eastAsia="zh-CN"/>
              </w:rPr>
              <w:t>8.1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</w:rPr>
              <w:t>运行策划和控制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  <w:lang w:eastAsia="zh-CN"/>
              </w:rPr>
              <w:t>；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</w:rPr>
              <w:t>8.3设计开发控制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  <w:lang w:eastAsia="zh-CN"/>
              </w:rPr>
              <w:t>；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</w:rPr>
              <w:t>8.5.2标识和可追溯性；8.5.3顾客或外部供方的财产；8.5.4防护；8.5.5交付后的活动；8.5.6更改控制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  <w:lang w:eastAsia="zh-CN"/>
              </w:rPr>
              <w:t>；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</w:rPr>
              <w:t>8.5.1生产和服务提供的控制；8.6产品和服务放行；8.7不合格输出的控制；</w:t>
            </w:r>
          </w:p>
          <w:p>
            <w:pPr>
              <w:rPr>
                <w:rFonts w:hint="eastAsia" w:ascii="宋体" w:hAnsi="宋体" w:eastAsia="宋体" w:cs="新宋体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  <w:highlight w:val="none"/>
              </w:rPr>
              <w:t>EMS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  <w:lang w:eastAsia="zh-CN"/>
              </w:rPr>
              <w:t>：</w:t>
            </w:r>
          </w:p>
          <w:p>
            <w:pPr>
              <w:pStyle w:val="3"/>
              <w:ind w:firstLine="0" w:firstLineChars="0"/>
              <w:rPr>
                <w:rFonts w:hint="default" w:ascii="宋体" w:hAnsi="宋体" w:cs="新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  <w:highlight w:val="none"/>
              </w:rPr>
              <w:t>5.3组织的角色、职责和权限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  <w:lang w:eastAsia="zh-CN"/>
              </w:rPr>
              <w:t>；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</w:rPr>
              <w:t>6.1.2环境因素；6.2目标及其达成的策划；7.4沟通；8.1运行策划和控制；8.2应急准备和响应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/>
                <w:bCs/>
                <w:sz w:val="24"/>
              </w:rPr>
              <w:t xml:space="preserve">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</w:t>
            </w:r>
            <w:r>
              <w:rPr>
                <w:rFonts w:hint="eastAsia" w:ascii="方正仿宋简体" w:eastAsia="方正仿宋简体"/>
                <w:b/>
                <w:lang w:eastAsia="zh-CN"/>
              </w:rPr>
              <w:t>公共职能中心</w:t>
            </w:r>
            <w:r>
              <w:rPr>
                <w:rFonts w:hint="eastAsia" w:ascii="宋体" w:hAnsi="宋体"/>
                <w:bCs/>
                <w:sz w:val="24"/>
              </w:rPr>
              <w:t xml:space="preserve">         </w:t>
            </w:r>
          </w:p>
          <w:p>
            <w:pPr>
              <w:spacing w:line="400" w:lineRule="exact"/>
              <w:rPr>
                <w:rFonts w:hint="default" w:ascii="宋体" w:hAns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E 9.1.1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</w:t>
            </w:r>
            <w:r>
              <w:rPr>
                <w:rFonts w:hint="eastAsia" w:ascii="宋体" w:hAnsi="宋体"/>
                <w:bCs/>
                <w:sz w:val="24"/>
              </w:rPr>
              <w:sym w:font="Wingdings 2" w:char="0052"/>
            </w:r>
            <w:r>
              <w:rPr>
                <w:rFonts w:hint="eastAsia" w:ascii="宋体" w:hAnsi="宋体"/>
                <w:bCs/>
                <w:sz w:val="24"/>
              </w:rPr>
              <w:t>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 xml:space="preserve">上次不符合项验证：关闭      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/>
                <w:bCs/>
                <w:sz w:val="24"/>
              </w:rPr>
              <w:t xml:space="preserve">   项。</w:t>
            </w:r>
          </w:p>
          <w:p>
            <w:pPr>
              <w:pStyle w:val="3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sym w:font="Wingdings 2" w:char="0052"/>
            </w:r>
            <w:r>
              <w:rPr>
                <w:rFonts w:hint="eastAsia" w:ascii="宋体" w:hAnsi="宋体"/>
                <w:sz w:val="24"/>
              </w:rPr>
              <w:t>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3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3"/>
              <w:ind w:firstLine="0" w:firstLineChars="0"/>
              <w:rPr>
                <w:rFonts w:hint="default" w:asci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  <w:r>
              <w:rPr>
                <w:rFonts w:hint="eastAsia" w:ascii="宋体" w:eastAsia="宋体"/>
                <w:bCs/>
                <w:sz w:val="24"/>
                <w:lang w:eastAsia="zh-CN"/>
              </w:rPr>
              <w:pict>
                <v:shape id="_x0000_i1025" o:spt="75" alt="李林" type="#_x0000_t75" style="height:24.5pt;width:47.5pt;" filled="f" o:preferrelative="t" stroked="f" coordsize="21600,21600">
                  <v:path/>
                  <v:fill on="f" focussize="0,0"/>
                  <v:stroke on="f"/>
                  <v:imagedata r:id="rId6" o:title="李林"/>
                  <o:lock v:ext="edit" aspectratio="t"/>
                  <w10:wrap type="none"/>
                  <w10:anchorlock/>
                </v:shape>
              </w:pict>
            </w:r>
            <w:r>
              <w:rPr>
                <w:rFonts w:hint="eastAsia" w:ascii="宋体"/>
                <w:bCs/>
                <w:sz w:val="24"/>
                <w:lang w:val="en-US" w:eastAsia="zh-CN"/>
              </w:rPr>
              <w:t xml:space="preserve">    2022年05月13</w:t>
            </w:r>
            <w:bookmarkStart w:id="18" w:name="_GoBack"/>
            <w:bookmarkEnd w:id="18"/>
            <w:r>
              <w:rPr>
                <w:rFonts w:hint="eastAsia" w:ascii="宋体"/>
                <w:bCs/>
                <w:sz w:val="24"/>
                <w:lang w:val="en-US" w:eastAsia="zh-C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3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4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3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3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3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</w:tbl>
    <w:p>
      <w:pPr>
        <w:pStyle w:val="3"/>
        <w:ind w:firstLine="480"/>
        <w:rPr>
          <w:bCs/>
          <w:sz w:val="24"/>
        </w:rPr>
      </w:pPr>
    </w:p>
    <w:p>
      <w:pPr>
        <w:pStyle w:val="3"/>
        <w:ind w:firstLine="480"/>
        <w:rPr>
          <w:bCs/>
          <w:sz w:val="24"/>
        </w:rPr>
      </w:pPr>
    </w:p>
    <w:p>
      <w:pPr>
        <w:pStyle w:val="3"/>
        <w:ind w:firstLine="480"/>
        <w:rPr>
          <w:bCs/>
          <w:sz w:val="24"/>
        </w:rPr>
      </w:pPr>
    </w:p>
    <w:p>
      <w:pPr>
        <w:pStyle w:val="3"/>
        <w:ind w:firstLine="0" w:firstLineChars="0"/>
        <w:rPr>
          <w:bCs/>
          <w:sz w:val="24"/>
        </w:rPr>
      </w:pPr>
    </w:p>
    <w:sectPr>
      <w:headerReference r:id="rId3" w:type="default"/>
      <w:footerReference r:id="rId4" w:type="default"/>
      <w:pgSz w:w="11906" w:h="16838"/>
      <w:pgMar w:top="720" w:right="720" w:bottom="720" w:left="720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540"/>
      <w:rPr>
        <w:b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0" w:lineRule="atLeast"/>
      <w:ind w:firstLine="1365"/>
      <w:rPr>
        <w:rFonts w:ascii="宋体"/>
        <w:sz w:val="24"/>
        <w:u w:val="single"/>
      </w:rPr>
    </w:pPr>
  </w:p>
  <w:p>
    <w:pPr>
      <w:ind w:firstLine="420" w:firstLineChars="200"/>
      <w:rPr>
        <w:rStyle w:val="15"/>
        <w:rFonts w:hint="default" w:ascii="Times New Roman" w:hAnsi="Times New Roman"/>
        <w:szCs w:val="21"/>
      </w:rPr>
    </w:pPr>
    <w:r>
      <w:pict>
        <v:shape id="_x0000_s4097" o:spid="_x0000_s4097" o:spt="202" type="#_x0000_t202" style="position:absolute;left:0pt;margin-left:320.25pt;margin-top:2.25pt;height:24.15pt;width:194.8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>
                  <w:rPr>
                    <w:rFonts w:hint="eastAsia"/>
                    <w:szCs w:val="21"/>
                  </w:rPr>
                  <w:t>审核信息传递表（02版)</w:t>
                </w:r>
              </w:p>
            </w:txbxContent>
          </v:textbox>
        </v:shape>
      </w:pict>
    </w:r>
    <w:r>
      <w:pict>
        <v:shape id="图片 0" o:spid="_x0000_s4098" o:spt="75" alt="新LOGO.png" type="#_x0000_t75" style="position:absolute;left:0pt;margin-left:-18.1pt;margin-top:-8.25pt;height:38.2pt;width:37.95pt;mso-wrap-distance-bottom:0pt;mso-wrap-distance-top:0pt;z-index:251660288;mso-width-relative:page;mso-height-relative:page;" filled="f" o:preferrelative="t" stroked="f" coordsize="21600,21600">
          <v:path/>
          <v:fill on="f" focussize="0,0"/>
          <v:stroke on="f" joinstyle="miter"/>
          <v:imagedata r:id="rId1" o:title="新LOGO"/>
          <o:lock v:ext="edit" aspectratio="t"/>
          <w10:wrap type="topAndBottom"/>
        </v:shape>
      </w:pict>
    </w:r>
    <w:r>
      <w:rPr>
        <w:rStyle w:val="15"/>
        <w:rFonts w:hint="default" w:ascii="Times New Roman" w:hAnsi="Times New Roman"/>
        <w:szCs w:val="21"/>
      </w:rPr>
      <w:t>北京国标联合认证有限公司</w:t>
    </w:r>
  </w:p>
  <w:p>
    <w:pPr>
      <w:pStyle w:val="6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5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zFlMWJmZWIyNDM2YjUyMDU2MTMyZmVlYWJmNzA5MmUifQ=="/>
  </w:docVars>
  <w:rsids>
    <w:rsidRoot w:val="00000000"/>
    <w:rsid w:val="1EB74102"/>
    <w:rsid w:val="4A20504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4">
    <w:name w:val="Balloon Text"/>
    <w:basedOn w:val="1"/>
    <w:link w:val="11"/>
    <w:semiHidden/>
    <w:qFormat/>
    <w:uiPriority w:val="99"/>
    <w:rPr>
      <w:sz w:val="18"/>
      <w:szCs w:val="18"/>
    </w:rPr>
  </w:style>
  <w:style w:type="paragraph" w:styleId="5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9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99"/>
    <w:rPr>
      <w:rFonts w:cs="Times New Roman"/>
    </w:rPr>
  </w:style>
  <w:style w:type="character" w:customStyle="1" w:styleId="11">
    <w:name w:val="批注框文本 Char"/>
    <w:basedOn w:val="9"/>
    <w:link w:val="4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眉 Char"/>
    <w:basedOn w:val="9"/>
    <w:link w:val="6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4">
    <w:name w:val="List Paragraph1"/>
    <w:basedOn w:val="1"/>
    <w:qFormat/>
    <w:uiPriority w:val="99"/>
    <w:pPr>
      <w:ind w:firstLine="420" w:firstLineChars="200"/>
    </w:p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2565</Words>
  <Characters>2974</Characters>
  <Lines>16</Lines>
  <Paragraphs>4</Paragraphs>
  <TotalTime>0</TotalTime>
  <ScaleCrop>false</ScaleCrop>
  <LinksUpToDate>false</LinksUpToDate>
  <CharactersWithSpaces>3493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2019-03-19T00:44:00Z</dcterms:created>
  <dc:creator>微软用户</dc:creator>
  <cp:lastModifiedBy>way一直都在</cp:lastModifiedBy>
  <cp:lastPrinted>2015-12-21T05:08:00Z</cp:lastPrinted>
  <dcterms:modified xsi:type="dcterms:W3CDTF">2022-05-19T04:04:50Z</dcterms:modified>
  <dc:title>审核方案策划表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2052-11.1.0.11691</vt:lpwstr>
  </property>
</Properties>
</file>