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w:t>
            </w:r>
            <w:r>
              <w:rPr>
                <w:rFonts w:hint="eastAsia"/>
                <w:sz w:val="24"/>
                <w:szCs w:val="24"/>
                <w:lang w:val="en-US" w:eastAsia="zh-CN"/>
              </w:rPr>
              <w:t xml:space="preserve">马菱              </w:t>
            </w:r>
            <w:r>
              <w:rPr>
                <w:rFonts w:hint="eastAsia"/>
                <w:sz w:val="24"/>
                <w:szCs w:val="24"/>
              </w:rPr>
              <w:t>陪同人员：</w:t>
            </w:r>
            <w:r>
              <w:rPr>
                <w:rFonts w:hint="eastAsia"/>
                <w:sz w:val="24"/>
                <w:szCs w:val="24"/>
                <w:lang w:val="en-US" w:eastAsia="zh-CN"/>
              </w:rPr>
              <w:t>唐丽涛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审核员：马佳</w:t>
            </w:r>
            <w:r>
              <w:rPr>
                <w:rFonts w:hint="eastAsia"/>
                <w:sz w:val="24"/>
                <w:szCs w:val="24"/>
                <w:lang w:val="en-US" w:eastAsia="zh-CN"/>
              </w:rPr>
              <w:t xml:space="preserve">               </w:t>
            </w:r>
            <w:r>
              <w:rPr>
                <w:rFonts w:hint="eastAsia"/>
                <w:sz w:val="24"/>
                <w:szCs w:val="24"/>
              </w:rPr>
              <w:t>审核时间：</w:t>
            </w:r>
            <w:r>
              <w:t>2022年05月1</w:t>
            </w:r>
            <w:r>
              <w:rPr>
                <w:rFonts w:hint="eastAsia"/>
                <w:lang w:val="en-US" w:eastAsia="zh-CN"/>
              </w:rPr>
              <w:t>4</w:t>
            </w:r>
            <w:r>
              <w:t>日 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sz w:val="24"/>
                <w:szCs w:val="24"/>
              </w:rPr>
            </w:pPr>
            <w:r>
              <w:rPr>
                <w:rFonts w:hint="eastAsia"/>
                <w:sz w:val="24"/>
                <w:szCs w:val="24"/>
              </w:rPr>
              <w:t>审核条款：</w:t>
            </w:r>
            <w:r>
              <w:rPr>
                <w:rFonts w:hint="eastAsia"/>
                <w:sz w:val="24"/>
                <w:szCs w:val="24"/>
                <w:lang w:val="en-US" w:eastAsia="zh-CN"/>
              </w:rPr>
              <w:t xml:space="preserve">     </w:t>
            </w:r>
            <w:r>
              <w:rPr>
                <w:rFonts w:hint="eastAsia"/>
                <w:sz w:val="21"/>
                <w:szCs w:val="21"/>
              </w:rPr>
              <w:t>5.3</w:t>
            </w:r>
            <w:r>
              <w:rPr>
                <w:rFonts w:hint="eastAsia"/>
                <w:sz w:val="21"/>
                <w:szCs w:val="21"/>
                <w:lang w:val="en-US" w:eastAsia="zh-CN"/>
              </w:rPr>
              <w:t>/</w:t>
            </w:r>
            <w:r>
              <w:rPr>
                <w:rFonts w:hint="eastAsia"/>
                <w:sz w:val="21"/>
                <w:szCs w:val="21"/>
              </w:rPr>
              <w:t>6.1</w:t>
            </w:r>
            <w:r>
              <w:rPr>
                <w:rFonts w:hint="eastAsia"/>
                <w:sz w:val="21"/>
                <w:szCs w:val="21"/>
                <w:lang w:val="en-US" w:eastAsia="zh-CN"/>
              </w:rPr>
              <w:t>/</w:t>
            </w:r>
            <w:r>
              <w:rPr>
                <w:rFonts w:hint="eastAsia"/>
                <w:sz w:val="21"/>
                <w:szCs w:val="21"/>
              </w:rPr>
              <w:t>6.2</w:t>
            </w:r>
            <w:r>
              <w:rPr>
                <w:rFonts w:hint="eastAsia"/>
                <w:sz w:val="21"/>
                <w:szCs w:val="21"/>
                <w:lang w:val="en-US" w:eastAsia="zh-CN"/>
              </w:rPr>
              <w:t>/</w:t>
            </w:r>
            <w:r>
              <w:rPr>
                <w:rFonts w:hint="eastAsia"/>
                <w:sz w:val="21"/>
                <w:szCs w:val="21"/>
              </w:rPr>
              <w:t>7.2</w:t>
            </w:r>
            <w:r>
              <w:rPr>
                <w:rFonts w:hint="eastAsia"/>
                <w:sz w:val="21"/>
                <w:szCs w:val="21"/>
                <w:lang w:val="en-US" w:eastAsia="zh-CN"/>
              </w:rPr>
              <w:t>/</w:t>
            </w:r>
            <w:r>
              <w:rPr>
                <w:rFonts w:hint="eastAsia"/>
                <w:sz w:val="21"/>
                <w:szCs w:val="21"/>
              </w:rPr>
              <w:t>7.3</w:t>
            </w:r>
            <w:r>
              <w:rPr>
                <w:rFonts w:hint="eastAsia"/>
                <w:sz w:val="21"/>
                <w:szCs w:val="21"/>
                <w:lang w:val="en-US" w:eastAsia="zh-CN"/>
              </w:rPr>
              <w:t>/7.4/</w:t>
            </w:r>
            <w:r>
              <w:rPr>
                <w:rFonts w:hint="eastAsia"/>
                <w:sz w:val="21"/>
                <w:szCs w:val="21"/>
              </w:rPr>
              <w:t>7.5</w:t>
            </w:r>
            <w:r>
              <w:rPr>
                <w:rFonts w:hint="eastAsia"/>
                <w:sz w:val="21"/>
                <w:szCs w:val="21"/>
                <w:lang w:val="en-US" w:eastAsia="zh-CN"/>
              </w:rPr>
              <w:t>/4.2/9.1.2/</w:t>
            </w:r>
            <w:r>
              <w:rPr>
                <w:rFonts w:hint="eastAsia"/>
                <w:sz w:val="21"/>
                <w:szCs w:val="21"/>
              </w:rPr>
              <w:t>9.2</w:t>
            </w:r>
            <w:r>
              <w:rPr>
                <w:rFonts w:hint="eastAsia"/>
                <w:sz w:val="21"/>
                <w:szCs w:val="21"/>
                <w:lang w:val="en-US" w:eastAsia="zh-CN"/>
              </w:rPr>
              <w:t>/10.1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5" w:hRule="atLeast"/>
        </w:trPr>
        <w:tc>
          <w:tcPr>
            <w:tcW w:w="2160" w:type="dxa"/>
            <w:vAlign w:val="top"/>
          </w:tcPr>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default" w:ascii="Times New Roman" w:hAnsi="Times New Roman" w:eastAsia="宋体" w:cs="Times New Roman"/>
                <w:color w:val="auto"/>
                <w:kern w:val="2"/>
                <w:sz w:val="21"/>
                <w:lang w:val="en-US" w:eastAsia="zh-CN" w:bidi="ar-SA"/>
              </w:rPr>
            </w:pPr>
            <w:r>
              <w:rPr>
                <w:rFonts w:hint="eastAsia"/>
                <w:color w:val="auto"/>
                <w:sz w:val="21"/>
                <w:szCs w:val="21"/>
                <w:lang w:val="en-US" w:eastAsia="zh-CN"/>
              </w:rPr>
              <w:t>部门职责权限/目标指标</w:t>
            </w:r>
          </w:p>
        </w:tc>
        <w:tc>
          <w:tcPr>
            <w:tcW w:w="960" w:type="dxa"/>
            <w:vAlign w:val="top"/>
          </w:tcPr>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r>
              <w:rPr>
                <w:rFonts w:hint="eastAsia"/>
                <w:color w:val="auto"/>
              </w:rPr>
              <w:t>5.3</w:t>
            </w:r>
            <w:r>
              <w:rPr>
                <w:rFonts w:hint="eastAsia"/>
                <w:color w:val="auto"/>
                <w:lang w:val="en-US" w:eastAsia="zh-CN"/>
              </w:rPr>
              <w:t>/</w:t>
            </w:r>
            <w:r>
              <w:rPr>
                <w:rFonts w:hint="eastAsia"/>
                <w:color w:val="auto"/>
              </w:rPr>
              <w:t>6.2</w:t>
            </w: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pStyle w:val="7"/>
              <w:ind w:left="840" w:leftChars="200" w:hanging="420" w:hangingChars="200"/>
              <w:rPr>
                <w:rFonts w:hint="default" w:ascii="Times New Roman" w:hAnsi="Times New Roman" w:eastAsia="宋体" w:cs="Times New Roman"/>
                <w:color w:val="auto"/>
                <w:kern w:val="2"/>
                <w:sz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eastAsiaTheme="minorEastAsia"/>
                <w:color w:val="auto"/>
                <w:szCs w:val="21"/>
                <w:lang w:val="en-US" w:eastAsia="zh-CN"/>
              </w:rPr>
              <w:t>本部门共有</w:t>
            </w:r>
            <w:r>
              <w:rPr>
                <w:rFonts w:hint="eastAsia" w:cs="Times New Roman" w:asciiTheme="minorEastAsia" w:hAnsiTheme="minorEastAsia" w:eastAsiaTheme="minorEastAsia"/>
                <w:color w:val="000000" w:themeColor="text1"/>
                <w:szCs w:val="21"/>
                <w:lang w:val="en-US" w:eastAsia="zh-CN"/>
                <w14:textFill>
                  <w14:solidFill>
                    <w14:schemeClr w14:val="tx1"/>
                  </w14:solidFill>
                </w14:textFill>
              </w:rPr>
              <w:t>15人，</w:t>
            </w:r>
            <w:r>
              <w:rPr>
                <w:rFonts w:hint="eastAsia" w:cs="Times New Roman" w:asciiTheme="minorEastAsia" w:hAnsiTheme="minorEastAsia" w:eastAsiaTheme="minorEastAsia"/>
                <w:color w:val="auto"/>
                <w:szCs w:val="21"/>
                <w:lang w:val="en-US" w:eastAsia="zh-CN"/>
              </w:rPr>
              <w:t>设经理岗位，人事管理岗，行政管理岗，内勤岗等。</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eastAsiaTheme="minorEastAsia"/>
                <w:color w:val="auto"/>
                <w:szCs w:val="21"/>
                <w:lang w:val="en-US" w:eastAsia="zh-CN"/>
              </w:rPr>
              <w:t>主要负责公司人力资源管理（员工培训）； 公司 内外部文件管理；法律法规的获取、识别与合规性评价；  能源管理体系的内审以及不符合的整改等。</w:t>
            </w:r>
          </w:p>
          <w:p>
            <w:pPr>
              <w:pStyle w:val="17"/>
              <w:rPr>
                <w:rFonts w:hint="eastAsia"/>
                <w:color w:val="auto"/>
                <w:lang w:val="en-US" w:eastAsia="zh-CN"/>
              </w:rPr>
            </w:pPr>
            <w:r>
              <w:rPr>
                <w:rFonts w:hint="eastAsia" w:cs="Times New Roman" w:asciiTheme="minorEastAsia" w:hAnsiTheme="minorEastAsia" w:eastAsiaTheme="minorEastAsia"/>
                <w:color w:val="auto"/>
                <w:szCs w:val="21"/>
              </w:rPr>
              <w:t>出示有部门能源职责规定及岗位职责规定，内容基本符合要求。</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出示本部门分解目标指标，涉及能源的主要有：</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公司主要能源使用和能源消耗岗位员工培训完成率100% ；</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 xml:space="preserve">文件管理差错率为0 ；           </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节能项目资金支持100%；</w:t>
            </w:r>
          </w:p>
          <w:p>
            <w:pPr>
              <w:pStyle w:val="12"/>
              <w:ind w:left="0" w:leftChars="0" w:firstLine="0" w:firstLineChars="0"/>
              <w:rPr>
                <w:rFonts w:hint="default"/>
                <w:lang w:val="en-US" w:eastAsia="zh-CN"/>
              </w:rPr>
            </w:pPr>
            <w:r>
              <w:rPr>
                <w:rFonts w:hint="eastAsia" w:cs="Times New Roman" w:asciiTheme="minorEastAsia" w:hAnsiTheme="minorEastAsia" w:eastAsiaTheme="minorEastAsia"/>
                <w:b w:val="0"/>
                <w:bCs w:val="0"/>
                <w:color w:val="auto"/>
                <w:sz w:val="21"/>
                <w:szCs w:val="21"/>
                <w:lang w:val="en-US" w:eastAsia="zh-CN"/>
              </w:rPr>
              <w:t>单位产值综合能耗0.75kgce/万元；</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 xml:space="preserve">每年更新、获取、识别法律法规及其他要求；合规性评价不少于一次/年；  </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 xml:space="preserve">每年组织能源管理体系内部审核不少于一次；不符合项整改完成率 100%；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Times New Roman" w:hAnsi="Times New Roman" w:eastAsia="宋体" w:cs="Times New Roman"/>
                <w:bCs/>
                <w:color w:val="auto"/>
                <w:spacing w:val="10"/>
                <w:kern w:val="2"/>
                <w:sz w:val="21"/>
                <w:lang w:val="en-US" w:eastAsia="zh-CN" w:bidi="ar-SA"/>
              </w:rPr>
            </w:pPr>
            <w:r>
              <w:rPr>
                <w:rFonts w:hint="eastAsia" w:cs="Times New Roman" w:asciiTheme="minorEastAsia" w:hAnsiTheme="minorEastAsia" w:eastAsiaTheme="minorEastAsia"/>
                <w:color w:val="auto"/>
                <w:sz w:val="21"/>
                <w:szCs w:val="21"/>
              </w:rPr>
              <w:t>部门</w:t>
            </w:r>
            <w:r>
              <w:rPr>
                <w:rFonts w:hint="eastAsia" w:cs="Times New Roman" w:asciiTheme="minorEastAsia" w:hAnsiTheme="minorEastAsia" w:eastAsiaTheme="minorEastAsia"/>
                <w:color w:val="auto"/>
                <w:sz w:val="21"/>
                <w:szCs w:val="21"/>
                <w:lang w:val="en-US" w:eastAsia="zh-CN"/>
              </w:rPr>
              <w:t>按季</w:t>
            </w:r>
            <w:r>
              <w:rPr>
                <w:rFonts w:hint="eastAsia" w:cs="Times New Roman" w:asciiTheme="minorEastAsia" w:hAnsiTheme="minorEastAsia" w:eastAsiaTheme="minorEastAsia"/>
                <w:color w:val="auto"/>
                <w:sz w:val="21"/>
                <w:szCs w:val="21"/>
              </w:rPr>
              <w:t>对目标指标完成情况进行检查考核，经查本部门202</w:t>
            </w:r>
            <w:r>
              <w:rPr>
                <w:rFonts w:hint="eastAsia" w:cs="Times New Roman" w:asciiTheme="minorEastAsia" w:hAnsiTheme="minorEastAsia" w:eastAsiaTheme="minorEastAsia"/>
                <w:color w:val="auto"/>
                <w:sz w:val="21"/>
                <w:szCs w:val="21"/>
                <w:lang w:val="en-US" w:eastAsia="zh-CN"/>
              </w:rPr>
              <w:t>1</w:t>
            </w:r>
            <w:r>
              <w:rPr>
                <w:rFonts w:hint="eastAsia" w:cs="Times New Roman" w:asciiTheme="minorEastAsia" w:hAnsiTheme="minorEastAsia" w:eastAsiaTheme="minorEastAsia"/>
                <w:color w:val="auto"/>
                <w:sz w:val="21"/>
                <w:szCs w:val="21"/>
              </w:rPr>
              <w:t>年</w:t>
            </w:r>
            <w:r>
              <w:rPr>
                <w:rFonts w:hint="eastAsia" w:cs="Times New Roman" w:asciiTheme="minorEastAsia" w:hAnsiTheme="minorEastAsia" w:eastAsiaTheme="minorEastAsia"/>
                <w:color w:val="auto"/>
                <w:sz w:val="21"/>
                <w:szCs w:val="21"/>
                <w:lang w:val="en-US" w:eastAsia="zh-CN"/>
              </w:rPr>
              <w:t>度和2022年</w:t>
            </w:r>
            <w:r>
              <w:rPr>
                <w:rFonts w:hint="eastAsia" w:cs="Times New Roman" w:asciiTheme="minorEastAsia" w:hAnsiTheme="minorEastAsia" w:eastAsiaTheme="minorEastAsia"/>
                <w:color w:val="auto"/>
                <w:sz w:val="21"/>
                <w:szCs w:val="21"/>
              </w:rPr>
              <w:t>1</w:t>
            </w:r>
            <w:r>
              <w:rPr>
                <w:rFonts w:hint="eastAsia" w:cs="Times New Roman" w:asciiTheme="minorEastAsia" w:hAnsiTheme="minorEastAsia" w:eastAsiaTheme="minorEastAsia"/>
                <w:color w:val="auto"/>
                <w:sz w:val="21"/>
                <w:szCs w:val="21"/>
                <w:lang w:val="en-US" w:eastAsia="zh-CN"/>
              </w:rPr>
              <w:t>季度</w:t>
            </w:r>
            <w:r>
              <w:rPr>
                <w:rFonts w:hint="eastAsia" w:cs="Times New Roman" w:asciiTheme="minorEastAsia" w:hAnsiTheme="minorEastAsia" w:eastAsiaTheme="minorEastAsia"/>
                <w:color w:val="auto"/>
                <w:sz w:val="21"/>
                <w:szCs w:val="21"/>
              </w:rPr>
              <w:t>能源各项</w:t>
            </w:r>
            <w:r>
              <w:rPr>
                <w:rFonts w:hint="eastAsia" w:cs="Times New Roman" w:asciiTheme="minorEastAsia" w:hAnsiTheme="minorEastAsia" w:eastAsiaTheme="minorEastAsia"/>
                <w:color w:val="auto"/>
                <w:szCs w:val="21"/>
              </w:rPr>
              <w:t>目标指标全部完成。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vAlign w:val="top"/>
          </w:tcPr>
          <w:p>
            <w:pPr>
              <w:rPr>
                <w:rFonts w:hint="eastAsia"/>
                <w:color w:val="auto"/>
                <w:sz w:val="21"/>
                <w:szCs w:val="21"/>
                <w:lang w:val="en-US" w:eastAsia="zh-CN"/>
              </w:rPr>
            </w:pPr>
          </w:p>
          <w:p>
            <w:pPr>
              <w:rPr>
                <w:rFonts w:ascii="Times New Roman" w:hAnsi="Times New Roman" w:eastAsia="宋体" w:cs="Times New Roman"/>
                <w:color w:val="auto"/>
                <w:kern w:val="2"/>
                <w:sz w:val="21"/>
                <w:lang w:val="en-US" w:eastAsia="zh-CN" w:bidi="ar-SA"/>
              </w:rPr>
            </w:pPr>
            <w:r>
              <w:rPr>
                <w:rFonts w:hint="eastAsia"/>
                <w:color w:val="auto"/>
                <w:sz w:val="21"/>
                <w:szCs w:val="21"/>
                <w:lang w:val="en-US" w:eastAsia="zh-CN"/>
              </w:rPr>
              <w:t>风险和机遇的策划</w:t>
            </w:r>
          </w:p>
        </w:tc>
        <w:tc>
          <w:tcPr>
            <w:tcW w:w="960" w:type="dxa"/>
            <w:vAlign w:val="top"/>
          </w:tcPr>
          <w:p>
            <w:pPr>
              <w:rPr>
                <w:rFonts w:hint="eastAsia"/>
                <w:color w:val="auto"/>
                <w:lang w:val="en-US" w:eastAsia="zh-CN"/>
              </w:rPr>
            </w:pPr>
          </w:p>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6.1</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eastAsiaTheme="minorEastAsia"/>
                <w:color w:val="auto"/>
                <w:szCs w:val="21"/>
                <w:lang w:val="en-US" w:eastAsia="zh-CN"/>
              </w:rPr>
              <w:t xml:space="preserve">公司策划并编制了 《风险和机遇的应对控制程序》，以保证能源管理体系能够实现其预期结果， 预防或减少不利影响， 实现能源管理体系和能源绩效的持续改进。 </w:t>
            </w:r>
          </w:p>
          <w:p>
            <w:pPr>
              <w:pStyle w:val="17"/>
              <w:keepNext w:val="0"/>
              <w:keepLines w:val="0"/>
              <w:pageBreakBefore w:val="0"/>
              <w:widowControl w:val="0"/>
              <w:kinsoku/>
              <w:wordWrap/>
              <w:overflowPunct/>
              <w:topLinePunct w:val="0"/>
              <w:autoSpaceDE/>
              <w:autoSpaceDN/>
              <w:bidi w:val="0"/>
              <w:adjustRightInd/>
              <w:snapToGrid/>
              <w:spacing w:before="157" w:beforeLines="50" w:after="0"/>
              <w:textAlignment w:val="auto"/>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eastAsiaTheme="minorEastAsia"/>
                <w:color w:val="auto"/>
                <w:szCs w:val="21"/>
                <w:lang w:val="en-US" w:eastAsia="zh-CN"/>
              </w:rPr>
              <w:t>出示“风险与机遇识别分析评价表”，内容分别从市场需求、社会文化、经济、价值观、文化知识、客户、供方与合作伙伴、新材料、新技术引用以及节能技术改造投资等方面进行优势劣势、机遇风险识别与分析，逐项提出应对措施，明确责任部门，并对措施的有效性进行了评价。公司建立并严格执行授权 管理、决策管理、绩效考核、法律顾问制度及重要岗位权力制衡制度等内控措施,控制重要业务、关键流程、关键控制点和重大风险业务。</w:t>
            </w:r>
          </w:p>
          <w:p>
            <w:pPr>
              <w:pStyle w:val="17"/>
              <w:keepNext w:val="0"/>
              <w:keepLines w:val="0"/>
              <w:pageBreakBefore w:val="0"/>
              <w:widowControl w:val="0"/>
              <w:kinsoku/>
              <w:wordWrap/>
              <w:overflowPunct/>
              <w:topLinePunct w:val="0"/>
              <w:autoSpaceDE/>
              <w:autoSpaceDN/>
              <w:bidi w:val="0"/>
              <w:adjustRightInd/>
              <w:snapToGrid/>
              <w:spacing w:before="157" w:beforeLines="50" w:after="0"/>
              <w:textAlignment w:val="auto"/>
              <w:rPr>
                <w:rFonts w:hint="eastAsia" w:cs="Times New Roman" w:asciiTheme="minorEastAsia" w:hAnsiTheme="minorEastAsia" w:eastAsiaTheme="minorEastAsia"/>
                <w:color w:val="auto"/>
                <w:szCs w:val="21"/>
                <w:lang w:val="en-US" w:eastAsia="zh-CN"/>
              </w:rPr>
            </w:pPr>
            <w:r>
              <w:drawing>
                <wp:inline distT="0" distB="0" distL="114300" distR="114300">
                  <wp:extent cx="4573905" cy="2011045"/>
                  <wp:effectExtent l="0" t="0" r="10795" b="825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4573905" cy="2011045"/>
                          </a:xfrm>
                          <a:prstGeom prst="rect">
                            <a:avLst/>
                          </a:prstGeom>
                          <a:noFill/>
                          <a:ln>
                            <a:noFill/>
                          </a:ln>
                        </pic:spPr>
                      </pic:pic>
                    </a:graphicData>
                  </a:graphic>
                </wp:inline>
              </w:drawing>
            </w:r>
          </w:p>
          <w:p>
            <w:pPr>
              <w:pStyle w:val="17"/>
              <w:keepNext w:val="0"/>
              <w:keepLines w:val="0"/>
              <w:pageBreakBefore w:val="0"/>
              <w:widowControl w:val="0"/>
              <w:kinsoku/>
              <w:wordWrap/>
              <w:overflowPunct/>
              <w:topLinePunct w:val="0"/>
              <w:autoSpaceDE/>
              <w:autoSpaceDN/>
              <w:bidi w:val="0"/>
              <w:adjustRightInd/>
              <w:snapToGrid/>
              <w:spacing w:before="157" w:beforeLines="50" w:after="0"/>
              <w:ind w:left="0" w:leftChars="0" w:firstLine="0" w:firstLineChars="0"/>
              <w:jc w:val="both"/>
              <w:textAlignment w:val="auto"/>
              <w:rPr>
                <w:rFonts w:hint="eastAsia" w:cs="Times New Roman" w:asciiTheme="minorEastAsia" w:hAnsiTheme="minorEastAsia" w:eastAsiaTheme="minorEastAsia"/>
                <w:color w:val="auto"/>
                <w:szCs w:val="21"/>
                <w:lang w:val="en-US" w:eastAsia="zh-CN"/>
              </w:rPr>
            </w:pPr>
            <w:r>
              <w:drawing>
                <wp:inline distT="0" distB="0" distL="114300" distR="114300">
                  <wp:extent cx="4408170" cy="1718310"/>
                  <wp:effectExtent l="0" t="0" r="11430"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408170" cy="1718310"/>
                          </a:xfrm>
                          <a:prstGeom prst="rect">
                            <a:avLst/>
                          </a:prstGeom>
                          <a:noFill/>
                          <a:ln>
                            <a:noFill/>
                          </a:ln>
                        </pic:spPr>
                      </pic:pic>
                    </a:graphicData>
                  </a:graphic>
                </wp:inline>
              </w:drawing>
            </w:r>
          </w:p>
          <w:p>
            <w:pPr>
              <w:pStyle w:val="17"/>
              <w:keepNext w:val="0"/>
              <w:keepLines w:val="0"/>
              <w:pageBreakBefore w:val="0"/>
              <w:widowControl w:val="0"/>
              <w:kinsoku/>
              <w:wordWrap/>
              <w:overflowPunct/>
              <w:topLinePunct w:val="0"/>
              <w:autoSpaceDE/>
              <w:autoSpaceDN/>
              <w:bidi w:val="0"/>
              <w:adjustRightInd/>
              <w:snapToGrid/>
              <w:spacing w:before="157" w:beforeLines="50" w:after="0"/>
              <w:ind w:left="0" w:leftChars="0" w:firstLine="0" w:firstLineChars="0"/>
              <w:jc w:val="both"/>
              <w:textAlignment w:val="auto"/>
              <w:rPr>
                <w:rFonts w:hint="eastAsia" w:cs="Times New Roman" w:asciiTheme="minorEastAsia" w:hAnsiTheme="minorEastAsia" w:eastAsiaTheme="minorEastAsia"/>
                <w:color w:val="auto"/>
                <w:szCs w:val="21"/>
                <w:lang w:val="en-US" w:eastAsia="zh-CN"/>
              </w:rPr>
            </w:pPr>
            <w:r>
              <w:rPr>
                <w:rFonts w:hint="eastAsia"/>
                <w:lang w:val="en-US" w:eastAsia="zh-CN"/>
              </w:rPr>
              <w:t xml:space="preserve"> </w:t>
            </w:r>
            <w:r>
              <w:drawing>
                <wp:inline distT="0" distB="0" distL="114300" distR="114300">
                  <wp:extent cx="4137025" cy="2409825"/>
                  <wp:effectExtent l="0" t="0" r="825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137025" cy="2409825"/>
                          </a:xfrm>
                          <a:prstGeom prst="rect">
                            <a:avLst/>
                          </a:prstGeom>
                          <a:noFill/>
                          <a:ln>
                            <a:noFill/>
                          </a:ln>
                        </pic:spPr>
                      </pic:pic>
                    </a:graphicData>
                  </a:graphic>
                </wp:inline>
              </w:drawing>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160" w:type="dxa"/>
            <w:vAlign w:val="top"/>
          </w:tcPr>
          <w:p>
            <w:pPr>
              <w:rPr>
                <w:rFonts w:hint="eastAsia"/>
                <w:color w:val="auto"/>
                <w:sz w:val="21"/>
                <w:szCs w:val="21"/>
              </w:rPr>
            </w:pPr>
          </w:p>
          <w:p>
            <w:pPr>
              <w:rPr>
                <w:rFonts w:hint="eastAsia"/>
                <w:color w:val="auto"/>
                <w:sz w:val="21"/>
                <w:szCs w:val="21"/>
              </w:rPr>
            </w:pPr>
          </w:p>
          <w:p>
            <w:pPr>
              <w:rPr>
                <w:rFonts w:hint="eastAsia"/>
                <w:color w:val="auto"/>
                <w:sz w:val="21"/>
                <w:szCs w:val="21"/>
              </w:rPr>
            </w:pPr>
          </w:p>
          <w:p>
            <w:pPr>
              <w:rPr>
                <w:rFonts w:hint="eastAsia"/>
                <w:color w:val="auto"/>
                <w:sz w:val="21"/>
                <w:szCs w:val="21"/>
              </w:rPr>
            </w:pP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人员能力</w:t>
            </w:r>
            <w:r>
              <w:rPr>
                <w:rFonts w:hint="eastAsia"/>
                <w:color w:val="auto"/>
                <w:sz w:val="21"/>
                <w:szCs w:val="21"/>
                <w:lang w:eastAsia="zh-CN"/>
              </w:rPr>
              <w:t>、</w:t>
            </w:r>
            <w:r>
              <w:rPr>
                <w:rFonts w:hint="eastAsia"/>
                <w:color w:val="auto"/>
                <w:sz w:val="21"/>
                <w:szCs w:val="21"/>
              </w:rPr>
              <w:t>意识</w:t>
            </w:r>
          </w:p>
        </w:tc>
        <w:tc>
          <w:tcPr>
            <w:tcW w:w="960" w:type="dxa"/>
            <w:vAlign w:val="top"/>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7.2/7.3</w:t>
            </w:r>
          </w:p>
        </w:tc>
        <w:tc>
          <w:tcPr>
            <w:tcW w:w="10004" w:type="dxa"/>
            <w:vAlign w:val="top"/>
          </w:tcPr>
          <w:p>
            <w:pPr>
              <w:keepNext w:val="0"/>
              <w:keepLines w:val="0"/>
              <w:pageBreakBefore w:val="0"/>
              <w:widowControl w:val="0"/>
              <w:kinsoku/>
              <w:wordWrap/>
              <w:overflowPunct/>
              <w:topLinePunct w:val="0"/>
              <w:bidi w:val="0"/>
              <w:adjustRightInd/>
              <w:snapToGrid/>
              <w:spacing w:before="157" w:beforeLines="50" w:line="240" w:lineRule="auto"/>
              <w:textAlignment w:val="auto"/>
              <w:rPr>
                <w:rFonts w:hint="eastAsia"/>
                <w:szCs w:val="22"/>
              </w:rPr>
            </w:pPr>
            <w:r>
              <w:rPr>
                <w:rFonts w:hint="eastAsia"/>
              </w:rPr>
              <w:t>公司</w:t>
            </w:r>
            <w:r>
              <w:rPr>
                <w:rFonts w:hint="eastAsia"/>
                <w:lang w:val="en-US" w:eastAsia="zh-CN"/>
              </w:rPr>
              <w:t>策划并</w:t>
            </w:r>
            <w:r>
              <w:rPr>
                <w:rFonts w:hint="eastAsia"/>
              </w:rPr>
              <w:t>制定有《人力资源管理程序》、《能力、意识和培训控制程序》</w:t>
            </w:r>
            <w:r>
              <w:rPr>
                <w:rFonts w:hint="eastAsia"/>
                <w:lang w:val="en-US" w:eastAsia="zh-CN"/>
              </w:rPr>
              <w:t xml:space="preserve">  </w:t>
            </w:r>
            <w:r>
              <w:rPr>
                <w:rFonts w:hint="eastAsia"/>
              </w:rPr>
              <w:t>编审批</w:t>
            </w:r>
            <w:r>
              <w:rPr>
                <w:rFonts w:hint="eastAsia"/>
                <w:lang w:val="en-US" w:eastAsia="zh-CN"/>
              </w:rPr>
              <w:t>齐全；</w:t>
            </w:r>
            <w:r>
              <w:rPr>
                <w:rFonts w:hint="eastAsia"/>
              </w:rPr>
              <w:t>内容规定了对不同层次人员进能源培训需求，确保与主要能源使用相关的人员具有基于相应教育、培训、技能或经验所要求的</w:t>
            </w:r>
            <w:r>
              <w:rPr>
                <w:rFonts w:hint="eastAsia"/>
                <w:szCs w:val="22"/>
              </w:rPr>
              <w:t>能力，形成全员主动节能的意识，营造寻求节能改进机制。</w:t>
            </w:r>
          </w:p>
          <w:p>
            <w:pPr>
              <w:keepNext w:val="0"/>
              <w:keepLines w:val="0"/>
              <w:pageBreakBefore w:val="0"/>
              <w:widowControl w:val="0"/>
              <w:kinsoku/>
              <w:wordWrap/>
              <w:overflowPunct/>
              <w:topLinePunct w:val="0"/>
              <w:bidi w:val="0"/>
              <w:adjustRightInd/>
              <w:snapToGrid/>
              <w:spacing w:before="157" w:beforeLines="50" w:line="240" w:lineRule="auto"/>
              <w:textAlignment w:val="auto"/>
              <w:rPr>
                <w:rFonts w:hint="eastAsia"/>
                <w:szCs w:val="22"/>
              </w:rPr>
            </w:pPr>
            <w:r>
              <w:rPr>
                <w:rFonts w:hint="eastAsia"/>
                <w:szCs w:val="22"/>
                <w:lang w:val="en-US" w:eastAsia="zh-CN"/>
              </w:rPr>
              <w:t>提供公司</w:t>
            </w:r>
            <w:r>
              <w:rPr>
                <w:rFonts w:hint="eastAsia"/>
                <w:szCs w:val="22"/>
              </w:rPr>
              <w:t>“2021年度培训计划”</w:t>
            </w:r>
            <w:r>
              <w:rPr>
                <w:rFonts w:hint="eastAsia"/>
                <w:szCs w:val="22"/>
                <w:lang w:val="en-US" w:eastAsia="zh-CN"/>
              </w:rPr>
              <w:t>和“2022年度培训计划”</w:t>
            </w:r>
            <w:r>
              <w:rPr>
                <w:rFonts w:hint="eastAsia"/>
                <w:szCs w:val="22"/>
              </w:rPr>
              <w:t xml:space="preserve">           </w:t>
            </w:r>
          </w:p>
          <w:p>
            <w:pPr>
              <w:keepNext w:val="0"/>
              <w:keepLines w:val="0"/>
              <w:pageBreakBefore w:val="0"/>
              <w:widowControl w:val="0"/>
              <w:kinsoku/>
              <w:wordWrap/>
              <w:overflowPunct/>
              <w:topLinePunct w:val="0"/>
              <w:bidi w:val="0"/>
              <w:adjustRightInd/>
              <w:snapToGrid/>
              <w:spacing w:before="157" w:beforeLines="50" w:line="240" w:lineRule="auto"/>
              <w:textAlignment w:val="auto"/>
              <w:rPr>
                <w:rFonts w:hint="eastAsia"/>
                <w:szCs w:val="22"/>
              </w:rPr>
            </w:pPr>
            <w:r>
              <w:rPr>
                <w:rFonts w:hint="eastAsia"/>
                <w:szCs w:val="22"/>
              </w:rPr>
              <w:t>培训</w:t>
            </w:r>
            <w:r>
              <w:rPr>
                <w:rFonts w:hint="eastAsia"/>
                <w:szCs w:val="22"/>
                <w:lang w:val="en-US" w:eastAsia="zh-CN"/>
              </w:rPr>
              <w:t>涉及能源内容</w:t>
            </w:r>
            <w:r>
              <w:rPr>
                <w:rFonts w:hint="eastAsia"/>
                <w:szCs w:val="22"/>
              </w:rPr>
              <w:t xml:space="preserve">包括：ISO50001：2018《能源管理体系-要求及使用指南》标准；   </w:t>
            </w:r>
          </w:p>
          <w:p>
            <w:pPr>
              <w:keepNext w:val="0"/>
              <w:keepLines w:val="0"/>
              <w:pageBreakBefore w:val="0"/>
              <w:widowControl w:val="0"/>
              <w:kinsoku/>
              <w:wordWrap/>
              <w:overflowPunct/>
              <w:topLinePunct w:val="0"/>
              <w:bidi w:val="0"/>
              <w:adjustRightInd/>
              <w:snapToGrid/>
              <w:spacing w:before="157" w:beforeLines="50" w:line="240" w:lineRule="auto"/>
              <w:textAlignment w:val="auto"/>
              <w:rPr>
                <w:rFonts w:hint="eastAsia"/>
                <w:szCs w:val="22"/>
              </w:rPr>
            </w:pPr>
            <w:r>
              <w:rPr>
                <w:rFonts w:hint="eastAsia"/>
                <w:szCs w:val="22"/>
                <w:lang w:val="en-US" w:eastAsia="zh-CN"/>
              </w:rPr>
              <w:t>能源评审如何策划及能源评审报告编制</w:t>
            </w:r>
            <w:r>
              <w:rPr>
                <w:rFonts w:hint="eastAsia"/>
                <w:szCs w:val="22"/>
              </w:rPr>
              <w:t xml:space="preserve">》培训； </w:t>
            </w:r>
          </w:p>
          <w:p>
            <w:pPr>
              <w:keepNext w:val="0"/>
              <w:keepLines w:val="0"/>
              <w:pageBreakBefore w:val="0"/>
              <w:widowControl w:val="0"/>
              <w:kinsoku/>
              <w:wordWrap/>
              <w:overflowPunct/>
              <w:topLinePunct w:val="0"/>
              <w:bidi w:val="0"/>
              <w:adjustRightInd/>
              <w:snapToGrid/>
              <w:spacing w:before="157" w:beforeLines="50" w:line="240" w:lineRule="auto"/>
              <w:textAlignment w:val="auto"/>
              <w:rPr>
                <w:rFonts w:hint="eastAsia"/>
                <w:szCs w:val="22"/>
              </w:rPr>
            </w:pPr>
            <w:r>
              <w:rPr>
                <w:rFonts w:hint="eastAsia"/>
                <w:szCs w:val="22"/>
              </w:rPr>
              <w:t>《</w:t>
            </w:r>
            <w:r>
              <w:rPr>
                <w:rFonts w:hint="eastAsia"/>
                <w:szCs w:val="22"/>
                <w:lang w:val="en-US" w:eastAsia="zh-CN"/>
              </w:rPr>
              <w:t>能源绩效参数及能源基准</w:t>
            </w:r>
            <w:r>
              <w:rPr>
                <w:rFonts w:hint="eastAsia"/>
                <w:szCs w:val="22"/>
              </w:rPr>
              <w:t>》；</w:t>
            </w:r>
          </w:p>
          <w:p>
            <w:pPr>
              <w:keepNext w:val="0"/>
              <w:keepLines w:val="0"/>
              <w:pageBreakBefore w:val="0"/>
              <w:widowControl w:val="0"/>
              <w:kinsoku/>
              <w:wordWrap/>
              <w:overflowPunct/>
              <w:topLinePunct w:val="0"/>
              <w:bidi w:val="0"/>
              <w:adjustRightInd/>
              <w:snapToGrid/>
              <w:spacing w:before="157" w:beforeLines="50" w:line="240" w:lineRule="auto"/>
              <w:textAlignment w:val="auto"/>
              <w:rPr>
                <w:rFonts w:hint="eastAsia"/>
                <w:szCs w:val="22"/>
                <w:lang w:val="en-US" w:eastAsia="zh-CN"/>
              </w:rPr>
            </w:pPr>
            <w:r>
              <w:rPr>
                <w:rFonts w:hint="eastAsia"/>
                <w:szCs w:val="22"/>
                <w:lang w:eastAsia="zh-CN"/>
              </w:rPr>
              <w:t>《</w:t>
            </w:r>
            <w:r>
              <w:rPr>
                <w:rFonts w:hint="eastAsia"/>
                <w:szCs w:val="22"/>
                <w:lang w:val="en-US" w:eastAsia="zh-CN"/>
              </w:rPr>
              <w:t>节能知识培训》；</w:t>
            </w:r>
          </w:p>
          <w:p>
            <w:pPr>
              <w:pageBreakBefore w:val="0"/>
              <w:widowControl w:val="0"/>
              <w:kinsoku/>
              <w:wordWrap/>
              <w:overflowPunct/>
              <w:topLinePunct w:val="0"/>
              <w:bidi w:val="0"/>
              <w:spacing w:before="157" w:beforeLines="50" w:line="240" w:lineRule="auto"/>
              <w:textAlignment w:val="auto"/>
              <w:rPr>
                <w:rFonts w:hint="eastAsia"/>
                <w:lang w:val="en-US" w:eastAsia="zh-CN"/>
              </w:rPr>
            </w:pPr>
            <w:r>
              <w:rPr>
                <w:rFonts w:hint="eastAsia"/>
                <w:lang w:val="en-US" w:eastAsia="zh-CN"/>
              </w:rPr>
              <w:t>《政府能源政策》</w:t>
            </w:r>
          </w:p>
          <w:p>
            <w:pPr>
              <w:pageBreakBefore w:val="0"/>
              <w:widowControl w:val="0"/>
              <w:kinsoku/>
              <w:wordWrap/>
              <w:overflowPunct/>
              <w:topLinePunct w:val="0"/>
              <w:bidi w:val="0"/>
              <w:spacing w:before="157" w:beforeLines="50" w:line="240" w:lineRule="auto"/>
              <w:textAlignment w:val="auto"/>
              <w:rPr>
                <w:rFonts w:hint="eastAsia"/>
                <w:lang w:val="en-US" w:eastAsia="zh-CN"/>
              </w:rPr>
            </w:pPr>
            <w:r>
              <w:rPr>
                <w:rFonts w:hint="eastAsia"/>
                <w:lang w:val="en-US" w:eastAsia="zh-CN"/>
              </w:rPr>
              <w:t>《特种作业（电焊工）培训》</w:t>
            </w:r>
          </w:p>
          <w:p>
            <w:pPr>
              <w:pageBreakBefore w:val="0"/>
              <w:widowControl w:val="0"/>
              <w:kinsoku/>
              <w:wordWrap/>
              <w:overflowPunct/>
              <w:topLinePunct w:val="0"/>
              <w:bidi w:val="0"/>
              <w:spacing w:before="157" w:beforeLines="50" w:line="240" w:lineRule="auto"/>
              <w:textAlignment w:val="auto"/>
              <w:rPr>
                <w:rFonts w:hint="eastAsia"/>
              </w:rPr>
            </w:pPr>
            <w:r>
              <w:rPr>
                <w:rFonts w:hint="eastAsia"/>
              </w:rPr>
              <w:t>《内审员</w:t>
            </w:r>
            <w:r>
              <w:rPr>
                <w:rFonts w:hint="eastAsia"/>
                <w:lang w:val="en-US" w:eastAsia="zh-CN"/>
              </w:rPr>
              <w:t>能源</w:t>
            </w:r>
            <w:r>
              <w:rPr>
                <w:rFonts w:hint="eastAsia"/>
              </w:rPr>
              <w:t>知识》培训</w:t>
            </w:r>
          </w:p>
          <w:p>
            <w:pPr>
              <w:pageBreakBefore w:val="0"/>
              <w:widowControl w:val="0"/>
              <w:kinsoku/>
              <w:wordWrap/>
              <w:overflowPunct/>
              <w:topLinePunct w:val="0"/>
              <w:bidi w:val="0"/>
              <w:spacing w:before="157" w:beforeLines="50" w:line="240" w:lineRule="auto"/>
              <w:textAlignment w:val="auto"/>
              <w:rPr>
                <w:rFonts w:hint="eastAsia"/>
              </w:rPr>
            </w:pPr>
            <w:r>
              <w:rPr>
                <w:rFonts w:hint="eastAsia"/>
              </w:rPr>
              <w:t>等</w:t>
            </w:r>
            <w:r>
              <w:rPr>
                <w:rFonts w:hint="eastAsia"/>
                <w:lang w:val="en-US" w:eastAsia="zh-CN"/>
              </w:rPr>
              <w:t>7</w:t>
            </w:r>
            <w:r>
              <w:rPr>
                <w:rFonts w:hint="eastAsia"/>
              </w:rPr>
              <w:t>项内容。</w:t>
            </w:r>
            <w:r>
              <w:rPr>
                <w:rFonts w:hint="eastAsia"/>
                <w:lang w:val="en-US" w:eastAsia="zh-CN"/>
              </w:rPr>
              <w:t xml:space="preserve">     编审批齐全</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查公司“特种作业人员清单”主要是电工、电焊工、气焊工、叉车工。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1949" w:leftChars="228" w:hanging="1470" w:hangingChars="700"/>
              <w:textAlignment w:val="auto"/>
              <w:rPr>
                <w:rFonts w:hint="eastAsia"/>
                <w:lang w:val="en-US" w:eastAsia="zh-CN"/>
              </w:rPr>
            </w:pPr>
            <w:r>
              <w:rPr>
                <w:rFonts w:hint="eastAsia"/>
                <w:lang w:val="en-US" w:eastAsia="zh-CN"/>
              </w:rPr>
              <w:t xml:space="preserve">   抽1）田亚章       电工特种作业操作证证号： T130225199006025937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945" w:leftChars="926" w:firstLine="840" w:firstLineChars="400"/>
              <w:textAlignment w:val="auto"/>
              <w:rPr>
                <w:rFonts w:hint="default"/>
                <w:lang w:val="en-US" w:eastAsia="zh-CN"/>
              </w:rPr>
            </w:pPr>
            <w:r>
              <w:rPr>
                <w:rFonts w:hint="eastAsia"/>
                <w:lang w:val="en-US" w:eastAsia="zh-CN"/>
              </w:rPr>
              <w:t>证书有效期限： 2019-09-02  至   2025-09-01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2" w:leftChars="0"/>
              <w:textAlignment w:val="auto"/>
              <w:rPr>
                <w:rFonts w:hint="default"/>
                <w:lang w:val="en-US" w:eastAsia="zh-CN"/>
              </w:rPr>
            </w:pPr>
            <w:r>
              <w:rPr>
                <w:rFonts w:hint="eastAsia"/>
                <w:lang w:val="en-US" w:eastAsia="zh-CN"/>
              </w:rPr>
              <w:t xml:space="preserve">                     发证机关： 河北省应急管理厅发证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482" w:leftChars="0" w:firstLine="420" w:firstLineChars="200"/>
              <w:textAlignment w:val="auto"/>
              <w:rPr>
                <w:rFonts w:hint="default"/>
                <w:lang w:val="en-US" w:eastAsia="zh-CN"/>
              </w:rPr>
            </w:pPr>
            <w:r>
              <w:rPr>
                <w:rFonts w:hint="eastAsia"/>
                <w:lang w:val="en-US" w:eastAsia="zh-CN"/>
              </w:rPr>
              <w:t>抽2）李尚华       电焊与热切割特种作业操作证证号：T 13022519771104371X</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945" w:leftChars="926" w:firstLine="840" w:firstLineChars="400"/>
              <w:textAlignment w:val="auto"/>
              <w:rPr>
                <w:rFonts w:hint="default"/>
                <w:lang w:val="en-US" w:eastAsia="zh-CN"/>
              </w:rPr>
            </w:pPr>
            <w:r>
              <w:rPr>
                <w:rFonts w:hint="eastAsia"/>
                <w:lang w:val="en-US" w:eastAsia="zh-CN"/>
              </w:rPr>
              <w:t>证书有效期限： 2018-07-02  至   2024-07-01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0" w:leftChars="0"/>
              <w:textAlignment w:val="auto"/>
              <w:rPr>
                <w:rFonts w:hint="eastAsia"/>
                <w:lang w:val="en-US" w:eastAsia="zh-CN"/>
              </w:rPr>
            </w:pPr>
            <w:r>
              <w:rPr>
                <w:rFonts w:hint="eastAsia"/>
                <w:lang w:val="en-US" w:eastAsia="zh-CN"/>
              </w:rPr>
              <w:t xml:space="preserve">                     发证机关： 河北省应急管理厅</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482" w:leftChars="0" w:firstLine="420" w:firstLineChars="200"/>
              <w:textAlignment w:val="auto"/>
              <w:rPr>
                <w:rFonts w:hint="default"/>
                <w:lang w:val="en-US" w:eastAsia="zh-CN"/>
              </w:rPr>
            </w:pPr>
            <w:r>
              <w:rPr>
                <w:rFonts w:hint="eastAsia"/>
                <w:lang w:val="en-US" w:eastAsia="zh-CN"/>
              </w:rPr>
              <w:t>抽3）王梦田       叉车作业操作证证号：130225197304055078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2" w:leftChars="0"/>
              <w:textAlignment w:val="auto"/>
              <w:rPr>
                <w:rFonts w:hint="default"/>
                <w:lang w:val="en-US" w:eastAsia="zh-CN"/>
              </w:rPr>
            </w:pPr>
            <w:r>
              <w:rPr>
                <w:rFonts w:hint="eastAsia"/>
                <w:lang w:val="en-US" w:eastAsia="zh-CN"/>
              </w:rPr>
              <w:t xml:space="preserve">                      证书有效期： 2021-11-22   至    2025-10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2" w:leftChars="0"/>
              <w:textAlignment w:val="auto"/>
              <w:rPr>
                <w:rFonts w:hint="eastAsia"/>
                <w:lang w:val="en-US" w:eastAsia="zh-CN"/>
              </w:rPr>
            </w:pPr>
            <w:r>
              <w:rPr>
                <w:rFonts w:hint="eastAsia"/>
                <w:lang w:val="en-US" w:eastAsia="zh-CN"/>
              </w:rPr>
              <w:t xml:space="preserve">                     发证机关： 唐山市行政审批局发证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1949" w:leftChars="228" w:hanging="1470" w:hangingChars="700"/>
              <w:textAlignment w:val="auto"/>
              <w:rPr>
                <w:rFonts w:hint="eastAsia"/>
                <w:lang w:val="en-US" w:eastAsia="zh-CN"/>
              </w:rPr>
            </w:pPr>
            <w:r>
              <w:rPr>
                <w:rFonts w:hint="eastAsia"/>
                <w:lang w:val="en-US" w:eastAsia="zh-CN"/>
              </w:rPr>
              <w:t xml:space="preserve">  抽4）王晓民       电工工特种作业操作证证号： T130225197409291825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945" w:leftChars="926" w:firstLine="840" w:firstLineChars="400"/>
              <w:textAlignment w:val="auto"/>
              <w:rPr>
                <w:rFonts w:hint="default"/>
                <w:lang w:val="en-US" w:eastAsia="zh-CN"/>
              </w:rPr>
            </w:pPr>
            <w:r>
              <w:rPr>
                <w:rFonts w:hint="eastAsia"/>
                <w:lang w:val="en-US" w:eastAsia="zh-CN"/>
              </w:rPr>
              <w:t>证书有效期限： 2021-04-16  至   2027-04-15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0" w:leftChars="0"/>
              <w:textAlignment w:val="auto"/>
              <w:rPr>
                <w:rFonts w:hint="eastAsia"/>
                <w:lang w:val="en-US" w:eastAsia="zh-CN"/>
              </w:rPr>
            </w:pPr>
            <w:r>
              <w:rPr>
                <w:rFonts w:hint="eastAsia"/>
                <w:lang w:val="en-US" w:eastAsia="zh-CN"/>
              </w:rPr>
              <w:t xml:space="preserve">                     发证机关： 河北省应急管理厅发证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textAlignment w:val="auto"/>
              <w:rPr>
                <w:rFonts w:hint="default"/>
                <w:lang w:val="en-US" w:eastAsia="zh-CN"/>
              </w:rPr>
            </w:pPr>
            <w:r>
              <w:rPr>
                <w:rFonts w:hint="eastAsia"/>
                <w:lang w:val="en-US" w:eastAsia="zh-CN"/>
              </w:rPr>
              <w:t>公司编制有《特种工安全操作规程》，内容包括：电工/电焊工/气焊工安全操作规程，并组织了培训。</w:t>
            </w:r>
          </w:p>
          <w:p>
            <w:pPr>
              <w:pStyle w:val="18"/>
              <w:pageBreakBefore w:val="0"/>
              <w:widowControl w:val="0"/>
              <w:numPr>
                <w:ilvl w:val="0"/>
                <w:numId w:val="0"/>
              </w:numPr>
              <w:kinsoku/>
              <w:wordWrap/>
              <w:overflowPunct/>
              <w:topLinePunct w:val="0"/>
              <w:bidi w:val="0"/>
              <w:spacing w:before="157" w:beforeLines="50" w:line="240" w:lineRule="auto"/>
              <w:textAlignment w:val="auto"/>
              <w:rPr>
                <w:rFonts w:hint="eastAsia"/>
              </w:rPr>
            </w:pPr>
            <w:r>
              <w:rPr>
                <w:rFonts w:hint="eastAsia"/>
                <w:lang w:val="en-US" w:eastAsia="zh-CN"/>
              </w:rPr>
              <w:t>查</w:t>
            </w:r>
            <w:r>
              <w:rPr>
                <w:rFonts w:hint="eastAsia"/>
              </w:rPr>
              <w:t>2021.</w:t>
            </w:r>
            <w:r>
              <w:rPr>
                <w:rFonts w:hint="eastAsia"/>
                <w:lang w:val="en-US" w:eastAsia="zh-CN"/>
              </w:rPr>
              <w:t>8</w:t>
            </w:r>
            <w:r>
              <w:rPr>
                <w:rFonts w:hint="eastAsia"/>
              </w:rPr>
              <w:t>.</w:t>
            </w:r>
            <w:r>
              <w:rPr>
                <w:rFonts w:hint="eastAsia"/>
                <w:lang w:val="en-US" w:eastAsia="zh-CN"/>
              </w:rPr>
              <w:t>20</w:t>
            </w:r>
            <w:r>
              <w:rPr>
                <w:rFonts w:hint="eastAsia"/>
              </w:rPr>
              <w:t xml:space="preserve"> 《能源管理体系-要求及使用指南培训记录》</w:t>
            </w:r>
            <w:r>
              <w:rPr>
                <w:rFonts w:hint="eastAsia"/>
                <w:lang w:eastAsia="zh-CN"/>
              </w:rPr>
              <w:t>；</w:t>
            </w:r>
            <w:r>
              <w:rPr>
                <w:rFonts w:hint="eastAsia"/>
              </w:rPr>
              <w:t>参加人员：公司能源领导小组成员及</w:t>
            </w:r>
            <w:r>
              <w:rPr>
                <w:rFonts w:hint="eastAsia"/>
                <w:lang w:val="en-US" w:eastAsia="zh-CN"/>
              </w:rPr>
              <w:t>各单位领导等24</w:t>
            </w:r>
            <w:r>
              <w:rPr>
                <w:rFonts w:hint="eastAsia"/>
              </w:rPr>
              <w:t>人参加</w:t>
            </w:r>
            <w:r>
              <w:rPr>
                <w:rFonts w:hint="eastAsia"/>
                <w:lang w:eastAsia="zh-CN"/>
              </w:rPr>
              <w:t>；</w:t>
            </w:r>
            <w:r>
              <w:rPr>
                <w:rFonts w:hint="eastAsia"/>
              </w:rPr>
              <w:t>培训老师：</w:t>
            </w:r>
            <w:r>
              <w:rPr>
                <w:rFonts w:hint="eastAsia"/>
                <w:lang w:val="en-US" w:eastAsia="zh-CN"/>
              </w:rPr>
              <w:t>张辉修</w:t>
            </w:r>
            <w:r>
              <w:rPr>
                <w:rFonts w:hint="eastAsia"/>
              </w:rPr>
              <w:t xml:space="preserve">   有培训总结及达到培训效果评价记录</w:t>
            </w:r>
          </w:p>
          <w:p>
            <w:pPr>
              <w:pStyle w:val="18"/>
              <w:pageBreakBefore w:val="0"/>
              <w:widowControl w:val="0"/>
              <w:numPr>
                <w:ilvl w:val="0"/>
                <w:numId w:val="0"/>
              </w:numPr>
              <w:kinsoku/>
              <w:wordWrap/>
              <w:overflowPunct/>
              <w:topLinePunct w:val="0"/>
              <w:bidi w:val="0"/>
              <w:spacing w:before="157" w:beforeLines="50" w:line="240" w:lineRule="auto"/>
              <w:textAlignment w:val="auto"/>
              <w:rPr>
                <w:rFonts w:hint="eastAsia"/>
              </w:rPr>
            </w:pPr>
            <w:r>
              <w:rPr>
                <w:rFonts w:hint="eastAsia"/>
                <w:lang w:val="en-US" w:eastAsia="zh-CN"/>
              </w:rPr>
              <w:t>查</w:t>
            </w:r>
            <w:r>
              <w:rPr>
                <w:rFonts w:hint="eastAsia"/>
              </w:rPr>
              <w:t>2021.0</w:t>
            </w:r>
            <w:r>
              <w:rPr>
                <w:rFonts w:hint="eastAsia"/>
                <w:lang w:val="en-US" w:eastAsia="zh-CN"/>
              </w:rPr>
              <w:t>9</w:t>
            </w:r>
            <w:r>
              <w:rPr>
                <w:rFonts w:hint="eastAsia"/>
              </w:rPr>
              <w:t>.</w:t>
            </w:r>
            <w:r>
              <w:rPr>
                <w:rFonts w:hint="eastAsia"/>
                <w:lang w:val="en-US" w:eastAsia="zh-CN"/>
              </w:rPr>
              <w:t>10</w:t>
            </w:r>
            <w:r>
              <w:rPr>
                <w:rFonts w:hint="eastAsia"/>
              </w:rPr>
              <w:t xml:space="preserve">  </w:t>
            </w:r>
            <w:r>
              <w:rPr>
                <w:rFonts w:hint="eastAsia"/>
                <w:lang w:eastAsia="zh-CN"/>
              </w:rPr>
              <w:t>《</w:t>
            </w:r>
            <w:r>
              <w:rPr>
                <w:rFonts w:hint="eastAsia"/>
                <w:lang w:val="en-US" w:eastAsia="zh-CN"/>
              </w:rPr>
              <w:t>能源法规培训记录》；培训内容： 中华人民共和国节约能源法、GB 21252-2013 建筑卫生陶瓷单位产品能源消耗限额标准；GB/T 17167-2006用能单位能源计量器具配备和管理通则 ；</w:t>
            </w:r>
            <w:r>
              <w:rPr>
                <w:rFonts w:hint="eastAsia"/>
              </w:rPr>
              <w:t>参加人员：</w:t>
            </w:r>
            <w:r>
              <w:rPr>
                <w:rFonts w:hint="eastAsia"/>
                <w:lang w:val="en-US" w:eastAsia="zh-CN"/>
              </w:rPr>
              <w:t>公司领导、部门负责人、工程技术人员等21人</w:t>
            </w:r>
            <w:r>
              <w:rPr>
                <w:rFonts w:hint="eastAsia"/>
              </w:rPr>
              <w:t xml:space="preserve">参加 </w:t>
            </w:r>
            <w:r>
              <w:rPr>
                <w:rFonts w:hint="eastAsia"/>
                <w:lang w:eastAsia="zh-CN"/>
              </w:rPr>
              <w:t>；</w:t>
            </w:r>
            <w:r>
              <w:rPr>
                <w:rFonts w:hint="eastAsia"/>
              </w:rPr>
              <w:t>培训老师：</w:t>
            </w:r>
            <w:r>
              <w:rPr>
                <w:rFonts w:hint="eastAsia"/>
                <w:lang w:val="en-US" w:eastAsia="zh-CN"/>
              </w:rPr>
              <w:t>张辉修；</w:t>
            </w:r>
            <w:r>
              <w:rPr>
                <w:rFonts w:hint="eastAsia"/>
              </w:rPr>
              <w:t>有培训总结及达到培训效果评价记录</w:t>
            </w:r>
          </w:p>
          <w:p>
            <w:pPr>
              <w:pStyle w:val="18"/>
              <w:pageBreakBefore w:val="0"/>
              <w:widowControl w:val="0"/>
              <w:numPr>
                <w:ilvl w:val="0"/>
                <w:numId w:val="0"/>
              </w:numPr>
              <w:kinsoku/>
              <w:wordWrap/>
              <w:overflowPunct/>
              <w:topLinePunct w:val="0"/>
              <w:bidi w:val="0"/>
              <w:spacing w:before="157" w:beforeLines="50" w:line="240" w:lineRule="auto"/>
              <w:textAlignment w:val="auto"/>
              <w:rPr>
                <w:rFonts w:hint="eastAsia"/>
              </w:rPr>
            </w:pPr>
            <w:r>
              <w:rPr>
                <w:rFonts w:hint="eastAsia"/>
                <w:lang w:val="en-US" w:eastAsia="zh-CN"/>
              </w:rPr>
              <w:t>查</w:t>
            </w:r>
            <w:r>
              <w:rPr>
                <w:rFonts w:hint="eastAsia"/>
              </w:rPr>
              <w:t>202</w:t>
            </w:r>
            <w:r>
              <w:rPr>
                <w:rFonts w:hint="eastAsia"/>
                <w:lang w:val="en-US" w:eastAsia="zh-CN"/>
              </w:rPr>
              <w:t>2</w:t>
            </w:r>
            <w:r>
              <w:rPr>
                <w:rFonts w:hint="eastAsia"/>
              </w:rPr>
              <w:t>.0</w:t>
            </w:r>
            <w:r>
              <w:rPr>
                <w:rFonts w:hint="eastAsia"/>
                <w:lang w:val="en-US" w:eastAsia="zh-CN"/>
              </w:rPr>
              <w:t>1</w:t>
            </w:r>
            <w:r>
              <w:rPr>
                <w:rFonts w:hint="eastAsia"/>
              </w:rPr>
              <w:t>.</w:t>
            </w:r>
            <w:r>
              <w:rPr>
                <w:rFonts w:hint="eastAsia"/>
                <w:lang w:val="en-US" w:eastAsia="zh-CN"/>
              </w:rPr>
              <w:t>16</w:t>
            </w:r>
            <w:r>
              <w:rPr>
                <w:rFonts w:hint="eastAsia"/>
              </w:rPr>
              <w:t>《</w:t>
            </w:r>
            <w:r>
              <w:rPr>
                <w:rFonts w:hint="eastAsia"/>
                <w:lang w:val="en-US" w:eastAsia="zh-CN"/>
              </w:rPr>
              <w:t>能源管理专业知识</w:t>
            </w:r>
            <w:r>
              <w:rPr>
                <w:rFonts w:hint="eastAsia"/>
              </w:rPr>
              <w:t>培训记录》</w:t>
            </w:r>
          </w:p>
          <w:p>
            <w:pPr>
              <w:pageBreakBefore w:val="0"/>
              <w:widowControl w:val="0"/>
              <w:numPr>
                <w:ilvl w:val="0"/>
                <w:numId w:val="0"/>
              </w:numPr>
              <w:kinsoku/>
              <w:wordWrap/>
              <w:overflowPunct/>
              <w:topLinePunct w:val="0"/>
              <w:autoSpaceDE w:val="0"/>
              <w:autoSpaceDN w:val="0"/>
              <w:bidi w:val="0"/>
              <w:adjustRightInd w:val="0"/>
              <w:spacing w:before="157" w:beforeLines="50" w:line="240" w:lineRule="auto"/>
              <w:textAlignment w:val="auto"/>
              <w:rPr>
                <w:rFonts w:hint="eastAsia"/>
                <w:lang w:val="en-US" w:eastAsia="zh-CN"/>
              </w:rPr>
            </w:pPr>
            <w:r>
              <w:rPr>
                <w:rFonts w:hint="eastAsia"/>
                <w:lang w:val="en-US" w:eastAsia="zh-CN"/>
              </w:rPr>
              <w:t xml:space="preserve"> 培训内容：能源管理体系6.3条款能源评审的培训；编制能源评审报告的相关内容；GB/T 2589—2020综合能耗计算通则</w:t>
            </w:r>
          </w:p>
          <w:p>
            <w:pPr>
              <w:pStyle w:val="18"/>
              <w:pageBreakBefore w:val="0"/>
              <w:widowControl w:val="0"/>
              <w:kinsoku/>
              <w:wordWrap/>
              <w:overflowPunct/>
              <w:topLinePunct w:val="0"/>
              <w:bidi w:val="0"/>
              <w:spacing w:before="157" w:beforeLines="50" w:line="240" w:lineRule="auto"/>
              <w:ind w:left="0" w:leftChars="0" w:firstLine="0" w:firstLineChars="0"/>
              <w:textAlignment w:val="auto"/>
              <w:rPr>
                <w:rFonts w:hint="eastAsia"/>
              </w:rPr>
            </w:pPr>
            <w:r>
              <w:rPr>
                <w:rFonts w:hint="eastAsia"/>
              </w:rPr>
              <w:t>参加人员：</w:t>
            </w:r>
            <w:r>
              <w:rPr>
                <w:rFonts w:hint="eastAsia"/>
                <w:lang w:val="en-US" w:eastAsia="zh-CN"/>
              </w:rPr>
              <w:t>各</w:t>
            </w:r>
            <w:r>
              <w:rPr>
                <w:rFonts w:hint="eastAsia"/>
              </w:rPr>
              <w:t>单位</w:t>
            </w:r>
            <w:r>
              <w:rPr>
                <w:rFonts w:hint="eastAsia"/>
                <w:lang w:val="en-US" w:eastAsia="zh-CN"/>
              </w:rPr>
              <w:t>工艺、设备工程技术人员</w:t>
            </w:r>
            <w:r>
              <w:rPr>
                <w:rFonts w:hint="eastAsia"/>
              </w:rPr>
              <w:t xml:space="preserve"> </w:t>
            </w:r>
            <w:r>
              <w:rPr>
                <w:rFonts w:hint="eastAsia"/>
                <w:lang w:val="en-US" w:eastAsia="zh-CN"/>
              </w:rPr>
              <w:t>3</w:t>
            </w:r>
            <w:r>
              <w:rPr>
                <w:rFonts w:hint="eastAsia"/>
              </w:rPr>
              <w:t>0人参加</w:t>
            </w:r>
            <w:r>
              <w:rPr>
                <w:rFonts w:hint="eastAsia"/>
                <w:lang w:eastAsia="zh-CN"/>
              </w:rPr>
              <w:t>；</w:t>
            </w:r>
            <w:r>
              <w:rPr>
                <w:rFonts w:hint="eastAsia"/>
              </w:rPr>
              <w:t>培训老师：</w:t>
            </w:r>
            <w:r>
              <w:rPr>
                <w:rFonts w:hint="eastAsia"/>
                <w:lang w:val="en-US" w:eastAsia="zh-CN"/>
              </w:rPr>
              <w:t>外请老师</w:t>
            </w:r>
            <w:r>
              <w:rPr>
                <w:rFonts w:hint="eastAsia"/>
              </w:rPr>
              <w:t xml:space="preserve">  有培训总结及达到培训效果评价记录</w:t>
            </w:r>
          </w:p>
          <w:p>
            <w:pPr>
              <w:pageBreakBefore w:val="0"/>
              <w:widowControl w:val="0"/>
              <w:numPr>
                <w:ilvl w:val="0"/>
                <w:numId w:val="0"/>
              </w:numPr>
              <w:kinsoku/>
              <w:wordWrap/>
              <w:overflowPunct/>
              <w:topLinePunct w:val="0"/>
              <w:bidi w:val="0"/>
              <w:spacing w:before="157" w:beforeLines="50" w:line="240" w:lineRule="auto"/>
              <w:textAlignment w:val="auto"/>
              <w:rPr>
                <w:rFonts w:hint="eastAsia"/>
              </w:rPr>
            </w:pPr>
            <w:r>
              <w:rPr>
                <w:rFonts w:hint="eastAsia"/>
                <w:lang w:val="en-US" w:eastAsia="zh-CN"/>
              </w:rPr>
              <w:t>查</w:t>
            </w:r>
            <w:r>
              <w:rPr>
                <w:rFonts w:hint="eastAsia"/>
              </w:rPr>
              <w:t xml:space="preserve"> 202</w:t>
            </w:r>
            <w:r>
              <w:rPr>
                <w:rFonts w:hint="eastAsia"/>
                <w:lang w:val="en-US" w:eastAsia="zh-CN"/>
              </w:rPr>
              <w:t>2</w:t>
            </w:r>
            <w:r>
              <w:rPr>
                <w:rFonts w:hint="eastAsia"/>
              </w:rPr>
              <w:t>.</w:t>
            </w:r>
            <w:r>
              <w:rPr>
                <w:rFonts w:hint="eastAsia"/>
                <w:lang w:val="en-US" w:eastAsia="zh-CN"/>
              </w:rPr>
              <w:t>03-01</w:t>
            </w:r>
            <w:r>
              <w:rPr>
                <w:rFonts w:hint="eastAsia"/>
              </w:rPr>
              <w:t>《能源体系内审员培训记录表》  签到表：</w:t>
            </w:r>
            <w:r>
              <w:rPr>
                <w:rFonts w:hint="eastAsia"/>
                <w:lang w:val="en-US" w:eastAsia="zh-CN"/>
              </w:rPr>
              <w:t>20</w:t>
            </w:r>
            <w:r>
              <w:rPr>
                <w:rFonts w:hint="eastAsia"/>
              </w:rPr>
              <w:t>人参加培训培训内容：ISO50001：2018《能源管理体系-要求及使用指南》标准；内审员审核技巧。</w:t>
            </w:r>
          </w:p>
          <w:p>
            <w:pPr>
              <w:pageBreakBefore w:val="0"/>
              <w:widowControl w:val="0"/>
              <w:kinsoku/>
              <w:wordWrap/>
              <w:overflowPunct/>
              <w:topLinePunct w:val="0"/>
              <w:bidi w:val="0"/>
              <w:spacing w:before="157" w:beforeLines="50" w:line="240" w:lineRule="auto"/>
              <w:textAlignment w:val="auto"/>
              <w:rPr>
                <w:rFonts w:hint="eastAsia"/>
              </w:rPr>
            </w:pPr>
            <w:r>
              <w:rPr>
                <w:rFonts w:hint="eastAsia"/>
              </w:rPr>
              <w:t>培训老师：</w:t>
            </w:r>
            <w:r>
              <w:rPr>
                <w:rFonts w:hint="eastAsia"/>
                <w:lang w:val="en-US" w:eastAsia="zh-CN"/>
              </w:rPr>
              <w:t xml:space="preserve"> 外请</w:t>
            </w:r>
            <w:r>
              <w:rPr>
                <w:rFonts w:hint="eastAsia"/>
              </w:rPr>
              <w:t>老师  出示</w:t>
            </w:r>
            <w:r>
              <w:rPr>
                <w:rFonts w:hint="eastAsia"/>
                <w:lang w:val="en-US" w:eastAsia="zh-CN"/>
              </w:rPr>
              <w:t>20</w:t>
            </w:r>
            <w:r>
              <w:rPr>
                <w:rFonts w:hint="eastAsia"/>
              </w:rPr>
              <w:t>份内审员考试卷，考试成绩均在</w:t>
            </w:r>
            <w:r>
              <w:t>90</w:t>
            </w:r>
            <w:r>
              <w:rPr>
                <w:rFonts w:hint="eastAsia"/>
              </w:rPr>
              <w:t>分以上。</w:t>
            </w:r>
          </w:p>
          <w:p>
            <w:pPr>
              <w:pageBreakBefore w:val="0"/>
              <w:widowControl w:val="0"/>
              <w:kinsoku/>
              <w:wordWrap/>
              <w:overflowPunct/>
              <w:topLinePunct w:val="0"/>
              <w:bidi w:val="0"/>
              <w:spacing w:before="157" w:beforeLines="50" w:line="240" w:lineRule="auto"/>
              <w:textAlignment w:val="auto"/>
              <w:rPr>
                <w:rFonts w:hint="eastAsia"/>
                <w:lang w:eastAsia="zh-CN"/>
              </w:rPr>
            </w:pPr>
            <w:r>
              <w:rPr>
                <w:rFonts w:hint="eastAsia"/>
                <w:lang w:val="en-US" w:eastAsia="zh-CN"/>
              </w:rPr>
              <w:t>经过培训，公司员工能源能力和意识基本</w:t>
            </w:r>
            <w:r>
              <w:rPr>
                <w:rFonts w:hint="eastAsia"/>
              </w:rPr>
              <w:t>符合相关要求</w:t>
            </w:r>
            <w:r>
              <w:rPr>
                <w:rFonts w:hint="eastAsia"/>
                <w:lang w:eastAsia="zh-CN"/>
              </w:rPr>
              <w:t>。</w:t>
            </w:r>
          </w:p>
          <w:p>
            <w:pPr>
              <w:pStyle w:val="2"/>
              <w:rPr>
                <w:lang w:val="en-US" w:eastAsia="zh-CN"/>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160" w:type="dxa"/>
            <w:vAlign w:val="top"/>
          </w:tcPr>
          <w:p>
            <w:pPr>
              <w:rPr>
                <w:rFonts w:hint="eastAsia"/>
                <w:color w:val="auto"/>
                <w:sz w:val="21"/>
                <w:szCs w:val="21"/>
              </w:rPr>
            </w:pPr>
          </w:p>
          <w:p>
            <w:pPr>
              <w:rPr>
                <w:rFonts w:hint="eastAsia"/>
                <w:color w:val="auto"/>
                <w:sz w:val="21"/>
                <w:szCs w:val="21"/>
              </w:rPr>
            </w:pPr>
          </w:p>
          <w:p>
            <w:pPr>
              <w:rPr>
                <w:rFonts w:hint="eastAsia"/>
                <w:color w:val="auto"/>
                <w:sz w:val="21"/>
                <w:szCs w:val="21"/>
              </w:rPr>
            </w:pPr>
          </w:p>
          <w:p>
            <w:pPr>
              <w:rPr>
                <w:rFonts w:hint="eastAsia"/>
                <w:color w:val="auto"/>
                <w:sz w:val="21"/>
                <w:szCs w:val="21"/>
              </w:rPr>
            </w:pPr>
          </w:p>
          <w:p>
            <w:pPr>
              <w:rPr>
                <w:rFonts w:hint="eastAsia"/>
                <w:color w:val="auto"/>
                <w:sz w:val="21"/>
                <w:szCs w:val="21"/>
                <w:lang w:val="en-US" w:eastAsia="zh-CN"/>
              </w:rPr>
            </w:pPr>
            <w:r>
              <w:rPr>
                <w:rFonts w:hint="eastAsia"/>
                <w:color w:val="auto"/>
                <w:sz w:val="21"/>
                <w:szCs w:val="21"/>
              </w:rPr>
              <w:t>内外部沟通</w:t>
            </w:r>
            <w:r>
              <w:rPr>
                <w:rFonts w:hint="eastAsia"/>
                <w:color w:val="auto"/>
                <w:sz w:val="21"/>
                <w:szCs w:val="21"/>
                <w:lang w:val="en-US" w:eastAsia="zh-CN"/>
              </w:rPr>
              <w:t>\信息</w:t>
            </w:r>
          </w:p>
          <w:p>
            <w:pPr>
              <w:rPr>
                <w:rFonts w:ascii="Times New Roman" w:hAnsi="Times New Roman" w:eastAsia="宋体" w:cs="Times New Roman"/>
                <w:color w:val="auto"/>
                <w:kern w:val="2"/>
                <w:sz w:val="21"/>
                <w:lang w:val="en-US" w:eastAsia="zh-CN" w:bidi="ar-SA"/>
              </w:rPr>
            </w:pPr>
            <w:r>
              <w:rPr>
                <w:rFonts w:hint="eastAsia"/>
                <w:color w:val="auto"/>
                <w:sz w:val="21"/>
                <w:szCs w:val="21"/>
                <w:lang w:val="en-US" w:eastAsia="zh-CN"/>
              </w:rPr>
              <w:t>交流</w:t>
            </w:r>
          </w:p>
        </w:tc>
        <w:tc>
          <w:tcPr>
            <w:tcW w:w="960" w:type="dxa"/>
            <w:vAlign w:val="top"/>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7.4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公司策划编制有《信息沟通、交流控制程序》，内容规定了公司内部、外部相关信息及时、准确、快捷接收、传递和处理的程序。</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公司与地方政府、供应方、顾客等相关方保持了密切的沟通与交流，获取接收国家及地方政府的法律法规；参加政府节能相关会议、接收政府清洁生产及节能降耗检查、走访顾客和供应方等。</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公司内部建立生产例会，定期召开生产（节能）例会。</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 xml:space="preserve">抽查2021.12.16“生产例会记录”，主持人：徐虹    </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参加会议有：陈刚、陈涛、张辉修、王冬、马菱</w:t>
            </w:r>
            <w:bookmarkStart w:id="0" w:name="_GoBack"/>
            <w:bookmarkEnd w:id="0"/>
            <w:r>
              <w:rPr>
                <w:rFonts w:hint="eastAsia"/>
                <w:lang w:val="en-US" w:eastAsia="zh-CN"/>
              </w:rPr>
              <w:t>、李爱民等各部门负责人等;会议内容通报了公司2021年度生产、能耗、经营、质量、安全、环保、成本核算等状况。</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 xml:space="preserve">提出了2022年生产安排、能耗绩效以及需要解决的几项问题等等，并对每项问题落实了负责人。  </w:t>
            </w:r>
          </w:p>
          <w:p>
            <w:pPr>
              <w:pageBreakBefore w:val="0"/>
              <w:widowControl w:val="0"/>
              <w:kinsoku/>
              <w:wordWrap/>
              <w:overflowPunct/>
              <w:topLinePunct w:val="0"/>
              <w:autoSpaceDE/>
              <w:autoSpaceDN/>
              <w:bidi w:val="0"/>
              <w:adjustRightInd/>
              <w:snapToGrid/>
              <w:spacing w:before="157" w:beforeLines="50"/>
              <w:textAlignment w:val="auto"/>
              <w:rPr>
                <w:lang w:val="en-US" w:eastAsia="zh-CN"/>
              </w:rPr>
            </w:pPr>
            <w:r>
              <w:rPr>
                <w:rFonts w:hint="eastAsia"/>
                <w:lang w:val="en-US" w:eastAsia="zh-CN"/>
              </w:rPr>
              <w:t>公司内外部信息沟通保持了畅通。</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160" w:type="dxa"/>
            <w:vAlign w:val="top"/>
          </w:tcPr>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ascii="Times New Roman" w:hAnsi="Times New Roman" w:eastAsia="宋体" w:cs="Times New Roman"/>
                <w:color w:val="auto"/>
                <w:kern w:val="2"/>
                <w:sz w:val="21"/>
                <w:lang w:val="en-US" w:eastAsia="zh-CN" w:bidi="ar-SA"/>
              </w:rPr>
            </w:pPr>
            <w:r>
              <w:rPr>
                <w:rFonts w:hint="eastAsia"/>
                <w:color w:val="auto"/>
                <w:sz w:val="21"/>
                <w:szCs w:val="21"/>
                <w:lang w:val="en-US" w:eastAsia="zh-CN"/>
              </w:rPr>
              <w:t>文件</w:t>
            </w:r>
            <w:r>
              <w:rPr>
                <w:rFonts w:hint="eastAsia"/>
                <w:color w:val="auto"/>
                <w:sz w:val="21"/>
                <w:szCs w:val="21"/>
              </w:rPr>
              <w:t>管理控制</w:t>
            </w:r>
          </w:p>
        </w:tc>
        <w:tc>
          <w:tcPr>
            <w:tcW w:w="960" w:type="dxa"/>
            <w:vAlign w:val="top"/>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7.5</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Theme="minorEastAsia" w:hAnsiTheme="minorEastAsia" w:eastAsiaTheme="minorEastAsia"/>
                <w:color w:val="auto"/>
              </w:rPr>
            </w:pPr>
            <w:r>
              <w:rPr>
                <w:rFonts w:hint="eastAsia" w:asciiTheme="minorEastAsia" w:hAnsiTheme="minorEastAsia" w:eastAsiaTheme="minorEastAsia"/>
                <w:color w:val="auto"/>
                <w:lang w:val="en-US" w:eastAsia="zh-CN"/>
              </w:rPr>
              <w:t>本部门</w:t>
            </w:r>
            <w:r>
              <w:rPr>
                <w:rFonts w:hint="eastAsia" w:asciiTheme="minorEastAsia" w:hAnsiTheme="minorEastAsia" w:eastAsiaTheme="minorEastAsia"/>
                <w:color w:val="auto"/>
              </w:rPr>
              <w:t>策划</w:t>
            </w:r>
            <w:r>
              <w:rPr>
                <w:rFonts w:hint="eastAsia" w:asciiTheme="minorEastAsia" w:hAnsiTheme="minorEastAsia" w:eastAsiaTheme="minorEastAsia"/>
                <w:color w:val="auto"/>
                <w:lang w:val="en-US" w:eastAsia="zh-CN"/>
              </w:rPr>
              <w:t>并编制</w:t>
            </w:r>
            <w:r>
              <w:rPr>
                <w:rFonts w:hint="eastAsia" w:asciiTheme="minorEastAsia" w:hAnsiTheme="minorEastAsia" w:eastAsiaTheme="minorEastAsia"/>
                <w:color w:val="auto"/>
              </w:rPr>
              <w:t>有《文件控制程序》、《记录控制程序》，</w:t>
            </w:r>
            <w:r>
              <w:rPr>
                <w:rFonts w:hint="eastAsia" w:asciiTheme="minorEastAsia" w:hAnsiTheme="minorEastAsia" w:eastAsiaTheme="minorEastAsia"/>
                <w:color w:val="auto"/>
                <w:lang w:val="en-US" w:eastAsia="zh-CN"/>
              </w:rPr>
              <w:t>内容对公司管理体系文件管理流程及相关控制要求做出了规定</w:t>
            </w:r>
            <w:r>
              <w:rPr>
                <w:rFonts w:hint="eastAsia" w:asciiTheme="minorEastAsia" w:hAnsiTheme="minorEastAsia" w:eastAsiaTheme="minorEastAsia"/>
                <w:color w:val="auto"/>
              </w:rPr>
              <w:t>。</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heme="minorEastAsia" w:hAnsiTheme="minorEastAsia" w:eastAsiaTheme="minorEastAsia"/>
                <w:color w:val="auto"/>
                <w:lang w:val="en-US"/>
              </w:rPr>
            </w:pPr>
            <w:r>
              <w:rPr>
                <w:rFonts w:hint="eastAsia" w:asciiTheme="minorEastAsia" w:hAnsiTheme="minorEastAsia" w:eastAsiaTheme="minorEastAsia"/>
                <w:color w:val="auto"/>
              </w:rPr>
              <w:t>查阅</w:t>
            </w:r>
            <w:r>
              <w:rPr>
                <w:rFonts w:hint="eastAsia" w:asciiTheme="minorEastAsia" w:hAnsiTheme="minorEastAsia" w:eastAsiaTheme="minorEastAsia"/>
                <w:color w:val="auto"/>
                <w:lang w:val="en-US" w:eastAsia="zh-CN"/>
              </w:rPr>
              <w:t>策划编制有：《公司能源管理手册》、</w:t>
            </w:r>
            <w:r>
              <w:rPr>
                <w:rFonts w:hint="eastAsia" w:asciiTheme="minorEastAsia" w:hAnsiTheme="minorEastAsia" w:eastAsiaTheme="minorEastAsia"/>
                <w:color w:val="auto"/>
              </w:rPr>
              <w:t>《能源管理体系程序文件》</w:t>
            </w:r>
            <w:r>
              <w:rPr>
                <w:rFonts w:hint="eastAsia" w:asciiTheme="minorEastAsia" w:hAnsiTheme="minorEastAsia" w:eastAsiaTheme="minorEastAsia"/>
                <w:color w:val="auto"/>
                <w:lang w:val="en-US" w:eastAsia="zh-CN"/>
              </w:rPr>
              <w:t>19个  (版本A/0)</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Theme="minorEastAsia" w:hAnsiTheme="minorEastAsia" w:eastAsiaTheme="minorEastAsia"/>
                <w:color w:val="auto"/>
              </w:rPr>
            </w:pPr>
            <w:r>
              <w:rPr>
                <w:rFonts w:hint="eastAsia" w:asciiTheme="minorEastAsia" w:hAnsiTheme="minorEastAsia" w:eastAsiaTheme="minorEastAsia"/>
                <w:color w:val="auto"/>
              </w:rPr>
              <w:t>编制：</w:t>
            </w:r>
            <w:r>
              <w:rPr>
                <w:rFonts w:hint="eastAsia" w:asciiTheme="minorEastAsia" w:hAnsiTheme="minorEastAsia" w:eastAsiaTheme="minorEastAsia"/>
                <w:color w:val="auto"/>
                <w:lang w:val="en-US" w:eastAsia="zh-CN"/>
              </w:rPr>
              <w:t>张辉修等</w:t>
            </w:r>
            <w:r>
              <w:rPr>
                <w:rFonts w:hint="eastAsia" w:asciiTheme="minorEastAsia" w:hAnsiTheme="minorEastAsia" w:eastAsiaTheme="minorEastAsia"/>
                <w:color w:val="auto"/>
              </w:rPr>
              <w:t>，审核：</w:t>
            </w:r>
            <w:r>
              <w:rPr>
                <w:rFonts w:hint="eastAsia" w:asciiTheme="minorEastAsia" w:hAnsiTheme="minorEastAsia" w:eastAsiaTheme="minorEastAsia"/>
                <w:color w:val="auto"/>
                <w:lang w:val="en-US" w:eastAsia="zh-CN"/>
              </w:rPr>
              <w:t>徐虹</w:t>
            </w:r>
            <w:r>
              <w:rPr>
                <w:rFonts w:hint="eastAsia" w:asciiTheme="minorEastAsia" w:hAnsiTheme="minorEastAsia" w:eastAsiaTheme="minorEastAsia"/>
                <w:color w:val="auto"/>
              </w:rPr>
              <w:t>，批准：</w:t>
            </w:r>
            <w:r>
              <w:rPr>
                <w:rFonts w:hint="eastAsia" w:asciiTheme="minorEastAsia" w:hAnsiTheme="minorEastAsia" w:eastAsiaTheme="minorEastAsia"/>
                <w:color w:val="auto"/>
                <w:lang w:val="en-US" w:eastAsia="zh-CN"/>
              </w:rPr>
              <w:t>夏剑石</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 xml:space="preserve">       </w:t>
            </w:r>
            <w:r>
              <w:rPr>
                <w:rFonts w:hint="eastAsia" w:asciiTheme="minorEastAsia" w:hAnsiTheme="minorEastAsia" w:eastAsiaTheme="minorEastAsia"/>
                <w:color w:val="auto"/>
              </w:rPr>
              <w:t>2021年</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月</w:t>
            </w:r>
            <w:r>
              <w:rPr>
                <w:rFonts w:hint="eastAsia" w:asciiTheme="minorEastAsia" w:hAnsiTheme="minorEastAsia" w:eastAsiaTheme="minorEastAsia"/>
                <w:color w:val="auto"/>
                <w:lang w:val="en-US" w:eastAsia="zh-CN"/>
              </w:rPr>
              <w:t>20</w:t>
            </w:r>
            <w:r>
              <w:rPr>
                <w:rFonts w:hint="eastAsia" w:asciiTheme="minorEastAsia" w:hAnsiTheme="minorEastAsia" w:eastAsiaTheme="minorEastAsia"/>
                <w:color w:val="auto"/>
              </w:rPr>
              <w:t>日批准发布并实施。</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rPr>
              <w:t>查阅《能源管理</w:t>
            </w:r>
            <w:r>
              <w:rPr>
                <w:rFonts w:hint="eastAsia" w:asciiTheme="minorEastAsia" w:hAnsiTheme="minorEastAsia" w:eastAsiaTheme="minorEastAsia"/>
                <w:color w:val="auto"/>
                <w:lang w:val="en-US" w:eastAsia="zh-CN"/>
              </w:rPr>
              <w:t>相关</w:t>
            </w:r>
            <w:r>
              <w:rPr>
                <w:rFonts w:hint="eastAsia" w:asciiTheme="minorEastAsia" w:hAnsiTheme="minorEastAsia" w:eastAsiaTheme="minorEastAsia"/>
                <w:color w:val="auto"/>
              </w:rPr>
              <w:t>制度文件》，</w:t>
            </w:r>
            <w:r>
              <w:rPr>
                <w:rFonts w:hint="eastAsia" w:asciiTheme="minorEastAsia" w:hAnsiTheme="minorEastAsia" w:eastAsiaTheme="minorEastAsia"/>
                <w:color w:val="auto"/>
                <w:lang w:val="en-US" w:eastAsia="zh-CN"/>
              </w:rPr>
              <w:t xml:space="preserve"> 还编制有《高速搅拌机操作规程》、《热风炉机操作规程》、《粉碎机安全操作规程》、《球磨机操作规程》等，发布前编审批齐全。</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建立“受控文件清单”共有530份，对每项文件序号、文件名称、文件编号、主管单位、发布日期等进行了登记。统计日期：2021.11.06</w:t>
            </w:r>
          </w:p>
          <w:p>
            <w:pPr>
              <w:pStyle w:val="17"/>
              <w:keepNext w:val="0"/>
              <w:keepLines w:val="0"/>
              <w:pageBreakBefore w:val="0"/>
              <w:widowControl w:val="0"/>
              <w:kinsoku/>
              <w:wordWrap/>
              <w:overflowPunct/>
              <w:topLinePunct w:val="0"/>
              <w:autoSpaceDE/>
              <w:autoSpaceDN/>
              <w:bidi w:val="0"/>
              <w:adjustRightInd/>
              <w:snapToGrid/>
              <w:spacing w:before="157" w:beforeLines="50" w:after="0"/>
              <w:ind w:left="920" w:hanging="920" w:hangingChars="400"/>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建立“记录清单”共有254种，对每种记录序号、记录名称、记录编号、主管部门、启用日期、</w:t>
            </w:r>
          </w:p>
          <w:p>
            <w:pPr>
              <w:pStyle w:val="17"/>
              <w:keepNext w:val="0"/>
              <w:keepLines w:val="0"/>
              <w:pageBreakBefore w:val="0"/>
              <w:widowControl w:val="0"/>
              <w:kinsoku/>
              <w:wordWrap/>
              <w:overflowPunct/>
              <w:topLinePunct w:val="0"/>
              <w:autoSpaceDE/>
              <w:autoSpaceDN/>
              <w:bidi w:val="0"/>
              <w:adjustRightInd/>
              <w:snapToGrid/>
              <w:spacing w:before="157" w:beforeLines="50" w:after="0"/>
              <w:ind w:left="920" w:hanging="920" w:hangingChars="400"/>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保存年限等进行了登记。</w:t>
            </w:r>
          </w:p>
          <w:p>
            <w:pPr>
              <w:pStyle w:val="17"/>
              <w:keepNext w:val="0"/>
              <w:keepLines w:val="0"/>
              <w:pageBreakBefore w:val="0"/>
              <w:widowControl w:val="0"/>
              <w:kinsoku/>
              <w:wordWrap/>
              <w:overflowPunct/>
              <w:topLinePunct w:val="0"/>
              <w:autoSpaceDE/>
              <w:autoSpaceDN/>
              <w:bidi w:val="0"/>
              <w:adjustRightInd/>
              <w:snapToGrid/>
              <w:spacing w:before="157" w:beforeLines="50" w:after="0"/>
              <w:ind w:left="460" w:hanging="460" w:hangingChars="200"/>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建立“文件发放记录”、“文件销毁记录”、“文件更改申请表”等，较为规范。</w:t>
            </w:r>
          </w:p>
          <w:p>
            <w:pPr>
              <w:pStyle w:val="17"/>
              <w:keepNext w:val="0"/>
              <w:keepLines w:val="0"/>
              <w:pageBreakBefore w:val="0"/>
              <w:widowControl w:val="0"/>
              <w:kinsoku/>
              <w:wordWrap/>
              <w:overflowPunct/>
              <w:topLinePunct w:val="0"/>
              <w:autoSpaceDE/>
              <w:autoSpaceDN/>
              <w:bidi w:val="0"/>
              <w:adjustRightInd/>
              <w:snapToGrid/>
              <w:spacing w:before="157" w:beforeLines="50" w:after="0"/>
              <w:ind w:left="0" w:leftChars="-219" w:hanging="460" w:hangingChars="200"/>
              <w:textAlignment w:val="auto"/>
              <w:rPr>
                <w:rFonts w:asciiTheme="minorEastAsia" w:hAnsiTheme="minorEastAsia" w:eastAsiaTheme="minorEastAsia"/>
                <w:color w:val="auto"/>
              </w:rPr>
            </w:pPr>
            <w:r>
              <w:rPr>
                <w:rFonts w:hint="eastAsia" w:asciiTheme="minorEastAsia" w:hAnsiTheme="minorEastAsia" w:eastAsiaTheme="minorEastAsia"/>
                <w:color w:val="auto"/>
              </w:rPr>
              <w:t>查阅有相应的</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外来文件</w:t>
            </w:r>
            <w:r>
              <w:rPr>
                <w:rFonts w:hint="eastAsia" w:asciiTheme="minorEastAsia" w:hAnsiTheme="minorEastAsia" w:eastAsiaTheme="minorEastAsia"/>
                <w:color w:val="auto"/>
                <w:lang w:val="en-US" w:eastAsia="zh-CN"/>
              </w:rPr>
              <w:t>登记表”</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登记内容</w:t>
            </w:r>
            <w:r>
              <w:rPr>
                <w:rFonts w:hint="eastAsia" w:asciiTheme="minorEastAsia" w:hAnsiTheme="minorEastAsia" w:eastAsiaTheme="minorEastAsia"/>
                <w:color w:val="auto"/>
              </w:rPr>
              <w:t>包括</w:t>
            </w:r>
            <w:r>
              <w:rPr>
                <w:rFonts w:hint="eastAsia" w:asciiTheme="minorEastAsia" w:hAnsiTheme="minorEastAsia" w:eastAsiaTheme="minorEastAsia"/>
                <w:color w:val="auto"/>
                <w:lang w:val="en-US" w:eastAsia="zh-CN"/>
              </w:rPr>
              <w:t>国家</w:t>
            </w:r>
            <w:r>
              <w:rPr>
                <w:rFonts w:hint="eastAsia" w:asciiTheme="minorEastAsia" w:hAnsiTheme="minorEastAsia" w:eastAsiaTheme="minorEastAsia"/>
                <w:color w:val="auto"/>
              </w:rPr>
              <w:t>法律法规</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河北省/唐山市法规、相关技术规范、供方、顾客来文等登记清晰，保存较好</w:t>
            </w:r>
            <w:r>
              <w:rPr>
                <w:rFonts w:hint="eastAsia" w:asciiTheme="minorEastAsia" w:hAnsiTheme="minorEastAsia" w:eastAsiaTheme="minorEastAsia"/>
                <w:color w:val="auto"/>
              </w:rPr>
              <w:t>。</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Times New Roman" w:hAnsi="Times New Roman" w:eastAsia="宋体" w:cs="Times New Roman"/>
                <w:color w:val="FF0000"/>
                <w:kern w:val="2"/>
                <w:sz w:val="21"/>
                <w:lang w:val="en-US" w:eastAsia="zh-CN" w:bidi="ar-SA"/>
              </w:rPr>
            </w:pPr>
            <w:r>
              <w:rPr>
                <w:rFonts w:hint="eastAsia" w:asciiTheme="minorEastAsia" w:hAnsiTheme="minorEastAsia" w:eastAsiaTheme="minorEastAsia"/>
                <w:color w:val="auto"/>
                <w:lang w:val="en-US" w:eastAsia="zh-CN"/>
              </w:rPr>
              <w:t>抽查1份国家法律、2份地方政府法规、2份技术规范均是现行有效。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160" w:type="dxa"/>
            <w:vAlign w:val="top"/>
          </w:tcPr>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法律法规及其它要求的收集合规性评价</w:t>
            </w:r>
          </w:p>
        </w:tc>
        <w:tc>
          <w:tcPr>
            <w:tcW w:w="960" w:type="dxa"/>
            <w:vAlign w:val="top"/>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4.2/7.5.3/9.1.2</w:t>
            </w:r>
          </w:p>
        </w:tc>
        <w:tc>
          <w:tcPr>
            <w:tcW w:w="10004" w:type="dxa"/>
            <w:vAlign w:val="top"/>
          </w:tcPr>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公司策划并编制</w:t>
            </w:r>
            <w:r>
              <w:rPr>
                <w:rFonts w:hint="eastAsia" w:asciiTheme="minorEastAsia" w:hAnsiTheme="minorEastAsia" w:eastAsiaTheme="minorEastAsia"/>
                <w:color w:val="auto"/>
                <w:sz w:val="21"/>
                <w:szCs w:val="21"/>
              </w:rPr>
              <w:t>《法律、法规及其它要求的识别控制程序》</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内容明确综合部是</w:t>
            </w:r>
            <w:r>
              <w:rPr>
                <w:rFonts w:hint="eastAsia" w:asciiTheme="minorEastAsia" w:hAnsiTheme="minorEastAsia" w:eastAsiaTheme="minorEastAsia"/>
                <w:color w:val="auto"/>
                <w:sz w:val="21"/>
                <w:szCs w:val="21"/>
              </w:rPr>
              <w:t>法律、法规及其它要求的识别控制程序</w:t>
            </w:r>
            <w:r>
              <w:rPr>
                <w:rFonts w:hint="eastAsia" w:asciiTheme="minorEastAsia" w:hAnsiTheme="minorEastAsia" w:eastAsiaTheme="minorEastAsia"/>
                <w:color w:val="auto"/>
                <w:sz w:val="21"/>
                <w:szCs w:val="21"/>
                <w:lang w:val="en-US" w:eastAsia="zh-CN"/>
              </w:rPr>
              <w:t>的主管部门，应及时获取、更新法律法规，建立清单，每年组织合规性评价等等。</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查本部门通过网络、政府、协会、书店、报刊等渠道进行法律法规及其他要求获取，更新较及时。</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rPr>
              <w:t>提供能源《法律法规和其他要求清单》更新时间：2021年</w:t>
            </w:r>
            <w:r>
              <w:rPr>
                <w:rFonts w:hint="eastAsia" w:asciiTheme="minorEastAsia" w:hAnsiTheme="minorEastAsia" w:eastAsiaTheme="minorEastAsia"/>
                <w:color w:val="auto"/>
                <w:sz w:val="21"/>
                <w:szCs w:val="21"/>
                <w:lang w:val="en-US" w:eastAsia="zh-CN"/>
              </w:rPr>
              <w:t>11</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lang w:val="en-US" w:eastAsia="zh-CN"/>
              </w:rPr>
              <w:t>06</w:t>
            </w:r>
            <w:r>
              <w:rPr>
                <w:rFonts w:hint="eastAsia" w:asciiTheme="minorEastAsia" w:hAnsiTheme="minorEastAsia" w:eastAsiaTheme="minorEastAsia"/>
                <w:color w:val="auto"/>
                <w:sz w:val="21"/>
                <w:szCs w:val="21"/>
              </w:rPr>
              <w:t>日。包含有：</w:t>
            </w:r>
            <w:r>
              <w:rPr>
                <w:rFonts w:hint="eastAsia" w:asciiTheme="minorEastAsia" w:hAnsiTheme="minorEastAsia" w:eastAsiaTheme="minorEastAsia"/>
                <w:color w:val="auto"/>
                <w:sz w:val="21"/>
                <w:szCs w:val="21"/>
                <w:lang w:val="en-US" w:eastAsia="zh-CN"/>
              </w:rPr>
              <w:t>国家</w:t>
            </w:r>
            <w:r>
              <w:rPr>
                <w:rFonts w:hint="eastAsia" w:asciiTheme="minorEastAsia" w:hAnsiTheme="minorEastAsia" w:eastAsiaTheme="minorEastAsia"/>
                <w:color w:val="auto"/>
                <w:sz w:val="21"/>
                <w:szCs w:val="21"/>
              </w:rPr>
              <w:t>法律</w:t>
            </w:r>
            <w:r>
              <w:rPr>
                <w:rFonts w:hint="eastAsia" w:asciiTheme="minorEastAsia" w:hAnsiTheme="minorEastAsia" w:eastAsiaTheme="minorEastAsia"/>
                <w:color w:val="auto"/>
                <w:sz w:val="21"/>
                <w:szCs w:val="21"/>
                <w:lang w:val="en-US" w:eastAsia="zh-CN"/>
              </w:rPr>
              <w:t>法规</w:t>
            </w:r>
            <w:r>
              <w:rPr>
                <w:rFonts w:hint="eastAsia" w:asciiTheme="minorEastAsia" w:hAnsiTheme="minorEastAsia" w:eastAsiaTheme="minorEastAsia"/>
                <w:color w:val="auto"/>
                <w:sz w:val="21"/>
                <w:szCs w:val="21"/>
              </w:rPr>
              <w:t>、部委规章、</w:t>
            </w:r>
            <w:r>
              <w:rPr>
                <w:rFonts w:hint="eastAsia" w:asciiTheme="minorEastAsia" w:hAnsiTheme="minorEastAsia" w:eastAsiaTheme="minorEastAsia"/>
                <w:color w:val="auto"/>
                <w:sz w:val="21"/>
                <w:szCs w:val="21"/>
                <w:lang w:val="en-US" w:eastAsia="zh-CN"/>
              </w:rPr>
              <w:t>河北省地方各级政府</w:t>
            </w:r>
            <w:r>
              <w:rPr>
                <w:rFonts w:hint="eastAsia" w:asciiTheme="minorEastAsia" w:hAnsiTheme="minorEastAsia" w:eastAsiaTheme="minorEastAsia"/>
                <w:color w:val="auto"/>
                <w:sz w:val="21"/>
                <w:szCs w:val="21"/>
              </w:rPr>
              <w:t>法规、</w:t>
            </w:r>
            <w:r>
              <w:rPr>
                <w:rFonts w:hint="eastAsia" w:asciiTheme="minorEastAsia" w:hAnsiTheme="minorEastAsia" w:eastAsiaTheme="minorEastAsia"/>
                <w:color w:val="auto"/>
                <w:sz w:val="21"/>
                <w:szCs w:val="21"/>
                <w:lang w:val="en-US" w:eastAsia="zh-CN"/>
              </w:rPr>
              <w:t>技术规范、</w:t>
            </w:r>
            <w:r>
              <w:rPr>
                <w:rFonts w:hint="eastAsia" w:asciiTheme="minorEastAsia" w:hAnsiTheme="minorEastAsia" w:eastAsiaTheme="minorEastAsia"/>
                <w:color w:val="auto"/>
                <w:sz w:val="21"/>
                <w:szCs w:val="21"/>
              </w:rPr>
              <w:t>标准及要求，共</w:t>
            </w:r>
            <w:r>
              <w:rPr>
                <w:rFonts w:hint="eastAsia" w:asciiTheme="minorEastAsia" w:hAnsiTheme="minorEastAsia" w:eastAsiaTheme="minorEastAsia"/>
                <w:color w:val="auto"/>
                <w:sz w:val="21"/>
                <w:szCs w:val="21"/>
                <w:lang w:val="en-US" w:eastAsia="zh-CN"/>
              </w:rPr>
              <w:t>57</w:t>
            </w:r>
            <w:r>
              <w:rPr>
                <w:rFonts w:hint="eastAsia" w:asciiTheme="minorEastAsia" w:hAnsiTheme="minorEastAsia" w:eastAsiaTheme="minorEastAsia"/>
                <w:color w:val="auto"/>
                <w:sz w:val="21"/>
                <w:szCs w:val="21"/>
              </w:rPr>
              <w:t>个。</w:t>
            </w:r>
            <w:r>
              <w:rPr>
                <w:rFonts w:hint="eastAsia" w:asciiTheme="minorEastAsia" w:hAnsiTheme="minorEastAsia" w:eastAsiaTheme="minorEastAsia"/>
                <w:color w:val="auto"/>
                <w:sz w:val="21"/>
                <w:szCs w:val="21"/>
                <w:lang w:val="en-US" w:eastAsia="zh-CN"/>
              </w:rPr>
              <w:t>清单中对每项</w:t>
            </w:r>
            <w:r>
              <w:rPr>
                <w:rFonts w:hint="eastAsia" w:asciiTheme="minorEastAsia" w:hAnsiTheme="minorEastAsia" w:eastAsiaTheme="minorEastAsia"/>
                <w:color w:val="auto"/>
                <w:sz w:val="21"/>
                <w:szCs w:val="21"/>
              </w:rPr>
              <w:t>法律法规和其他要求</w:t>
            </w:r>
            <w:r>
              <w:rPr>
                <w:rFonts w:hint="eastAsia" w:asciiTheme="minorEastAsia" w:hAnsiTheme="minorEastAsia" w:eastAsiaTheme="minorEastAsia"/>
                <w:color w:val="auto"/>
                <w:sz w:val="21"/>
                <w:szCs w:val="21"/>
                <w:lang w:val="en-US" w:eastAsia="zh-CN"/>
              </w:rPr>
              <w:t>的名称、发布单位、文件编号、发布日期、获取日期、重点条款、归口管理部门等进行了登记。</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自能源管理体系运行以来，综合部组织了一次合规性评价，评价日期：2021年12月12日</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出示“合规性评价记录”，参加评价人：徐虹、张辉修、陈刚、刘海英、刘小立、马菱等人有签名）；主持人：张辉修；评价方法：对照法律法规及其他要求适用条款逐项进行对照，符合打对号，不符合进行原因分析。评价结果： 全部符合。</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综合部编制有</w:t>
            </w:r>
            <w:r>
              <w:rPr>
                <w:rFonts w:hint="eastAsia" w:asciiTheme="minorEastAsia" w:hAnsiTheme="minorEastAsia" w:eastAsiaTheme="minorEastAsia"/>
                <w:color w:val="auto"/>
                <w:sz w:val="21"/>
                <w:szCs w:val="21"/>
              </w:rPr>
              <w:t>《能源管理体系合规性评价报告》，</w:t>
            </w:r>
            <w:r>
              <w:rPr>
                <w:rFonts w:hint="eastAsia" w:asciiTheme="minorEastAsia" w:hAnsiTheme="minorEastAsia" w:eastAsiaTheme="minorEastAsia"/>
                <w:color w:val="auto"/>
                <w:sz w:val="21"/>
                <w:szCs w:val="21"/>
                <w:lang w:val="en-US" w:eastAsia="zh-CN"/>
              </w:rPr>
              <w:t>内容包括：评价依据、评价范围、评价内容、</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评价结论：</w:t>
            </w:r>
            <w:r>
              <w:rPr>
                <w:rFonts w:hint="eastAsia" w:asciiTheme="minorEastAsia" w:hAnsiTheme="minorEastAsia" w:eastAsiaTheme="minorEastAsia"/>
                <w:color w:val="auto"/>
                <w:sz w:val="21"/>
                <w:szCs w:val="21"/>
              </w:rPr>
              <w:t>公司</w:t>
            </w:r>
            <w:r>
              <w:rPr>
                <w:rFonts w:hint="eastAsia" w:asciiTheme="minorEastAsia" w:hAnsiTheme="minorEastAsia" w:eastAsiaTheme="minorEastAsia"/>
                <w:color w:val="auto"/>
                <w:sz w:val="21"/>
                <w:szCs w:val="21"/>
                <w:lang w:val="en-US" w:eastAsia="zh-CN"/>
              </w:rPr>
              <w:t>生产经营、生产过程控制及</w:t>
            </w:r>
            <w:r>
              <w:rPr>
                <w:rFonts w:hint="eastAsia" w:asciiTheme="minorEastAsia" w:hAnsiTheme="minorEastAsia" w:eastAsiaTheme="minorEastAsia"/>
                <w:color w:val="auto"/>
                <w:sz w:val="21"/>
                <w:szCs w:val="21"/>
              </w:rPr>
              <w:t>生产现场都能有效对能源进行管理控制，措施有效，各部门在现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jc w:val="both"/>
              <w:textAlignment w:val="auto"/>
              <w:rPr>
                <w:rFonts w:hint="eastAsia"/>
                <w:color w:val="auto"/>
                <w:sz w:val="21"/>
                <w:szCs w:val="21"/>
                <w:lang w:val="en-US" w:eastAsia="zh-CN"/>
              </w:rPr>
            </w:pPr>
            <w:r>
              <w:rPr>
                <w:rFonts w:hint="eastAsia" w:asciiTheme="minorEastAsia" w:hAnsiTheme="minorEastAsia" w:eastAsiaTheme="minorEastAsia"/>
                <w:color w:val="auto"/>
                <w:sz w:val="21"/>
                <w:szCs w:val="21"/>
              </w:rPr>
              <w:t>阶段完成目标指标情况较好，能源管理体系的运行满足相关法律法规要求。</w:t>
            </w:r>
          </w:p>
          <w:p>
            <w:pPr>
              <w:rPr>
                <w:rFonts w:ascii="Times New Roman" w:hAnsi="Times New Roman" w:eastAsia="宋体" w:cs="Times New Roman"/>
                <w:color w:val="FF0000"/>
                <w:kern w:val="2"/>
                <w:sz w:val="21"/>
                <w:lang w:val="en-US" w:eastAsia="zh-CN" w:bidi="ar-SA"/>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160" w:type="dxa"/>
            <w:vAlign w:val="top"/>
          </w:tcPr>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内部审核实施</w:t>
            </w:r>
          </w:p>
        </w:tc>
        <w:tc>
          <w:tcPr>
            <w:tcW w:w="960" w:type="dxa"/>
            <w:vAlign w:val="top"/>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9.2</w:t>
            </w:r>
          </w:p>
        </w:tc>
        <w:tc>
          <w:tcPr>
            <w:tcW w:w="10004" w:type="dxa"/>
            <w:vAlign w:val="top"/>
          </w:tcPr>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default" w:asciiTheme="minorEastAsia" w:hAnsiTheme="minorEastAsia" w:eastAsiaTheme="minorEastAsia"/>
                <w:b/>
                <w:bCs/>
                <w:color w:val="auto"/>
                <w:sz w:val="21"/>
                <w:szCs w:val="21"/>
                <w:lang w:val="en-US" w:eastAsia="zh-CN"/>
              </w:rPr>
            </w:pPr>
            <w:r>
              <w:rPr>
                <w:rFonts w:hint="eastAsia" w:asciiTheme="minorEastAsia" w:hAnsiTheme="minorEastAsia" w:eastAsiaTheme="minorEastAsia"/>
                <w:color w:val="auto"/>
                <w:sz w:val="21"/>
                <w:szCs w:val="21"/>
                <w:lang w:val="en-US" w:eastAsia="zh-CN"/>
              </w:rPr>
              <w:t>公司策划并编制了</w:t>
            </w:r>
            <w:r>
              <w:rPr>
                <w:rFonts w:hint="eastAsia" w:asciiTheme="minorEastAsia" w:hAnsiTheme="minorEastAsia" w:eastAsiaTheme="minorEastAsia"/>
                <w:color w:val="auto"/>
                <w:sz w:val="21"/>
                <w:szCs w:val="21"/>
              </w:rPr>
              <w:t>《内部审核</w:t>
            </w:r>
            <w:r>
              <w:rPr>
                <w:rFonts w:hint="eastAsia" w:asciiTheme="minorEastAsia" w:hAnsiTheme="minorEastAsia" w:eastAsiaTheme="minorEastAsia"/>
                <w:color w:val="auto"/>
                <w:sz w:val="21"/>
                <w:szCs w:val="21"/>
                <w:lang w:val="en-US" w:eastAsia="zh-CN"/>
              </w:rPr>
              <w:t>管理</w:t>
            </w:r>
            <w:r>
              <w:rPr>
                <w:rFonts w:hint="eastAsia" w:asciiTheme="minorEastAsia" w:hAnsiTheme="minorEastAsia" w:eastAsiaTheme="minorEastAsia"/>
                <w:color w:val="auto"/>
                <w:sz w:val="21"/>
                <w:szCs w:val="21"/>
              </w:rPr>
              <w:t>程序》，</w:t>
            </w:r>
            <w:r>
              <w:rPr>
                <w:rFonts w:hint="eastAsia" w:asciiTheme="minorEastAsia" w:hAnsiTheme="minorEastAsia" w:eastAsiaTheme="minorEastAsia"/>
                <w:color w:val="auto"/>
                <w:sz w:val="21"/>
                <w:szCs w:val="21"/>
                <w:lang w:val="en-US" w:eastAsia="zh-CN"/>
              </w:rPr>
              <w:t>要求每年至少进行一次能源管理体系的内审。自能源体系运行以来，综合部组织了一次能源管理体系的内审活动。</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提供了“能源管理体系</w:t>
            </w:r>
            <w:r>
              <w:rPr>
                <w:rFonts w:asciiTheme="minorEastAsia" w:hAnsiTheme="minorEastAsia" w:eastAsiaTheme="minorEastAsia"/>
                <w:color w:val="auto"/>
                <w:sz w:val="21"/>
                <w:szCs w:val="21"/>
              </w:rPr>
              <w:t>内审计划</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，公司</w:t>
            </w:r>
            <w:r>
              <w:rPr>
                <w:rFonts w:hint="eastAsia" w:asciiTheme="minorEastAsia" w:hAnsiTheme="minorEastAsia" w:eastAsiaTheme="minorEastAsia"/>
                <w:color w:val="auto"/>
                <w:sz w:val="21"/>
                <w:szCs w:val="21"/>
              </w:rPr>
              <w:t>于</w:t>
            </w:r>
            <w:r>
              <w:rPr>
                <w:rFonts w:asciiTheme="minorEastAsia" w:hAnsiTheme="minorEastAsia" w:eastAsiaTheme="minorEastAsia"/>
                <w:color w:val="auto"/>
                <w:sz w:val="21"/>
                <w:szCs w:val="21"/>
              </w:rPr>
              <w:t>202</w:t>
            </w:r>
            <w:r>
              <w:rPr>
                <w:rFonts w:hint="eastAsia" w:asciiTheme="minorEastAsia" w:hAnsiTheme="minorEastAsia" w:eastAsiaTheme="minorEastAsia"/>
                <w:color w:val="auto"/>
                <w:sz w:val="21"/>
                <w:szCs w:val="21"/>
                <w:lang w:val="en-US" w:eastAsia="zh-CN"/>
              </w:rPr>
              <w:t>2</w:t>
            </w:r>
            <w:r>
              <w:rPr>
                <w:rFonts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lang w:val="en-US" w:eastAsia="zh-CN"/>
              </w:rPr>
              <w:t>03</w:t>
            </w:r>
            <w:r>
              <w:rPr>
                <w:rFonts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lang w:val="en-US" w:eastAsia="zh-CN"/>
              </w:rPr>
              <w:t>2日</w:t>
            </w:r>
            <w:r>
              <w:rPr>
                <w:rFonts w:hint="eastAsia" w:asciiTheme="minorEastAsia" w:hAnsiTheme="minorEastAsia" w:eastAsiaTheme="minorEastAsia"/>
                <w:color w:val="auto"/>
                <w:sz w:val="21"/>
                <w:szCs w:val="21"/>
              </w:rPr>
              <w:t>日-</w:t>
            </w:r>
            <w:r>
              <w:rPr>
                <w:rFonts w:hint="eastAsia" w:asciiTheme="minorEastAsia" w:hAnsiTheme="minorEastAsia" w:eastAsiaTheme="minorEastAsia"/>
                <w:color w:val="auto"/>
                <w:sz w:val="21"/>
                <w:szCs w:val="21"/>
                <w:lang w:val="en-US" w:eastAsia="zh-CN"/>
              </w:rPr>
              <w:t>3</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lang w:val="en-US" w:eastAsia="zh-CN"/>
              </w:rPr>
              <w:t>3</w:t>
            </w:r>
            <w:r>
              <w:rPr>
                <w:rFonts w:asciiTheme="minorEastAsia" w:hAnsiTheme="minorEastAsia" w:eastAsiaTheme="minorEastAsia"/>
                <w:color w:val="auto"/>
                <w:sz w:val="21"/>
                <w:szCs w:val="21"/>
              </w:rPr>
              <w:t>日进行了一次能源管理体系的内审。</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default" w:asciiTheme="minorEastAsia" w:hAnsiTheme="minorEastAsia" w:eastAsiaTheme="minorEastAsia"/>
                <w:color w:val="auto"/>
                <w:sz w:val="21"/>
                <w:szCs w:val="21"/>
                <w:lang w:val="en-US"/>
              </w:rPr>
            </w:pPr>
            <w:r>
              <w:rPr>
                <w:rFonts w:hint="eastAsia" w:asciiTheme="minorEastAsia" w:hAnsiTheme="minorEastAsia" w:eastAsiaTheme="minorEastAsia"/>
                <w:color w:val="auto"/>
                <w:sz w:val="21"/>
                <w:szCs w:val="21"/>
                <w:lang w:val="en-US" w:eastAsia="zh-CN"/>
              </w:rPr>
              <w:t xml:space="preserve">内审计划安排覆盖了能源标准全部条款和公司能源覆盖的各部门和场所 </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审核依据：</w:t>
            </w:r>
            <w:r>
              <w:rPr>
                <w:rFonts w:hint="eastAsia" w:asciiTheme="minorEastAsia" w:hAnsiTheme="minorEastAsia" w:eastAsiaTheme="minorEastAsia"/>
                <w:color w:val="auto"/>
                <w:sz w:val="21"/>
                <w:szCs w:val="21"/>
                <w:lang w:val="en-US" w:eastAsia="zh-CN"/>
              </w:rPr>
              <w:t>能源标准、</w:t>
            </w:r>
            <w:r>
              <w:rPr>
                <w:rFonts w:hint="eastAsia" w:asciiTheme="minorEastAsia" w:hAnsiTheme="minorEastAsia" w:eastAsiaTheme="minorEastAsia"/>
                <w:color w:val="auto"/>
                <w:sz w:val="21"/>
                <w:szCs w:val="21"/>
              </w:rPr>
              <w:t>能源管理手册、程序文件、管理文件、法律法规及其他要求。</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审核目的：</w:t>
            </w:r>
            <w:r>
              <w:rPr>
                <w:rFonts w:hint="eastAsia" w:asciiTheme="minorEastAsia" w:hAnsiTheme="minorEastAsia" w:eastAsiaTheme="minorEastAsia"/>
                <w:color w:val="auto"/>
                <w:sz w:val="21"/>
                <w:szCs w:val="21"/>
              </w:rPr>
              <w:t>确认公司在运行能源管理体系过程中是否存在问题有无改进的机会，确定能源管理体系的符合性和有效性。</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default" w:asciiTheme="minorEastAsia" w:hAnsiTheme="minorEastAsia" w:eastAsiaTheme="minorEastAsia"/>
                <w:color w:val="auto"/>
                <w:sz w:val="21"/>
                <w:szCs w:val="21"/>
                <w:lang w:val="en-US" w:eastAsia="zh-CN"/>
              </w:rPr>
            </w:pPr>
            <w:r>
              <w:rPr>
                <w:rFonts w:asciiTheme="minorEastAsia" w:hAnsiTheme="minorEastAsia" w:eastAsiaTheme="minorEastAsia"/>
                <w:color w:val="auto"/>
                <w:sz w:val="21"/>
                <w:szCs w:val="21"/>
              </w:rPr>
              <w:t>审核组成员：组长</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张辉修等18个</w:t>
            </w:r>
            <w:r>
              <w:rPr>
                <w:rFonts w:asciiTheme="minorEastAsia" w:hAnsiTheme="minorEastAsia" w:eastAsiaTheme="minorEastAsia"/>
                <w:color w:val="auto"/>
                <w:sz w:val="21"/>
                <w:szCs w:val="21"/>
              </w:rPr>
              <w:t>内审员均经过内审员培训</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安排内审员不审本部门。</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default" w:asciiTheme="minorEastAsia" w:hAnsiTheme="minorEastAsia" w:eastAsiaTheme="minorEastAsia"/>
                <w:color w:val="auto"/>
                <w:sz w:val="21"/>
                <w:szCs w:val="21"/>
                <w:lang w:val="en-US" w:eastAsia="zh-CN"/>
              </w:rPr>
            </w:pPr>
            <w:r>
              <w:rPr>
                <w:rFonts w:asciiTheme="minorEastAsia" w:hAnsiTheme="minorEastAsia" w:eastAsiaTheme="minorEastAsia"/>
                <w:color w:val="auto"/>
                <w:sz w:val="21"/>
                <w:szCs w:val="21"/>
              </w:rPr>
              <w:t>提供</w:t>
            </w:r>
            <w:r>
              <w:rPr>
                <w:rFonts w:hint="eastAsia" w:asciiTheme="minorEastAsia" w:hAnsiTheme="minorEastAsia" w:eastAsiaTheme="minorEastAsia"/>
                <w:color w:val="auto"/>
                <w:sz w:val="21"/>
                <w:szCs w:val="21"/>
              </w:rPr>
              <w:t>了</w:t>
            </w:r>
            <w:r>
              <w:rPr>
                <w:rFonts w:asciiTheme="minorEastAsia" w:hAnsiTheme="minorEastAsia" w:eastAsiaTheme="minorEastAsia"/>
                <w:color w:val="auto"/>
                <w:sz w:val="21"/>
                <w:szCs w:val="21"/>
              </w:rPr>
              <w:t>内审首末次会议签到</w:t>
            </w:r>
            <w:r>
              <w:rPr>
                <w:rFonts w:hint="eastAsia" w:asciiTheme="minorEastAsia" w:hAnsiTheme="minorEastAsia" w:eastAsiaTheme="minorEastAsia"/>
                <w:color w:val="auto"/>
                <w:sz w:val="21"/>
                <w:szCs w:val="21"/>
                <w:lang w:val="en-US" w:eastAsia="zh-CN"/>
              </w:rPr>
              <w:t>。分三个内审小组进行内审。</w:t>
            </w:r>
          </w:p>
          <w:p>
            <w:pPr>
              <w:pStyle w:val="3"/>
              <w:keepNext w:val="0"/>
              <w:keepLines w:val="0"/>
              <w:pageBreakBefore w:val="0"/>
              <w:widowControl w:val="0"/>
              <w:kinsoku/>
              <w:wordWrap/>
              <w:overflowPunct/>
              <w:topLinePunct w:val="0"/>
              <w:autoSpaceDE w:val="0"/>
              <w:autoSpaceDN w:val="0"/>
              <w:bidi w:val="0"/>
              <w:adjustRightInd/>
              <w:snapToGrid/>
              <w:spacing w:before="157" w:beforeLines="50"/>
              <w:jc w:val="left"/>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提供</w:t>
            </w:r>
            <w:r>
              <w:rPr>
                <w:rFonts w:hint="eastAsia" w:asciiTheme="minorEastAsia" w:hAnsiTheme="minorEastAsia" w:eastAsiaTheme="minorEastAsia"/>
                <w:color w:val="auto"/>
                <w:sz w:val="21"/>
                <w:szCs w:val="21"/>
              </w:rPr>
              <w:t>了</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管理体系审核检查单</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抽查</w:t>
            </w:r>
            <w:r>
              <w:rPr>
                <w:rFonts w:asciiTheme="minorEastAsia" w:hAnsiTheme="minorEastAsia" w:eastAsiaTheme="minorEastAsia"/>
                <w:color w:val="auto"/>
                <w:sz w:val="21"/>
                <w:szCs w:val="21"/>
              </w:rPr>
              <w:t>对</w:t>
            </w:r>
            <w:r>
              <w:rPr>
                <w:rFonts w:hint="eastAsia" w:asciiTheme="minorEastAsia" w:hAnsiTheme="minorEastAsia" w:eastAsiaTheme="minorEastAsia"/>
                <w:color w:val="auto"/>
                <w:sz w:val="21"/>
                <w:szCs w:val="21"/>
                <w:lang w:val="en-US" w:eastAsia="zh-CN"/>
              </w:rPr>
              <w:t>能源设备部</w:t>
            </w:r>
            <w:r>
              <w:rPr>
                <w:rFonts w:asciiTheme="minorEastAsia" w:hAnsiTheme="minorEastAsia" w:eastAsiaTheme="minorEastAsia"/>
                <w:color w:val="auto"/>
                <w:sz w:val="21"/>
                <w:szCs w:val="21"/>
              </w:rPr>
              <w:t>的审核</w:t>
            </w:r>
            <w:r>
              <w:rPr>
                <w:rFonts w:hint="eastAsia" w:asciiTheme="minorEastAsia" w:hAnsiTheme="minorEastAsia" w:eastAsiaTheme="minorEastAsia"/>
                <w:color w:val="auto"/>
                <w:sz w:val="21"/>
                <w:szCs w:val="21"/>
              </w:rPr>
              <w:t>记录，包括了审核</w:t>
            </w:r>
            <w:r>
              <w:rPr>
                <w:rFonts w:hint="eastAsia" w:cs="Arial"/>
                <w:sz w:val="21"/>
                <w:szCs w:val="21"/>
              </w:rPr>
              <w:t>E</w:t>
            </w:r>
            <w:r>
              <w:rPr>
                <w:rFonts w:hint="eastAsia" w:cs="Arial"/>
                <w:sz w:val="21"/>
                <w:szCs w:val="21"/>
                <w:lang w:val="en-US" w:eastAsia="zh-CN"/>
              </w:rPr>
              <w:t>n</w:t>
            </w:r>
            <w:r>
              <w:rPr>
                <w:rFonts w:hint="eastAsia" w:cs="Arial"/>
                <w:sz w:val="21"/>
                <w:szCs w:val="21"/>
              </w:rPr>
              <w:t>MS:</w:t>
            </w:r>
            <w:r>
              <w:rPr>
                <w:rFonts w:hint="eastAsia"/>
                <w:sz w:val="21"/>
                <w:szCs w:val="21"/>
                <w:lang w:val="en-US" w:eastAsia="zh-CN"/>
              </w:rPr>
              <w:t>6.3/6.4/6.5/6.6/8</w:t>
            </w:r>
            <w:r>
              <w:rPr>
                <w:rFonts w:hint="eastAsia"/>
                <w:sz w:val="21"/>
                <w:szCs w:val="21"/>
              </w:rPr>
              <w:t>.</w:t>
            </w:r>
            <w:r>
              <w:rPr>
                <w:rFonts w:hint="eastAsia"/>
                <w:sz w:val="21"/>
                <w:szCs w:val="21"/>
                <w:lang w:val="en-US" w:eastAsia="zh-CN"/>
              </w:rPr>
              <w:t>1/8.3/9.1.1/10.1</w:t>
            </w:r>
            <w:r>
              <w:rPr>
                <w:rFonts w:hint="eastAsia" w:asciiTheme="minorEastAsia" w:hAnsiTheme="minorEastAsia" w:eastAsiaTheme="minorEastAsia"/>
                <w:color w:val="auto"/>
                <w:sz w:val="21"/>
                <w:szCs w:val="21"/>
              </w:rPr>
              <w:t>条款。</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asciiTheme="minorEastAsia" w:hAnsiTheme="minorEastAsia" w:eastAsiaTheme="minorEastAsia"/>
                <w:b w:val="0"/>
                <w:bCs w:val="0"/>
                <w:color w:val="auto"/>
                <w:sz w:val="21"/>
                <w:szCs w:val="21"/>
              </w:rPr>
            </w:pPr>
            <w:r>
              <w:rPr>
                <w:rFonts w:asciiTheme="minorEastAsia" w:hAnsiTheme="minorEastAsia" w:eastAsiaTheme="minorEastAsia"/>
                <w:color w:val="auto"/>
                <w:sz w:val="21"/>
                <w:szCs w:val="21"/>
              </w:rPr>
              <w:t>按照审核计划条款进行审核，</w:t>
            </w:r>
            <w:r>
              <w:rPr>
                <w:rFonts w:asciiTheme="minorEastAsia" w:hAnsiTheme="minorEastAsia" w:eastAsiaTheme="minorEastAsia"/>
                <w:b w:val="0"/>
                <w:bCs w:val="0"/>
                <w:color w:val="auto"/>
                <w:sz w:val="21"/>
                <w:szCs w:val="21"/>
              </w:rPr>
              <w:t>基本符合标准要求。</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提供内审“不符合报告”及相应的不符合报告关闭材料</w:t>
            </w:r>
            <w:r>
              <w:rPr>
                <w:rFonts w:hint="eastAsia" w:asciiTheme="minorEastAsia" w:hAnsiTheme="minorEastAsia" w:eastAsiaTheme="minorEastAsia"/>
                <w:color w:val="auto"/>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开出</w:t>
            </w: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rPr>
              <w:t>个不符合</w:t>
            </w:r>
            <w:r>
              <w:rPr>
                <w:rFonts w:hint="eastAsia" w:asciiTheme="minorEastAsia" w:hAnsiTheme="minorEastAsia" w:eastAsiaTheme="minorEastAsia"/>
                <w:color w:val="auto"/>
                <w:sz w:val="21"/>
                <w:szCs w:val="21"/>
              </w:rPr>
              <w:t>项</w:t>
            </w:r>
            <w:r>
              <w:rPr>
                <w:rFonts w:asciiTheme="minorEastAsia" w:hAnsiTheme="minorEastAsia" w:eastAsiaTheme="minorEastAsia"/>
                <w:color w:val="auto"/>
                <w:sz w:val="21"/>
                <w:szCs w:val="21"/>
              </w:rPr>
              <w:t>，开在</w:t>
            </w:r>
            <w:r>
              <w:rPr>
                <w:rFonts w:hint="eastAsia" w:asciiTheme="minorEastAsia" w:hAnsiTheme="minorEastAsia" w:eastAsiaTheme="minorEastAsia"/>
                <w:color w:val="auto"/>
                <w:sz w:val="21"/>
                <w:szCs w:val="21"/>
                <w:lang w:val="en-US" w:eastAsia="zh-CN"/>
              </w:rPr>
              <w:t>能源设备</w:t>
            </w:r>
            <w:r>
              <w:rPr>
                <w:rFonts w:hint="eastAsia" w:asciiTheme="minorEastAsia" w:hAnsiTheme="minorEastAsia" w:eastAsiaTheme="minorEastAsia"/>
                <w:color w:val="auto"/>
                <w:sz w:val="21"/>
                <w:szCs w:val="21"/>
              </w:rPr>
              <w:t>部。</w:t>
            </w:r>
            <w:r>
              <w:rPr>
                <w:rFonts w:hint="eastAsia" w:asciiTheme="minorEastAsia" w:hAnsiTheme="minorEastAsia" w:eastAsiaTheme="minorEastAsia"/>
                <w:color w:val="auto"/>
                <w:sz w:val="21"/>
                <w:szCs w:val="21"/>
                <w:lang w:val="en-US" w:eastAsia="zh-CN"/>
              </w:rPr>
              <w:t>不符合事实是：能源目标指标未分解到相关部门。</w:t>
            </w:r>
            <w:r>
              <w:rPr>
                <w:rFonts w:hint="eastAsia" w:asciiTheme="minorEastAsia" w:hAnsiTheme="minorEastAsia" w:eastAsiaTheme="minorEastAsia"/>
                <w:color w:val="auto"/>
                <w:sz w:val="21"/>
                <w:szCs w:val="21"/>
              </w:rPr>
              <w:t>有</w:t>
            </w:r>
            <w:r>
              <w:rPr>
                <w:rFonts w:asciiTheme="minorEastAsia" w:hAnsiTheme="minorEastAsia" w:eastAsiaTheme="minorEastAsia"/>
                <w:color w:val="auto"/>
                <w:sz w:val="21"/>
                <w:szCs w:val="21"/>
              </w:rPr>
              <w:t>不符合事实</w:t>
            </w:r>
            <w:r>
              <w:rPr>
                <w:rFonts w:hint="eastAsia" w:asciiTheme="minorEastAsia" w:hAnsiTheme="minorEastAsia" w:eastAsiaTheme="minorEastAsia"/>
                <w:color w:val="auto"/>
                <w:sz w:val="21"/>
                <w:szCs w:val="21"/>
              </w:rPr>
              <w:t>描述、</w:t>
            </w:r>
            <w:r>
              <w:rPr>
                <w:rFonts w:hint="eastAsia" w:asciiTheme="minorEastAsia" w:hAnsiTheme="minorEastAsia" w:eastAsiaTheme="minorEastAsia"/>
                <w:color w:val="auto"/>
                <w:sz w:val="21"/>
                <w:szCs w:val="21"/>
                <w:lang w:val="en-US" w:eastAsia="zh-CN"/>
              </w:rPr>
              <w:t>但没有做条款判定（沟通）。提供了</w:t>
            </w:r>
            <w:r>
              <w:rPr>
                <w:rFonts w:hint="eastAsia" w:asciiTheme="minorEastAsia" w:hAnsiTheme="minorEastAsia" w:eastAsiaTheme="minorEastAsia"/>
                <w:color w:val="auto"/>
                <w:sz w:val="21"/>
                <w:szCs w:val="21"/>
              </w:rPr>
              <w:t>原因分析、进行了纠正并制定了纠正措施：“积极组织</w:t>
            </w:r>
            <w:r>
              <w:rPr>
                <w:rFonts w:hint="eastAsia" w:asciiTheme="minorEastAsia" w:hAnsiTheme="minorEastAsia" w:eastAsiaTheme="minorEastAsia"/>
                <w:color w:val="auto"/>
                <w:sz w:val="21"/>
                <w:szCs w:val="21"/>
                <w:lang w:val="en-US" w:eastAsia="zh-CN"/>
              </w:rPr>
              <w:t>制造</w:t>
            </w:r>
            <w:r>
              <w:rPr>
                <w:rFonts w:hint="eastAsia" w:asciiTheme="minorEastAsia" w:hAnsiTheme="minorEastAsia" w:eastAsiaTheme="minorEastAsia"/>
                <w:color w:val="auto"/>
                <w:sz w:val="21"/>
                <w:szCs w:val="21"/>
              </w:rPr>
              <w:t>部门参加培训，更新能源收集计划，规定落实验收人员”和“</w:t>
            </w:r>
            <w:r>
              <w:rPr>
                <w:rFonts w:hint="eastAsia" w:asciiTheme="minorEastAsia" w:hAnsiTheme="minorEastAsia" w:eastAsiaTheme="minorEastAsia"/>
                <w:color w:val="auto"/>
                <w:sz w:val="21"/>
                <w:szCs w:val="21"/>
                <w:lang w:val="en-US" w:eastAsia="zh-CN"/>
              </w:rPr>
              <w:t>综合</w:t>
            </w:r>
            <w:r>
              <w:rPr>
                <w:rFonts w:hint="eastAsia" w:asciiTheme="minorEastAsia" w:hAnsiTheme="minorEastAsia" w:eastAsiaTheme="minorEastAsia"/>
                <w:color w:val="auto"/>
                <w:sz w:val="21"/>
                <w:szCs w:val="21"/>
              </w:rPr>
              <w:t>部人员认真学习标准6.6条款要求，加深对条款内容的理解。保留培训记录”。</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后续对纠正措施进行了评价：纠正及纠正措施有效。提供</w:t>
            </w:r>
            <w:r>
              <w:rPr>
                <w:rFonts w:asciiTheme="minorEastAsia" w:hAnsiTheme="minorEastAsia" w:eastAsiaTheme="minorEastAsia"/>
                <w:color w:val="auto"/>
                <w:sz w:val="21"/>
                <w:szCs w:val="21"/>
              </w:rPr>
              <w:t>有整改材料，包括“培训</w:t>
            </w:r>
            <w:r>
              <w:rPr>
                <w:rFonts w:hint="eastAsia" w:asciiTheme="minorEastAsia" w:hAnsiTheme="minorEastAsia" w:eastAsiaTheme="minorEastAsia"/>
                <w:color w:val="auto"/>
                <w:sz w:val="21"/>
                <w:szCs w:val="21"/>
              </w:rPr>
              <w:t>记录</w:t>
            </w:r>
            <w:r>
              <w:rPr>
                <w:rFonts w:asciiTheme="minorEastAsia" w:hAnsiTheme="minorEastAsia" w:eastAsiaTheme="minorEastAsia"/>
                <w:color w:val="auto"/>
                <w:sz w:val="21"/>
                <w:szCs w:val="21"/>
              </w:rPr>
              <w:t>表”</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培训</w:t>
            </w:r>
            <w:r>
              <w:rPr>
                <w:rFonts w:asciiTheme="minorEastAsia" w:hAnsiTheme="minorEastAsia" w:eastAsiaTheme="minorEastAsia"/>
                <w:color w:val="auto"/>
                <w:sz w:val="21"/>
                <w:szCs w:val="21"/>
              </w:rPr>
              <w:t>效果评价</w:t>
            </w:r>
            <w:r>
              <w:rPr>
                <w:rFonts w:hint="eastAsia" w:asciiTheme="minorEastAsia" w:hAnsiTheme="minorEastAsia" w:eastAsiaTheme="minorEastAsia"/>
                <w:color w:val="auto"/>
                <w:sz w:val="21"/>
                <w:szCs w:val="21"/>
              </w:rPr>
              <w:t>表</w:t>
            </w:r>
            <w:r>
              <w:rPr>
                <w:rFonts w:asciiTheme="minorEastAsia" w:hAnsiTheme="minorEastAsia" w:eastAsiaTheme="minorEastAsia"/>
                <w:color w:val="auto"/>
                <w:sz w:val="21"/>
                <w:szCs w:val="21"/>
              </w:rPr>
              <w:t>”等</w:t>
            </w:r>
            <w:r>
              <w:rPr>
                <w:rFonts w:hint="eastAsia" w:asciiTheme="minorEastAsia" w:hAnsiTheme="minorEastAsia" w:eastAsiaTheme="minorEastAsia"/>
                <w:color w:val="auto"/>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asciiTheme="minorEastAsia" w:hAnsiTheme="minorEastAsia" w:eastAsiaTheme="minorEastAsia"/>
                <w:b w:val="0"/>
                <w:bCs w:val="0"/>
                <w:color w:val="auto"/>
                <w:sz w:val="21"/>
                <w:szCs w:val="21"/>
              </w:rPr>
            </w:pPr>
            <w:r>
              <w:rPr>
                <w:rFonts w:asciiTheme="minorEastAsia" w:hAnsiTheme="minorEastAsia" w:eastAsiaTheme="minorEastAsia"/>
                <w:b w:val="0"/>
                <w:bCs w:val="0"/>
                <w:color w:val="auto"/>
                <w:sz w:val="21"/>
                <w:szCs w:val="21"/>
              </w:rPr>
              <w:t>基本符合标准要求。</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提供有“</w:t>
            </w:r>
            <w:r>
              <w:rPr>
                <w:rFonts w:hint="eastAsia" w:asciiTheme="minorEastAsia" w:hAnsiTheme="minorEastAsia" w:eastAsiaTheme="minorEastAsia"/>
                <w:color w:val="auto"/>
                <w:sz w:val="21"/>
                <w:szCs w:val="21"/>
              </w:rPr>
              <w:t>内部审核</w:t>
            </w:r>
            <w:r>
              <w:rPr>
                <w:rFonts w:asciiTheme="minorEastAsia" w:hAnsiTheme="minorEastAsia" w:eastAsiaTheme="minorEastAsia"/>
                <w:color w:val="auto"/>
                <w:sz w:val="21"/>
                <w:szCs w:val="21"/>
              </w:rPr>
              <w:t>报告”</w:t>
            </w:r>
            <w:r>
              <w:rPr>
                <w:rFonts w:hint="eastAsia" w:asciiTheme="minorEastAsia" w:hAnsiTheme="minorEastAsia" w:eastAsiaTheme="minorEastAsia"/>
                <w:color w:val="auto"/>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eastAsia" w:asciiTheme="minorEastAsia" w:hAnsiTheme="minorEastAsia" w:eastAsiaTheme="minorEastAsia"/>
                <w:color w:val="auto"/>
                <w:sz w:val="21"/>
                <w:szCs w:val="21"/>
              </w:rPr>
            </w:pPr>
            <w:r>
              <w:rPr>
                <w:rFonts w:asciiTheme="minorEastAsia" w:hAnsiTheme="minorEastAsia" w:eastAsiaTheme="minorEastAsia"/>
                <w:color w:val="auto"/>
                <w:sz w:val="21"/>
                <w:szCs w:val="21"/>
              </w:rPr>
              <w:t>审核过程综述；对</w:t>
            </w:r>
            <w:r>
              <w:rPr>
                <w:rFonts w:hint="eastAsia" w:asciiTheme="minorEastAsia" w:hAnsiTheme="minorEastAsia" w:eastAsiaTheme="minorEastAsia"/>
                <w:color w:val="auto"/>
                <w:sz w:val="21"/>
                <w:szCs w:val="21"/>
                <w:lang w:val="en-US" w:eastAsia="zh-CN"/>
              </w:rPr>
              <w:t>能源</w:t>
            </w:r>
            <w:r>
              <w:rPr>
                <w:rFonts w:hint="eastAsia" w:asciiTheme="minorEastAsia" w:hAnsiTheme="minorEastAsia" w:eastAsiaTheme="minorEastAsia"/>
                <w:color w:val="auto"/>
                <w:sz w:val="21"/>
                <w:szCs w:val="21"/>
              </w:rPr>
              <w:t>体系整体运行的有效性进行了</w:t>
            </w:r>
            <w:r>
              <w:rPr>
                <w:rFonts w:asciiTheme="minorEastAsia" w:hAnsiTheme="minorEastAsia" w:eastAsiaTheme="minorEastAsia"/>
                <w:color w:val="auto"/>
                <w:sz w:val="21"/>
                <w:szCs w:val="21"/>
              </w:rPr>
              <w:t>评价</w:t>
            </w:r>
            <w:r>
              <w:rPr>
                <w:rFonts w:hint="eastAsia" w:asciiTheme="minorEastAsia" w:hAnsiTheme="minorEastAsia" w:eastAsiaTheme="minorEastAsia"/>
                <w:color w:val="auto"/>
                <w:sz w:val="21"/>
                <w:szCs w:val="21"/>
              </w:rPr>
              <w:t>（包括：文件化体系与标准的符合程度、实施效果、发现和改进体系运行的机制及措施等）。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jc w:val="both"/>
              <w:textAlignment w:val="auto"/>
              <w:rPr>
                <w:rFonts w:hint="default"/>
                <w:color w:val="auto"/>
                <w:sz w:val="21"/>
                <w:szCs w:val="21"/>
                <w:lang w:val="en-US" w:eastAsia="zh-CN"/>
              </w:rPr>
            </w:pPr>
            <w:r>
              <w:rPr>
                <w:rFonts w:hint="eastAsia" w:asciiTheme="minorEastAsia" w:hAnsiTheme="minorEastAsia" w:eastAsiaTheme="minorEastAsia"/>
                <w:color w:val="auto"/>
                <w:sz w:val="21"/>
                <w:szCs w:val="21"/>
                <w:lang w:val="en-US" w:eastAsia="zh-CN"/>
              </w:rPr>
              <w:t>内审</w:t>
            </w:r>
            <w:r>
              <w:rPr>
                <w:rFonts w:asciiTheme="minorEastAsia" w:hAnsiTheme="minorEastAsia" w:eastAsiaTheme="minorEastAsia"/>
                <w:color w:val="auto"/>
                <w:sz w:val="21"/>
                <w:szCs w:val="21"/>
              </w:rPr>
              <w:t>结论：</w:t>
            </w:r>
            <w:r>
              <w:rPr>
                <w:rFonts w:hint="eastAsia" w:asciiTheme="minorEastAsia" w:hAnsiTheme="minorEastAsia" w:eastAsiaTheme="minorEastAsia"/>
                <w:color w:val="auto"/>
                <w:sz w:val="21"/>
                <w:szCs w:val="21"/>
              </w:rPr>
              <w:t>公司能源管理体系</w:t>
            </w:r>
            <w:r>
              <w:rPr>
                <w:rFonts w:hint="eastAsia" w:asciiTheme="minorEastAsia" w:hAnsiTheme="minorEastAsia" w:eastAsiaTheme="minorEastAsia"/>
                <w:color w:val="auto"/>
                <w:sz w:val="21"/>
                <w:szCs w:val="21"/>
                <w:lang w:val="en-US" w:eastAsia="zh-CN"/>
              </w:rPr>
              <w:t>基本</w:t>
            </w:r>
            <w:r>
              <w:rPr>
                <w:rFonts w:hint="eastAsia" w:asciiTheme="minorEastAsia" w:hAnsiTheme="minorEastAsia" w:eastAsiaTheme="minorEastAsia"/>
                <w:color w:val="auto"/>
                <w:sz w:val="21"/>
                <w:szCs w:val="21"/>
              </w:rPr>
              <w:t>符合标准要求，适宜公司现状，能源管理体系运行有效</w:t>
            </w:r>
            <w:r>
              <w:rPr>
                <w:rFonts w:hint="eastAsia" w:asciiTheme="minorEastAsia" w:hAnsiTheme="minorEastAsia" w:eastAsiaTheme="minorEastAsia"/>
                <w:color w:val="auto"/>
                <w:sz w:val="21"/>
                <w:szCs w:val="21"/>
                <w:lang w:eastAsia="zh-CN"/>
              </w:rPr>
              <w:t>。</w:t>
            </w:r>
          </w:p>
          <w:p>
            <w:pPr>
              <w:keepNext w:val="0"/>
              <w:keepLines w:val="0"/>
              <w:pageBreakBefore w:val="0"/>
              <w:widowControl w:val="0"/>
              <w:kinsoku/>
              <w:wordWrap/>
              <w:overflowPunct/>
              <w:topLinePunct w:val="0"/>
              <w:bidi w:val="0"/>
              <w:adjustRightInd/>
              <w:snapToGrid/>
              <w:spacing w:before="157" w:beforeLines="50"/>
              <w:textAlignment w:val="auto"/>
              <w:rPr>
                <w:rFonts w:ascii="Times New Roman" w:hAnsi="Times New Roman" w:eastAsia="宋体" w:cs="Times New Roman"/>
                <w:color w:val="FF0000"/>
                <w:kern w:val="2"/>
                <w:sz w:val="21"/>
                <w:lang w:val="en-US" w:eastAsia="zh-CN" w:bidi="ar-SA"/>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160" w:type="dxa"/>
            <w:vAlign w:val="top"/>
          </w:tcPr>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不符合纠正及纠正措施</w:t>
            </w:r>
          </w:p>
        </w:tc>
        <w:tc>
          <w:tcPr>
            <w:tcW w:w="960" w:type="dxa"/>
            <w:vAlign w:val="top"/>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ind w:firstLine="210" w:firstLineChars="100"/>
              <w:rPr>
                <w:rFonts w:hint="default" w:ascii="Times New Roman" w:hAnsi="Times New Roman" w:eastAsia="宋体" w:cs="Times New Roman"/>
                <w:color w:val="auto"/>
                <w:kern w:val="2"/>
                <w:sz w:val="21"/>
                <w:lang w:val="en-US" w:eastAsia="zh-CN" w:bidi="ar-SA"/>
              </w:rPr>
            </w:pPr>
            <w:r>
              <w:rPr>
                <w:rFonts w:hint="eastAsia"/>
                <w:color w:val="auto"/>
                <w:lang w:val="en-US" w:eastAsia="zh-CN"/>
              </w:rPr>
              <w:t>10.1</w:t>
            </w:r>
          </w:p>
        </w:tc>
        <w:tc>
          <w:tcPr>
            <w:tcW w:w="10004" w:type="dxa"/>
            <w:vAlign w:val="top"/>
          </w:tcPr>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公司策划编制了《纠正措施和预防措施控制程序》有编审批，符合标准要求与企业实际。</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抽查公司“分解目标完成情况统计表”。2022年一季度检查与考核了现有部门（公司管理层、综合部、品保部、能源设备部、采购部、安环部、制造部等）能源目标指标全部完成。</w:t>
            </w:r>
          </w:p>
          <w:p>
            <w:pPr>
              <w:pStyle w:val="3"/>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综合部2022年3月实施能源管理体系的内审，开出一份不符合，整改到位，有培训记录、有原因分析、有纠正措施、有纠正措施实施情况、有验证意见。符合要求。</w:t>
            </w:r>
          </w:p>
          <w:p>
            <w:pPr>
              <w:keepNext w:val="0"/>
              <w:keepLines w:val="0"/>
              <w:pageBreakBefore w:val="0"/>
              <w:widowControl w:val="0"/>
              <w:kinsoku/>
              <w:wordWrap/>
              <w:overflowPunct/>
              <w:topLinePunct w:val="0"/>
              <w:bidi w:val="0"/>
              <w:adjustRightInd/>
              <w:snapToGrid/>
              <w:spacing w:before="157" w:beforeLines="50"/>
              <w:textAlignment w:val="auto"/>
              <w:rPr>
                <w:rFonts w:ascii="Times New Roman" w:hAnsi="Times New Roman" w:eastAsia="宋体" w:cs="Times New Roman"/>
                <w:color w:val="FF0000"/>
                <w:kern w:val="2"/>
                <w:sz w:val="21"/>
                <w:lang w:val="en-US" w:eastAsia="zh-CN" w:bidi="ar-SA"/>
              </w:rPr>
            </w:pP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Pr>
        <w:pStyle w:val="5"/>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480" w:lineRule="exact"/>
        <w:jc w:val="center"/>
        <w:rPr>
          <w:rFonts w:hint="eastAsia" w:ascii="隶书" w:hAnsi="宋体" w:eastAsia="隶书"/>
          <w:bCs/>
          <w:color w:val="000000"/>
          <w:sz w:val="36"/>
          <w:szCs w:val="36"/>
        </w:rPr>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安环部         </w:t>
            </w:r>
            <w:r>
              <w:rPr>
                <w:rFonts w:hint="eastAsia"/>
                <w:sz w:val="24"/>
                <w:szCs w:val="24"/>
              </w:rPr>
              <w:t>主管领导：</w:t>
            </w:r>
            <w:r>
              <w:rPr>
                <w:rFonts w:hint="eastAsia"/>
                <w:sz w:val="24"/>
                <w:szCs w:val="24"/>
                <w:lang w:val="en-US" w:eastAsia="zh-CN"/>
              </w:rPr>
              <w:t xml:space="preserve">陈刚       </w:t>
            </w:r>
            <w:r>
              <w:rPr>
                <w:rFonts w:hint="eastAsia"/>
                <w:sz w:val="24"/>
                <w:szCs w:val="24"/>
              </w:rPr>
              <w:t>陪同人员：</w:t>
            </w:r>
            <w:r>
              <w:rPr>
                <w:rFonts w:hint="eastAsia"/>
                <w:sz w:val="24"/>
                <w:szCs w:val="24"/>
                <w:lang w:val="en-US" w:eastAsia="zh-CN"/>
              </w:rPr>
              <w:t>唐丽涛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审核员：马佳</w:t>
            </w:r>
            <w:r>
              <w:rPr>
                <w:rFonts w:hint="eastAsia"/>
                <w:sz w:val="24"/>
                <w:szCs w:val="24"/>
                <w:lang w:val="en-US" w:eastAsia="zh-CN"/>
              </w:rPr>
              <w:t xml:space="preserve">             </w:t>
            </w:r>
            <w:r>
              <w:rPr>
                <w:rFonts w:hint="eastAsia"/>
                <w:sz w:val="24"/>
                <w:szCs w:val="24"/>
              </w:rPr>
              <w:t>审核时间：</w:t>
            </w:r>
            <w:r>
              <w:t>2022年05月1</w:t>
            </w:r>
            <w:r>
              <w:rPr>
                <w:rFonts w:hint="eastAsia"/>
                <w:lang w:val="en-US" w:eastAsia="zh-CN"/>
              </w:rPr>
              <w:t>4</w:t>
            </w:r>
            <w:r>
              <w:t>日  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4"/>
                <w:szCs w:val="24"/>
                <w:lang w:val="en-US" w:eastAsia="zh-CN"/>
              </w:rPr>
              <w:t xml:space="preserve">   </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/8</w:t>
            </w:r>
            <w:r>
              <w:rPr>
                <w:rFonts w:hint="eastAsia"/>
                <w:sz w:val="21"/>
                <w:szCs w:val="21"/>
              </w:rPr>
              <w:t>.</w:t>
            </w:r>
            <w:r>
              <w:rPr>
                <w:rFonts w:hint="eastAsia"/>
                <w:sz w:val="21"/>
                <w:szCs w:val="21"/>
                <w:lang w:val="en-US" w:eastAsia="zh-CN"/>
              </w:rPr>
              <w:t>1/10.1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left"/>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left"/>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left"/>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left"/>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left"/>
              <w:textAlignment w:val="auto"/>
              <w:rPr>
                <w:rFonts w:hint="default"/>
                <w:color w:val="auto"/>
                <w:lang w:val="en-US" w:eastAsia="zh-CN"/>
              </w:rPr>
            </w:pPr>
            <w:r>
              <w:rPr>
                <w:rFonts w:hint="eastAsia"/>
                <w:color w:val="auto"/>
                <w:lang w:val="en-US" w:eastAsia="zh-CN"/>
              </w:rPr>
              <w:t>部门职责和权限/</w:t>
            </w:r>
          </w:p>
          <w:p>
            <w:pPr>
              <w:pStyle w:val="7"/>
              <w:ind w:left="0" w:leftChars="0" w:firstLine="0" w:firstLineChars="0"/>
              <w:rPr>
                <w:rFonts w:hint="default" w:ascii="Times New Roman" w:hAnsi="Times New Roman" w:eastAsia="宋体" w:cs="Times New Roman"/>
                <w:color w:val="auto"/>
                <w:kern w:val="2"/>
                <w:sz w:val="21"/>
                <w:lang w:val="en-US" w:eastAsia="zh-CN" w:bidi="ar-SA"/>
              </w:rPr>
            </w:pPr>
            <w:r>
              <w:rPr>
                <w:rFonts w:hint="eastAsia"/>
                <w:color w:val="auto"/>
                <w:lang w:val="en-US" w:eastAsia="zh-CN"/>
              </w:rPr>
              <w:t>能源目标指标</w:t>
            </w:r>
          </w:p>
        </w:tc>
        <w:tc>
          <w:tcPr>
            <w:tcW w:w="960" w:type="dxa"/>
            <w:vAlign w:val="top"/>
          </w:tcPr>
          <w:p>
            <w:pPr>
              <w:rPr>
                <w:rFonts w:hint="eastAsia" w:ascii="宋体" w:hAnsi="宋体" w:eastAsia="宋体" w:cs="Times New Roman"/>
                <w:color w:val="auto"/>
                <w:sz w:val="21"/>
                <w:szCs w:val="21"/>
              </w:rPr>
            </w:pPr>
          </w:p>
          <w:p>
            <w:pPr>
              <w:rPr>
                <w:rFonts w:hint="eastAsia" w:ascii="宋体" w:hAnsi="宋体" w:eastAsia="宋体" w:cs="Times New Roman"/>
                <w:color w:val="auto"/>
                <w:sz w:val="21"/>
                <w:szCs w:val="21"/>
              </w:rPr>
            </w:pPr>
          </w:p>
          <w:p>
            <w:pPr>
              <w:rPr>
                <w:rFonts w:hint="eastAsia" w:ascii="宋体" w:hAnsi="宋体" w:eastAsia="宋体" w:cs="Times New Roman"/>
                <w:color w:val="auto"/>
                <w:sz w:val="21"/>
                <w:szCs w:val="21"/>
              </w:rPr>
            </w:pPr>
          </w:p>
          <w:p>
            <w:pPr>
              <w:rPr>
                <w:rFonts w:ascii="Times New Roman" w:hAnsi="Times New Roman" w:eastAsia="宋体" w:cs="Times New Roman"/>
                <w:color w:val="auto"/>
                <w:kern w:val="2"/>
                <w:sz w:val="21"/>
                <w:lang w:val="en-US" w:eastAsia="zh-CN" w:bidi="ar-SA"/>
              </w:rPr>
            </w:pPr>
            <w:r>
              <w:rPr>
                <w:rFonts w:hint="eastAsia" w:ascii="宋体" w:hAnsi="宋体" w:eastAsia="宋体" w:cs="Times New Roman"/>
                <w:color w:val="auto"/>
                <w:sz w:val="21"/>
                <w:szCs w:val="21"/>
              </w:rPr>
              <w:t>5.3</w:t>
            </w:r>
            <w:r>
              <w:rPr>
                <w:rFonts w:hint="eastAsia" w:ascii="宋体" w:hAnsi="宋体" w:eastAsia="宋体" w:cs="Times New Roman"/>
                <w:color w:val="auto"/>
                <w:sz w:val="21"/>
                <w:szCs w:val="21"/>
                <w:lang w:val="en-US" w:eastAsia="zh-CN"/>
              </w:rPr>
              <w:t>/</w:t>
            </w:r>
            <w:r>
              <w:rPr>
                <w:rFonts w:hint="eastAsia" w:ascii="宋体" w:hAnsi="宋体" w:eastAsia="宋体" w:cs="Times New Roman"/>
                <w:color w:val="auto"/>
                <w:sz w:val="21"/>
                <w:szCs w:val="21"/>
              </w:rPr>
              <w:t>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本部门共有4人，设经理岗位，安全管理岗，环保管理岗等。</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能源主要职责和权限是：负责公司安全环保管理； 节能减排控制及不符合纠正及纠正措施公司等。</w:t>
            </w:r>
          </w:p>
          <w:p>
            <w:pPr>
              <w:pStyle w:val="17"/>
              <w:rPr>
                <w:rFonts w:hint="eastAsia"/>
                <w:lang w:val="en-US" w:eastAsia="zh-CN"/>
              </w:rPr>
            </w:pPr>
            <w:r>
              <w:rPr>
                <w:rFonts w:hint="eastAsia"/>
              </w:rPr>
              <w:t>出示有部门能源职责规定及岗位职责规定，内容基本符合要求。</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出示本部门分解目标指标，涉及能源的主要有：</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公司节能减排项目完成率100% ；</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 xml:space="preserve">火灾事故为零：           </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lang w:val="en-US" w:eastAsia="zh-CN"/>
              </w:rPr>
            </w:pPr>
            <w:r>
              <w:rPr>
                <w:rFonts w:hint="eastAsia"/>
                <w:lang w:val="en-US" w:eastAsia="zh-CN"/>
              </w:rPr>
              <w:t>各种污染物达标排放100%等</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rPr>
            </w:pPr>
            <w:r>
              <w:rPr>
                <w:rFonts w:hint="eastAsia"/>
              </w:rPr>
              <w:t>部门</w:t>
            </w:r>
            <w:r>
              <w:rPr>
                <w:rFonts w:hint="eastAsia"/>
                <w:lang w:val="en-US" w:eastAsia="zh-CN"/>
              </w:rPr>
              <w:t>按月</w:t>
            </w:r>
            <w:r>
              <w:rPr>
                <w:rFonts w:hint="eastAsia"/>
              </w:rPr>
              <w:t>对目标指标完成情况进行检查考核，经查本部门202</w:t>
            </w:r>
            <w:r>
              <w:rPr>
                <w:rFonts w:hint="eastAsia"/>
                <w:lang w:val="en-US" w:eastAsia="zh-CN"/>
              </w:rPr>
              <w:t>1</w:t>
            </w:r>
            <w:r>
              <w:rPr>
                <w:rFonts w:hint="eastAsia"/>
              </w:rPr>
              <w:t>年</w:t>
            </w:r>
            <w:r>
              <w:rPr>
                <w:rFonts w:hint="eastAsia"/>
                <w:lang w:val="en-US" w:eastAsia="zh-CN"/>
              </w:rPr>
              <w:t>度和2022年</w:t>
            </w:r>
            <w:r>
              <w:rPr>
                <w:rFonts w:hint="eastAsia"/>
              </w:rPr>
              <w:t>1</w:t>
            </w:r>
            <w:r>
              <w:rPr>
                <w:rFonts w:hint="eastAsia"/>
                <w:lang w:val="en-US" w:eastAsia="zh-CN"/>
              </w:rPr>
              <w:t>季度</w:t>
            </w:r>
            <w:r>
              <w:rPr>
                <w:rFonts w:hint="eastAsia"/>
              </w:rPr>
              <w:t>能源各项目标指标全部完成。</w:t>
            </w:r>
          </w:p>
          <w:p>
            <w:pPr>
              <w:rPr>
                <w:rFonts w:hint="default"/>
                <w:lang w:val="en-US" w:eastAsia="zh-CN"/>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vAlign w:val="top"/>
          </w:tcPr>
          <w:p>
            <w:pPr>
              <w:pStyle w:val="7"/>
              <w:numPr>
                <w:ilvl w:val="0"/>
                <w:numId w:val="0"/>
              </w:numPr>
              <w:ind w:left="0" w:leftChars="0" w:firstLine="0" w:firstLineChars="0"/>
              <w:rPr>
                <w:rFonts w:hint="eastAsia"/>
                <w:sz w:val="21"/>
                <w:szCs w:val="21"/>
                <w:lang w:val="en-US" w:eastAsia="zh-CN"/>
              </w:rPr>
            </w:pPr>
          </w:p>
          <w:p>
            <w:pPr>
              <w:pStyle w:val="7"/>
              <w:numPr>
                <w:ilvl w:val="0"/>
                <w:numId w:val="0"/>
              </w:numPr>
              <w:ind w:left="0" w:leftChars="0" w:firstLine="0" w:firstLineChars="0"/>
              <w:rPr>
                <w:rFonts w:hint="eastAsia"/>
                <w:sz w:val="21"/>
                <w:szCs w:val="21"/>
                <w:lang w:val="en-US" w:eastAsia="zh-CN"/>
              </w:rPr>
            </w:pPr>
          </w:p>
          <w:p>
            <w:pPr>
              <w:pStyle w:val="7"/>
              <w:numPr>
                <w:ilvl w:val="0"/>
                <w:numId w:val="0"/>
              </w:numPr>
              <w:ind w:left="0" w:leftChars="0" w:firstLine="0" w:firstLineChars="0"/>
              <w:rPr>
                <w:rFonts w:hint="eastAsia"/>
                <w:sz w:val="21"/>
                <w:szCs w:val="21"/>
                <w:lang w:val="en-US" w:eastAsia="zh-CN"/>
              </w:rPr>
            </w:pPr>
          </w:p>
          <w:p>
            <w:pPr>
              <w:pStyle w:val="7"/>
              <w:numPr>
                <w:ilvl w:val="0"/>
                <w:numId w:val="0"/>
              </w:numPr>
              <w:ind w:left="0" w:leftChars="0" w:firstLine="0" w:firstLineChars="0"/>
              <w:rPr>
                <w:rFonts w:hint="default" w:ascii="Times New Roman" w:hAnsi="Times New Roman" w:eastAsia="宋体" w:cs="Times New Roman"/>
                <w:color w:val="auto"/>
                <w:kern w:val="2"/>
                <w:sz w:val="21"/>
                <w:lang w:val="en-US" w:eastAsia="zh-CN" w:bidi="ar-SA"/>
              </w:rPr>
            </w:pPr>
            <w:r>
              <w:rPr>
                <w:rFonts w:hint="eastAsia"/>
                <w:sz w:val="21"/>
                <w:szCs w:val="21"/>
                <w:lang w:val="en-US" w:eastAsia="zh-CN"/>
              </w:rPr>
              <w:t>节能减排控制/不符合纠正及纠正措施</w:t>
            </w:r>
          </w:p>
        </w:tc>
        <w:tc>
          <w:tcPr>
            <w:tcW w:w="960" w:type="dxa"/>
            <w:vAlign w:val="top"/>
          </w:tcPr>
          <w:p>
            <w:pPr>
              <w:rPr>
                <w:rFonts w:hint="eastAsia" w:ascii="宋体" w:hAnsi="宋体" w:cs="Times New Roman"/>
                <w:color w:val="auto"/>
                <w:sz w:val="21"/>
                <w:szCs w:val="21"/>
                <w:lang w:val="en-US" w:eastAsia="zh-CN"/>
              </w:rPr>
            </w:pPr>
          </w:p>
          <w:p>
            <w:pPr>
              <w:rPr>
                <w:rFonts w:hint="eastAsia" w:ascii="宋体" w:hAnsi="宋体" w:cs="Times New Roman"/>
                <w:color w:val="auto"/>
                <w:sz w:val="21"/>
                <w:szCs w:val="21"/>
                <w:lang w:val="en-US" w:eastAsia="zh-CN"/>
              </w:rPr>
            </w:pPr>
          </w:p>
          <w:p>
            <w:pPr>
              <w:rPr>
                <w:rFonts w:hint="eastAsia" w:ascii="宋体" w:hAnsi="宋体" w:cs="Times New Roman"/>
                <w:color w:val="auto"/>
                <w:sz w:val="21"/>
                <w:szCs w:val="21"/>
                <w:lang w:val="en-US" w:eastAsia="zh-CN"/>
              </w:rPr>
            </w:pPr>
          </w:p>
          <w:p>
            <w:pPr>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8.1/</w:t>
            </w:r>
          </w:p>
          <w:p>
            <w:pPr>
              <w:rPr>
                <w:rFonts w:hint="default" w:ascii="Times New Roman" w:hAnsi="Times New Roman" w:eastAsia="宋体" w:cs="Times New Roman"/>
                <w:color w:val="auto"/>
                <w:kern w:val="2"/>
                <w:sz w:val="21"/>
                <w:lang w:val="en-US" w:eastAsia="zh-CN" w:bidi="ar-SA"/>
              </w:rPr>
            </w:pPr>
            <w:r>
              <w:rPr>
                <w:rFonts w:hint="eastAsia" w:ascii="宋体" w:hAnsi="宋体" w:cs="Times New Roman"/>
                <w:color w:val="auto"/>
                <w:sz w:val="21"/>
                <w:szCs w:val="21"/>
                <w:lang w:val="en-US" w:eastAsia="zh-CN"/>
              </w:rPr>
              <w:t>10.1</w:t>
            </w:r>
          </w:p>
        </w:tc>
        <w:tc>
          <w:tcPr>
            <w:tcW w:w="10004" w:type="dxa"/>
            <w:vAlign w:val="top"/>
          </w:tcPr>
          <w:p>
            <w:pPr>
              <w:pageBreakBefore w:val="0"/>
              <w:widowControl w:val="0"/>
              <w:kinsoku/>
              <w:wordWrap/>
              <w:overflowPunct/>
              <w:topLinePunct w:val="0"/>
              <w:autoSpaceDE/>
              <w:autoSpaceDN/>
              <w:bidi w:val="0"/>
              <w:adjustRightInd/>
              <w:spacing w:before="120"/>
              <w:textAlignment w:val="auto"/>
              <w:rPr>
                <w:rFonts w:hint="eastAsia"/>
                <w:lang w:eastAsia="zh-CN"/>
              </w:rPr>
            </w:pPr>
            <w:r>
              <w:rPr>
                <w:rFonts w:hint="eastAsia"/>
                <w:color w:val="auto"/>
                <w:lang w:val="en-US" w:eastAsia="zh-CN"/>
              </w:rPr>
              <w:t>本部门对节能减排活动进行了策划与控制，</w:t>
            </w:r>
            <w:r>
              <w:rPr>
                <w:rFonts w:hint="eastAsia"/>
                <w:lang w:val="en-US" w:eastAsia="zh-CN"/>
              </w:rPr>
              <w:t>2021年</w:t>
            </w:r>
            <w:r>
              <w:t>通过窑炉加装脱硫设施，达到预计污染物减排措施，并在此基础上进一步削减了污染物的排放量</w:t>
            </w:r>
            <w:r>
              <w:rPr>
                <w:rFonts w:hint="eastAsia"/>
                <w:lang w:eastAsia="zh-CN"/>
              </w:rPr>
              <w:t>。</w:t>
            </w:r>
          </w:p>
          <w:p>
            <w:pPr>
              <w:pageBreakBefore w:val="0"/>
              <w:widowControl w:val="0"/>
              <w:kinsoku/>
              <w:wordWrap/>
              <w:overflowPunct/>
              <w:topLinePunct w:val="0"/>
              <w:autoSpaceDE/>
              <w:autoSpaceDN/>
              <w:bidi w:val="0"/>
              <w:adjustRightInd/>
              <w:spacing w:before="120"/>
              <w:textAlignment w:val="auto"/>
              <w:rPr>
                <w:rFonts w:hint="eastAsia"/>
                <w:lang w:val="en-US" w:eastAsia="zh-CN"/>
              </w:rPr>
            </w:pPr>
            <w:r>
              <w:rPr>
                <w:rFonts w:hint="eastAsia"/>
                <w:lang w:val="en-US" w:eastAsia="zh-CN"/>
              </w:rPr>
              <w:t>出示《</w:t>
            </w:r>
            <w:r>
              <w:t>窑炉加装脱硫设施</w:t>
            </w:r>
            <w:r>
              <w:rPr>
                <w:rFonts w:hint="eastAsia"/>
                <w:lang w:val="en-US" w:eastAsia="zh-CN"/>
              </w:rPr>
              <w:t>改造方案》编审批齐全；</w:t>
            </w:r>
          </w:p>
          <w:p>
            <w:pPr>
              <w:pStyle w:val="12"/>
              <w:pageBreakBefore w:val="0"/>
              <w:widowControl w:val="0"/>
              <w:kinsoku/>
              <w:wordWrap/>
              <w:overflowPunct/>
              <w:topLinePunct w:val="0"/>
              <w:autoSpaceDE/>
              <w:autoSpaceDN/>
              <w:bidi w:val="0"/>
              <w:adjustRightInd/>
              <w:spacing w:before="120" w:after="0"/>
              <w:ind w:left="0" w:leftChars="0" w:firstLine="0" w:firstLineChars="0"/>
              <w:textAlignment w:val="auto"/>
              <w:rPr>
                <w:rFonts w:hint="eastAsia"/>
                <w:color w:val="FF0000"/>
              </w:rPr>
            </w:pPr>
            <w:r>
              <w:rPr>
                <w:rFonts w:hint="eastAsia"/>
                <w:b w:val="0"/>
                <w:bCs w:val="0"/>
                <w:color w:val="auto"/>
                <w:sz w:val="21"/>
                <w:szCs w:val="21"/>
                <w:lang w:val="en-US" w:eastAsia="zh-CN"/>
              </w:rPr>
              <w:t>同时</w:t>
            </w:r>
            <w:r>
              <w:rPr>
                <w:rFonts w:hint="eastAsia"/>
                <w:b w:val="0"/>
                <w:bCs w:val="0"/>
                <w:color w:val="auto"/>
                <w:sz w:val="21"/>
                <w:szCs w:val="21"/>
              </w:rPr>
              <w:t>公司原有燃油（柴油）叉车六台，为国III标准，为达到节能减排效果，于2021年将其全部更换为电动叉车，通过改变用车类型，达到我公司节能减排目标。</w:t>
            </w:r>
          </w:p>
          <w:p>
            <w:pPr>
              <w:pStyle w:val="12"/>
              <w:pageBreakBefore w:val="0"/>
              <w:widowControl w:val="0"/>
              <w:kinsoku/>
              <w:wordWrap/>
              <w:overflowPunct/>
              <w:topLinePunct w:val="0"/>
              <w:autoSpaceDE/>
              <w:autoSpaceDN/>
              <w:bidi w:val="0"/>
              <w:adjustRightInd/>
              <w:spacing w:before="120" w:after="0"/>
              <w:ind w:left="0" w:leftChars="0" w:firstLine="0" w:firstLineChars="0"/>
              <w:textAlignment w:val="auto"/>
              <w:rPr>
                <w:rFonts w:hint="default"/>
                <w:lang w:val="en-US" w:eastAsia="zh-CN"/>
              </w:rPr>
            </w:pPr>
          </w:p>
          <w:tbl>
            <w:tblPr>
              <w:tblStyle w:val="10"/>
              <w:tblpPr w:leftFromText="180" w:rightFromText="180" w:vertAnchor="page" w:horzAnchor="page" w:tblpX="133" w:tblpY="3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86"/>
              <w:gridCol w:w="2086"/>
              <w:gridCol w:w="2086"/>
              <w:gridCol w:w="20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8344" w:type="dxa"/>
                  <w:gridSpan w:val="4"/>
                </w:tcPr>
                <w:p>
                  <w:pPr>
                    <w:pageBreakBefore w:val="0"/>
                    <w:widowControl w:val="0"/>
                    <w:kinsoku/>
                    <w:wordWrap/>
                    <w:overflowPunct/>
                    <w:topLinePunct w:val="0"/>
                    <w:autoSpaceDE/>
                    <w:autoSpaceDN/>
                    <w:bidi w:val="0"/>
                    <w:adjustRightInd/>
                    <w:spacing w:before="120"/>
                    <w:ind w:firstLine="2310" w:firstLineChars="1100"/>
                    <w:jc w:val="both"/>
                    <w:textAlignment w:val="auto"/>
                    <w:rPr>
                      <w:color w:val="auto"/>
                    </w:rPr>
                  </w:pPr>
                  <w:r>
                    <w:rPr>
                      <w:rFonts w:hint="eastAsia"/>
                      <w:color w:val="auto"/>
                      <w:lang w:val="en-US" w:eastAsia="zh-CN"/>
                    </w:rPr>
                    <w:t>公司</w:t>
                  </w:r>
                  <w:r>
                    <w:rPr>
                      <w:rFonts w:hint="eastAsia"/>
                      <w:color w:val="auto"/>
                    </w:rPr>
                    <w:t xml:space="preserve">2021年污染物减排目标及完成情况  </w:t>
                  </w:r>
                  <w:r>
                    <w:rPr>
                      <w:rFonts w:hint="eastAsia"/>
                      <w:color w:val="auto"/>
                      <w:lang w:val="en-US" w:eastAsia="zh-CN"/>
                    </w:rPr>
                    <w:t xml:space="preserve">         </w:t>
                  </w:r>
                  <w:r>
                    <w:rPr>
                      <w:rFonts w:hint="eastAsia"/>
                      <w:color w:val="auto"/>
                    </w:rPr>
                    <w:t>单位：吨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2086" w:type="dxa"/>
                </w:tcPr>
                <w:p>
                  <w:pPr>
                    <w:pageBreakBefore w:val="0"/>
                    <w:widowControl w:val="0"/>
                    <w:kinsoku/>
                    <w:wordWrap/>
                    <w:overflowPunct/>
                    <w:topLinePunct w:val="0"/>
                    <w:autoSpaceDE/>
                    <w:autoSpaceDN/>
                    <w:bidi w:val="0"/>
                    <w:adjustRightInd/>
                    <w:spacing w:before="120"/>
                    <w:jc w:val="center"/>
                    <w:textAlignment w:val="auto"/>
                    <w:rPr>
                      <w:color w:val="auto"/>
                    </w:rPr>
                  </w:pPr>
                  <w:r>
                    <w:rPr>
                      <w:rFonts w:hint="eastAsia"/>
                      <w:color w:val="auto"/>
                    </w:rPr>
                    <w:t>污染因子</w:t>
                  </w:r>
                </w:p>
              </w:tc>
              <w:tc>
                <w:tcPr>
                  <w:tcW w:w="2086" w:type="dxa"/>
                </w:tcPr>
                <w:p>
                  <w:pPr>
                    <w:pageBreakBefore w:val="0"/>
                    <w:widowControl w:val="0"/>
                    <w:kinsoku/>
                    <w:wordWrap/>
                    <w:overflowPunct/>
                    <w:topLinePunct w:val="0"/>
                    <w:autoSpaceDE/>
                    <w:autoSpaceDN/>
                    <w:bidi w:val="0"/>
                    <w:adjustRightInd/>
                    <w:spacing w:before="120"/>
                    <w:jc w:val="center"/>
                    <w:textAlignment w:val="auto"/>
                    <w:rPr>
                      <w:color w:val="auto"/>
                    </w:rPr>
                  </w:pPr>
                  <w:r>
                    <w:rPr>
                      <w:color w:val="auto"/>
                    </w:rPr>
                    <w:t>氮氧化物</w:t>
                  </w:r>
                </w:p>
              </w:tc>
              <w:tc>
                <w:tcPr>
                  <w:tcW w:w="2086" w:type="dxa"/>
                </w:tcPr>
                <w:p>
                  <w:pPr>
                    <w:pageBreakBefore w:val="0"/>
                    <w:widowControl w:val="0"/>
                    <w:kinsoku/>
                    <w:wordWrap/>
                    <w:overflowPunct/>
                    <w:topLinePunct w:val="0"/>
                    <w:autoSpaceDE/>
                    <w:autoSpaceDN/>
                    <w:bidi w:val="0"/>
                    <w:adjustRightInd/>
                    <w:spacing w:before="120"/>
                    <w:jc w:val="center"/>
                    <w:textAlignment w:val="auto"/>
                    <w:rPr>
                      <w:color w:val="auto"/>
                    </w:rPr>
                  </w:pPr>
                  <w:r>
                    <w:rPr>
                      <w:color w:val="auto"/>
                    </w:rPr>
                    <w:t>颗粒物</w:t>
                  </w:r>
                </w:p>
              </w:tc>
              <w:tc>
                <w:tcPr>
                  <w:tcW w:w="2086" w:type="dxa"/>
                </w:tcPr>
                <w:p>
                  <w:pPr>
                    <w:pageBreakBefore w:val="0"/>
                    <w:widowControl w:val="0"/>
                    <w:kinsoku/>
                    <w:wordWrap/>
                    <w:overflowPunct/>
                    <w:topLinePunct w:val="0"/>
                    <w:autoSpaceDE/>
                    <w:autoSpaceDN/>
                    <w:bidi w:val="0"/>
                    <w:adjustRightInd/>
                    <w:spacing w:before="120"/>
                    <w:jc w:val="center"/>
                    <w:textAlignment w:val="auto"/>
                    <w:rPr>
                      <w:color w:val="auto"/>
                    </w:rPr>
                  </w:pPr>
                  <w:r>
                    <w:rPr>
                      <w:color w:val="auto"/>
                    </w:rPr>
                    <w:t>二氧化硫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2086" w:type="dxa"/>
                </w:tcPr>
                <w:p>
                  <w:pPr>
                    <w:pageBreakBefore w:val="0"/>
                    <w:widowControl w:val="0"/>
                    <w:kinsoku/>
                    <w:wordWrap/>
                    <w:overflowPunct/>
                    <w:topLinePunct w:val="0"/>
                    <w:autoSpaceDE/>
                    <w:autoSpaceDN/>
                    <w:bidi w:val="0"/>
                    <w:adjustRightInd/>
                    <w:spacing w:before="120"/>
                    <w:jc w:val="center"/>
                    <w:textAlignment w:val="auto"/>
                    <w:rPr>
                      <w:color w:val="auto"/>
                    </w:rPr>
                  </w:pPr>
                  <w:r>
                    <w:rPr>
                      <w:color w:val="auto"/>
                    </w:rPr>
                    <w:t>目标减排量</w:t>
                  </w:r>
                </w:p>
              </w:tc>
              <w:tc>
                <w:tcPr>
                  <w:tcW w:w="2086" w:type="dxa"/>
                </w:tcPr>
                <w:p>
                  <w:pPr>
                    <w:pageBreakBefore w:val="0"/>
                    <w:widowControl w:val="0"/>
                    <w:kinsoku/>
                    <w:wordWrap/>
                    <w:overflowPunct/>
                    <w:topLinePunct w:val="0"/>
                    <w:autoSpaceDE/>
                    <w:autoSpaceDN/>
                    <w:bidi w:val="0"/>
                    <w:adjustRightInd/>
                    <w:spacing w:before="120"/>
                    <w:jc w:val="center"/>
                    <w:textAlignment w:val="auto"/>
                    <w:rPr>
                      <w:color w:val="auto"/>
                    </w:rPr>
                  </w:pPr>
                  <w:r>
                    <w:rPr>
                      <w:rFonts w:hint="eastAsia"/>
                      <w:color w:val="auto"/>
                    </w:rPr>
                    <w:t>2.5</w:t>
                  </w:r>
                </w:p>
              </w:tc>
              <w:tc>
                <w:tcPr>
                  <w:tcW w:w="2086" w:type="dxa"/>
                </w:tcPr>
                <w:p>
                  <w:pPr>
                    <w:pageBreakBefore w:val="0"/>
                    <w:widowControl w:val="0"/>
                    <w:kinsoku/>
                    <w:wordWrap/>
                    <w:overflowPunct/>
                    <w:topLinePunct w:val="0"/>
                    <w:autoSpaceDE/>
                    <w:autoSpaceDN/>
                    <w:bidi w:val="0"/>
                    <w:adjustRightInd/>
                    <w:spacing w:before="120"/>
                    <w:jc w:val="center"/>
                    <w:textAlignment w:val="auto"/>
                    <w:rPr>
                      <w:color w:val="auto"/>
                    </w:rPr>
                  </w:pPr>
                  <w:r>
                    <w:rPr>
                      <w:rFonts w:hint="eastAsia"/>
                      <w:color w:val="auto"/>
                    </w:rPr>
                    <w:t>0.8</w:t>
                  </w:r>
                </w:p>
              </w:tc>
              <w:tc>
                <w:tcPr>
                  <w:tcW w:w="2086" w:type="dxa"/>
                </w:tcPr>
                <w:p>
                  <w:pPr>
                    <w:pageBreakBefore w:val="0"/>
                    <w:widowControl w:val="0"/>
                    <w:kinsoku/>
                    <w:wordWrap/>
                    <w:overflowPunct/>
                    <w:topLinePunct w:val="0"/>
                    <w:autoSpaceDE/>
                    <w:autoSpaceDN/>
                    <w:bidi w:val="0"/>
                    <w:adjustRightInd/>
                    <w:spacing w:before="120"/>
                    <w:jc w:val="center"/>
                    <w:textAlignment w:val="auto"/>
                    <w:rPr>
                      <w:color w:val="auto"/>
                    </w:rPr>
                  </w:pPr>
                  <w:r>
                    <w:rPr>
                      <w:rFonts w:hint="eastAsia"/>
                      <w:color w:val="auto"/>
                    </w:rPr>
                    <w:t>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2086" w:type="dxa"/>
                </w:tcPr>
                <w:p>
                  <w:pPr>
                    <w:pageBreakBefore w:val="0"/>
                    <w:widowControl w:val="0"/>
                    <w:kinsoku/>
                    <w:wordWrap/>
                    <w:overflowPunct/>
                    <w:topLinePunct w:val="0"/>
                    <w:autoSpaceDE/>
                    <w:autoSpaceDN/>
                    <w:bidi w:val="0"/>
                    <w:adjustRightInd/>
                    <w:spacing w:before="120"/>
                    <w:jc w:val="center"/>
                    <w:textAlignment w:val="auto"/>
                    <w:rPr>
                      <w:color w:val="auto"/>
                    </w:rPr>
                  </w:pPr>
                  <w:r>
                    <w:rPr>
                      <w:color w:val="auto"/>
                    </w:rPr>
                    <w:t>实际减排量</w:t>
                  </w:r>
                </w:p>
              </w:tc>
              <w:tc>
                <w:tcPr>
                  <w:tcW w:w="2086" w:type="dxa"/>
                </w:tcPr>
                <w:p>
                  <w:pPr>
                    <w:pageBreakBefore w:val="0"/>
                    <w:widowControl w:val="0"/>
                    <w:kinsoku/>
                    <w:wordWrap/>
                    <w:overflowPunct/>
                    <w:topLinePunct w:val="0"/>
                    <w:autoSpaceDE/>
                    <w:autoSpaceDN/>
                    <w:bidi w:val="0"/>
                    <w:adjustRightInd/>
                    <w:spacing w:before="120"/>
                    <w:jc w:val="center"/>
                    <w:textAlignment w:val="auto"/>
                    <w:rPr>
                      <w:color w:val="auto"/>
                    </w:rPr>
                  </w:pPr>
                  <w:r>
                    <w:rPr>
                      <w:rFonts w:hint="eastAsia"/>
                      <w:color w:val="auto"/>
                    </w:rPr>
                    <w:t>4.7132</w:t>
                  </w:r>
                </w:p>
              </w:tc>
              <w:tc>
                <w:tcPr>
                  <w:tcW w:w="2086" w:type="dxa"/>
                </w:tcPr>
                <w:p>
                  <w:pPr>
                    <w:pageBreakBefore w:val="0"/>
                    <w:widowControl w:val="0"/>
                    <w:kinsoku/>
                    <w:wordWrap/>
                    <w:overflowPunct/>
                    <w:topLinePunct w:val="0"/>
                    <w:autoSpaceDE/>
                    <w:autoSpaceDN/>
                    <w:bidi w:val="0"/>
                    <w:adjustRightInd/>
                    <w:spacing w:before="120"/>
                    <w:jc w:val="center"/>
                    <w:textAlignment w:val="auto"/>
                    <w:rPr>
                      <w:color w:val="auto"/>
                    </w:rPr>
                  </w:pPr>
                  <w:r>
                    <w:rPr>
                      <w:rFonts w:hint="eastAsia"/>
                      <w:color w:val="auto"/>
                    </w:rPr>
                    <w:t>1.1526</w:t>
                  </w:r>
                </w:p>
              </w:tc>
              <w:tc>
                <w:tcPr>
                  <w:tcW w:w="2086" w:type="dxa"/>
                </w:tcPr>
                <w:p>
                  <w:pPr>
                    <w:pageBreakBefore w:val="0"/>
                    <w:widowControl w:val="0"/>
                    <w:kinsoku/>
                    <w:wordWrap/>
                    <w:overflowPunct/>
                    <w:topLinePunct w:val="0"/>
                    <w:autoSpaceDE/>
                    <w:autoSpaceDN/>
                    <w:bidi w:val="0"/>
                    <w:adjustRightInd/>
                    <w:spacing w:before="120"/>
                    <w:jc w:val="center"/>
                    <w:textAlignment w:val="auto"/>
                    <w:rPr>
                      <w:color w:val="auto"/>
                    </w:rPr>
                  </w:pPr>
                  <w:r>
                    <w:rPr>
                      <w:rFonts w:hint="eastAsia"/>
                      <w:color w:val="auto"/>
                    </w:rPr>
                    <w:t>10.822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trPr>
              <w:tc>
                <w:tcPr>
                  <w:tcW w:w="2086" w:type="dxa"/>
                </w:tcPr>
                <w:p>
                  <w:pPr>
                    <w:pageBreakBefore w:val="0"/>
                    <w:widowControl w:val="0"/>
                    <w:kinsoku/>
                    <w:wordWrap/>
                    <w:overflowPunct/>
                    <w:topLinePunct w:val="0"/>
                    <w:autoSpaceDE/>
                    <w:autoSpaceDN/>
                    <w:bidi w:val="0"/>
                    <w:adjustRightInd/>
                    <w:spacing w:before="120"/>
                    <w:jc w:val="center"/>
                    <w:textAlignment w:val="auto"/>
                    <w:rPr>
                      <w:color w:val="auto"/>
                    </w:rPr>
                  </w:pPr>
                  <w:r>
                    <w:rPr>
                      <w:rFonts w:hint="eastAsia"/>
                      <w:color w:val="auto"/>
                    </w:rPr>
                    <w:t>完成</w:t>
                  </w:r>
                  <w:r>
                    <w:rPr>
                      <w:color w:val="auto"/>
                    </w:rPr>
                    <w:t>率</w:t>
                  </w:r>
                </w:p>
              </w:tc>
              <w:tc>
                <w:tcPr>
                  <w:tcW w:w="2086" w:type="dxa"/>
                </w:tcPr>
                <w:p>
                  <w:pPr>
                    <w:pageBreakBefore w:val="0"/>
                    <w:widowControl w:val="0"/>
                    <w:kinsoku/>
                    <w:wordWrap/>
                    <w:overflowPunct/>
                    <w:topLinePunct w:val="0"/>
                    <w:autoSpaceDE/>
                    <w:autoSpaceDN/>
                    <w:bidi w:val="0"/>
                    <w:adjustRightInd/>
                    <w:spacing w:before="120"/>
                    <w:jc w:val="center"/>
                    <w:textAlignment w:val="auto"/>
                    <w:rPr>
                      <w:rFonts w:hint="eastAsia"/>
                      <w:color w:val="auto"/>
                    </w:rPr>
                  </w:pPr>
                  <w:r>
                    <w:rPr>
                      <w:rFonts w:hint="eastAsia"/>
                      <w:color w:val="auto"/>
                    </w:rPr>
                    <w:t>188.52%</w:t>
                  </w:r>
                </w:p>
              </w:tc>
              <w:tc>
                <w:tcPr>
                  <w:tcW w:w="2086" w:type="dxa"/>
                </w:tcPr>
                <w:p>
                  <w:pPr>
                    <w:pageBreakBefore w:val="0"/>
                    <w:widowControl w:val="0"/>
                    <w:kinsoku/>
                    <w:wordWrap/>
                    <w:overflowPunct/>
                    <w:topLinePunct w:val="0"/>
                    <w:autoSpaceDE/>
                    <w:autoSpaceDN/>
                    <w:bidi w:val="0"/>
                    <w:adjustRightInd/>
                    <w:spacing w:before="120"/>
                    <w:jc w:val="center"/>
                    <w:textAlignment w:val="auto"/>
                    <w:rPr>
                      <w:rFonts w:hint="eastAsia"/>
                      <w:color w:val="auto"/>
                    </w:rPr>
                  </w:pPr>
                  <w:r>
                    <w:rPr>
                      <w:rFonts w:hint="eastAsia"/>
                      <w:color w:val="auto"/>
                    </w:rPr>
                    <w:t>144.07%</w:t>
                  </w:r>
                </w:p>
              </w:tc>
              <w:tc>
                <w:tcPr>
                  <w:tcW w:w="2086" w:type="dxa"/>
                </w:tcPr>
                <w:p>
                  <w:pPr>
                    <w:pageBreakBefore w:val="0"/>
                    <w:widowControl w:val="0"/>
                    <w:kinsoku/>
                    <w:wordWrap/>
                    <w:overflowPunct/>
                    <w:topLinePunct w:val="0"/>
                    <w:autoSpaceDE/>
                    <w:autoSpaceDN/>
                    <w:bidi w:val="0"/>
                    <w:adjustRightInd/>
                    <w:spacing w:before="120"/>
                    <w:jc w:val="center"/>
                    <w:textAlignment w:val="auto"/>
                    <w:rPr>
                      <w:rFonts w:hint="eastAsia"/>
                      <w:color w:val="auto"/>
                    </w:rPr>
                  </w:pPr>
                  <w:r>
                    <w:rPr>
                      <w:rFonts w:hint="eastAsia"/>
                      <w:color w:val="auto"/>
                    </w:rPr>
                    <w:t>196.76%</w:t>
                  </w:r>
                </w:p>
              </w:tc>
            </w:tr>
          </w:tbl>
          <w:p>
            <w:pPr>
              <w:pageBreakBefore w:val="0"/>
              <w:widowControl w:val="0"/>
              <w:kinsoku/>
              <w:wordWrap/>
              <w:overflowPunct/>
              <w:topLinePunct w:val="0"/>
              <w:autoSpaceDE/>
              <w:autoSpaceDN/>
              <w:bidi w:val="0"/>
              <w:adjustRightInd/>
              <w:spacing w:before="120"/>
              <w:textAlignment w:val="auto"/>
              <w:rPr>
                <w:rFonts w:hint="eastAsia" w:eastAsia="宋体"/>
                <w:lang w:eastAsia="zh-CN"/>
              </w:rPr>
            </w:pPr>
          </w:p>
          <w:p>
            <w:pPr>
              <w:pageBreakBefore w:val="0"/>
              <w:widowControl w:val="0"/>
              <w:kinsoku/>
              <w:wordWrap/>
              <w:overflowPunct/>
              <w:topLinePunct w:val="0"/>
              <w:autoSpaceDE/>
              <w:autoSpaceDN/>
              <w:bidi w:val="0"/>
              <w:adjustRightInd/>
              <w:spacing w:before="120"/>
              <w:textAlignment w:val="auto"/>
              <w:rPr>
                <w:rFonts w:hint="eastAsia"/>
                <w:color w:val="FF0000"/>
              </w:rPr>
            </w:pPr>
          </w:p>
          <w:p>
            <w:pPr>
              <w:pStyle w:val="12"/>
              <w:pageBreakBefore w:val="0"/>
              <w:widowControl w:val="0"/>
              <w:kinsoku/>
              <w:wordWrap/>
              <w:overflowPunct/>
              <w:topLinePunct w:val="0"/>
              <w:autoSpaceDE/>
              <w:autoSpaceDN/>
              <w:bidi w:val="0"/>
              <w:adjustRightInd/>
              <w:spacing w:before="120" w:after="0"/>
              <w:ind w:left="0" w:leftChars="0" w:firstLine="0" w:firstLineChars="0"/>
              <w:textAlignment w:val="auto"/>
              <w:rPr>
                <w:rFonts w:hint="eastAsia"/>
                <w:color w:val="auto"/>
                <w:lang w:val="en-US" w:eastAsia="zh-CN"/>
              </w:rPr>
            </w:pPr>
          </w:p>
          <w:p>
            <w:pPr>
              <w:pStyle w:val="12"/>
              <w:pageBreakBefore w:val="0"/>
              <w:widowControl w:val="0"/>
              <w:kinsoku/>
              <w:wordWrap/>
              <w:overflowPunct/>
              <w:topLinePunct w:val="0"/>
              <w:autoSpaceDE/>
              <w:autoSpaceDN/>
              <w:bidi w:val="0"/>
              <w:adjustRightInd/>
              <w:spacing w:before="120" w:after="0"/>
              <w:textAlignment w:val="auto"/>
              <w:rPr>
                <w:rFonts w:hint="eastAsia"/>
                <w:color w:val="auto"/>
                <w:lang w:val="en-US" w:eastAsia="zh-CN"/>
              </w:rPr>
            </w:pPr>
          </w:p>
          <w:p>
            <w:pPr>
              <w:pStyle w:val="12"/>
              <w:pageBreakBefore w:val="0"/>
              <w:widowControl w:val="0"/>
              <w:kinsoku/>
              <w:wordWrap/>
              <w:overflowPunct/>
              <w:topLinePunct w:val="0"/>
              <w:autoSpaceDE/>
              <w:autoSpaceDN/>
              <w:bidi w:val="0"/>
              <w:adjustRightInd/>
              <w:spacing w:before="120" w:after="0"/>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20"/>
              <w:ind w:leftChars="0"/>
              <w:jc w:val="both"/>
              <w:textAlignment w:val="auto"/>
              <w:rPr>
                <w:color w:val="auto"/>
              </w:rPr>
            </w:pPr>
          </w:p>
          <w:p>
            <w:pPr>
              <w:pStyle w:val="3"/>
              <w:pageBreakBefore w:val="0"/>
              <w:widowControl w:val="0"/>
              <w:kinsoku/>
              <w:wordWrap/>
              <w:overflowPunct/>
              <w:topLinePunct w:val="0"/>
              <w:autoSpaceDE/>
              <w:autoSpaceDN/>
              <w:bidi w:val="0"/>
              <w:adjustRightInd/>
              <w:spacing w:before="120"/>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 xml:space="preserve">  </w:t>
            </w:r>
            <w:r>
              <w:rPr>
                <w:rFonts w:hint="eastAsia" w:asciiTheme="majorEastAsia" w:hAnsiTheme="majorEastAsia" w:eastAsiaTheme="majorEastAsia" w:cstheme="majorEastAsia"/>
                <w:color w:val="auto"/>
                <w:sz w:val="21"/>
                <w:szCs w:val="21"/>
                <w:lang w:val="en-US" w:eastAsia="zh-CN"/>
              </w:rPr>
              <w:t>本部门自能源体系运行以来，未发现不符合。</w:t>
            </w:r>
          </w:p>
        </w:tc>
        <w:tc>
          <w:tcPr>
            <w:tcW w:w="1585" w:type="dxa"/>
          </w:tcPr>
          <w:p/>
        </w:tc>
      </w:tr>
    </w:tbl>
    <w:p>
      <w:r>
        <w:ptab w:relativeTo="margin" w:alignment="center" w:leader="none"/>
      </w:r>
    </w:p>
    <w:p>
      <w:pPr>
        <w:pStyle w:val="5"/>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品保部         </w:t>
            </w:r>
            <w:r>
              <w:rPr>
                <w:rFonts w:hint="eastAsia"/>
                <w:sz w:val="24"/>
                <w:szCs w:val="24"/>
              </w:rPr>
              <w:t>主管领导：</w:t>
            </w:r>
            <w:r>
              <w:rPr>
                <w:rFonts w:hint="eastAsia"/>
                <w:sz w:val="24"/>
                <w:szCs w:val="24"/>
                <w:lang w:val="en-US" w:eastAsia="zh-CN"/>
              </w:rPr>
              <w:t xml:space="preserve">张辉修        </w:t>
            </w:r>
            <w:r>
              <w:rPr>
                <w:rFonts w:hint="eastAsia"/>
                <w:sz w:val="24"/>
                <w:szCs w:val="24"/>
              </w:rPr>
              <w:t>陪同人员：</w:t>
            </w:r>
            <w:r>
              <w:rPr>
                <w:rFonts w:hint="eastAsia"/>
                <w:sz w:val="24"/>
                <w:szCs w:val="24"/>
                <w:lang w:val="en-US" w:eastAsia="zh-CN"/>
              </w:rPr>
              <w:t>唐丽涛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审核员：马佳</w:t>
            </w:r>
            <w:r>
              <w:rPr>
                <w:rFonts w:hint="eastAsia"/>
                <w:sz w:val="24"/>
                <w:szCs w:val="24"/>
                <w:lang w:val="en-US" w:eastAsia="zh-CN"/>
              </w:rPr>
              <w:t xml:space="preserve">    </w:t>
            </w:r>
            <w:r>
              <w:rPr>
                <w:rFonts w:hint="eastAsia"/>
                <w:sz w:val="24"/>
                <w:szCs w:val="24"/>
              </w:rPr>
              <w:t>孔祥春</w:t>
            </w:r>
            <w:r>
              <w:rPr>
                <w:rFonts w:hint="eastAsia"/>
                <w:sz w:val="24"/>
                <w:szCs w:val="24"/>
                <w:lang w:val="en-US" w:eastAsia="zh-CN"/>
              </w:rPr>
              <w:t xml:space="preserve">         </w:t>
            </w:r>
            <w:r>
              <w:rPr>
                <w:rFonts w:hint="eastAsia"/>
                <w:sz w:val="24"/>
                <w:szCs w:val="24"/>
              </w:rPr>
              <w:t>审核时间：</w:t>
            </w:r>
            <w:r>
              <w:t>2022年05月1</w:t>
            </w:r>
            <w:r>
              <w:rPr>
                <w:rFonts w:hint="eastAsia"/>
                <w:lang w:val="en-US" w:eastAsia="zh-CN"/>
              </w:rPr>
              <w:t>5</w:t>
            </w:r>
            <w:r>
              <w:t xml:space="preserve">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审核条款：</w:t>
            </w:r>
            <w:r>
              <w:rPr>
                <w:rFonts w:hint="eastAsia"/>
                <w:sz w:val="24"/>
                <w:szCs w:val="24"/>
                <w:lang w:val="en-US" w:eastAsia="zh-CN"/>
              </w:rPr>
              <w:t xml:space="preserve"> </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/10.1/6.6/8.1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vAlign w:val="top"/>
          </w:tcPr>
          <w:p>
            <w:pPr>
              <w:spacing w:line="300" w:lineRule="exact"/>
              <w:rPr>
                <w:rFonts w:hint="eastAsia"/>
                <w:sz w:val="21"/>
                <w:szCs w:val="21"/>
                <w:lang w:val="en-US" w:eastAsia="zh-CN"/>
              </w:rPr>
            </w:pPr>
          </w:p>
          <w:p>
            <w:pPr>
              <w:spacing w:line="300" w:lineRule="exac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部门职责权限/目标指标</w:t>
            </w:r>
          </w:p>
        </w:tc>
        <w:tc>
          <w:tcPr>
            <w:tcW w:w="960" w:type="dxa"/>
          </w:tcPr>
          <w:p/>
          <w:p>
            <w:pPr>
              <w:pStyle w:val="12"/>
              <w:ind w:left="0" w:leftChars="0" w:firstLine="0" w:firstLineChars="0"/>
            </w:pPr>
            <w:r>
              <w:rPr>
                <w:rFonts w:hint="eastAsia" w:ascii="宋体" w:hAnsi="宋体" w:eastAsia="宋体" w:cs="Times New Roman"/>
                <w:color w:val="auto"/>
                <w:sz w:val="21"/>
                <w:szCs w:val="21"/>
              </w:rPr>
              <w:t>5.3</w:t>
            </w:r>
            <w:r>
              <w:rPr>
                <w:rFonts w:hint="eastAsia" w:ascii="宋体" w:hAnsi="宋体" w:eastAsia="宋体" w:cs="Times New Roman"/>
                <w:color w:val="auto"/>
                <w:sz w:val="21"/>
                <w:szCs w:val="21"/>
                <w:lang w:val="en-US" w:eastAsia="zh-CN"/>
              </w:rPr>
              <w:t>/</w:t>
            </w:r>
            <w:r>
              <w:rPr>
                <w:rFonts w:hint="eastAsia" w:ascii="宋体" w:hAnsi="宋体" w:eastAsia="宋体" w:cs="Times New Roman"/>
                <w:color w:val="auto"/>
                <w:sz w:val="21"/>
                <w:szCs w:val="21"/>
              </w:rPr>
              <w:t>6.2</w:t>
            </w:r>
          </w:p>
        </w:tc>
        <w:tc>
          <w:tcPr>
            <w:tcW w:w="10004" w:type="dxa"/>
          </w:tcPr>
          <w:p>
            <w:pPr>
              <w:rPr>
                <w:rFonts w:hint="eastAsia"/>
                <w:color w:val="auto"/>
                <w:lang w:val="en-US" w:eastAsia="zh-CN"/>
              </w:rPr>
            </w:pPr>
            <w:r>
              <w:rPr>
                <w:rFonts w:hint="eastAsia"/>
                <w:lang w:val="en-US" w:eastAsia="zh-CN"/>
              </w:rPr>
              <w:t>本部门共有10人，设经理岗位，</w:t>
            </w:r>
            <w:r>
              <w:rPr>
                <w:rFonts w:hint="eastAsia"/>
                <w:color w:val="auto"/>
                <w:lang w:val="en-US" w:eastAsia="zh-CN"/>
              </w:rPr>
              <w:t>分析</w:t>
            </w:r>
            <w:r>
              <w:rPr>
                <w:rFonts w:hint="eastAsia" w:cs="Times New Roman"/>
                <w:color w:val="auto"/>
                <w:szCs w:val="22"/>
                <w:lang w:val="en-US" w:eastAsia="zh-CN"/>
              </w:rPr>
              <w:t>主管岗位、质检员岗位等。</w:t>
            </w:r>
          </w:p>
          <w:p>
            <w:pPr>
              <w:rPr>
                <w:rFonts w:hint="eastAsia"/>
                <w:color w:val="auto"/>
                <w:lang w:val="en-US" w:eastAsia="zh-CN"/>
              </w:rPr>
            </w:pPr>
            <w:r>
              <w:rPr>
                <w:rFonts w:hint="eastAsia"/>
                <w:color w:val="auto"/>
                <w:lang w:val="en-US" w:eastAsia="zh-CN"/>
              </w:rPr>
              <w:t>能源主要职责和权限是：负责公司</w:t>
            </w:r>
            <w:r>
              <w:rPr>
                <w:rFonts w:hint="eastAsia"/>
                <w:color w:val="auto"/>
                <w:szCs w:val="22"/>
                <w:lang w:val="en-US" w:eastAsia="zh-CN"/>
              </w:rPr>
              <w:t>产品和服务（原材料、过程和成品）放行以及不合格输出的控制；能源数据收集</w:t>
            </w:r>
            <w:r>
              <w:rPr>
                <w:rFonts w:hint="eastAsia"/>
                <w:color w:val="auto"/>
                <w:lang w:val="en-US" w:eastAsia="zh-CN"/>
              </w:rPr>
              <w:t>等。</w:t>
            </w:r>
          </w:p>
          <w:p>
            <w:pPr>
              <w:pStyle w:val="17"/>
              <w:rPr>
                <w:rFonts w:hint="eastAsia"/>
                <w:color w:val="auto"/>
                <w:lang w:val="en-US" w:eastAsia="zh-CN"/>
              </w:rPr>
            </w:pPr>
            <w:r>
              <w:rPr>
                <w:rFonts w:hint="eastAsia"/>
                <w:color w:val="auto"/>
              </w:rPr>
              <w:t>出示有部门能源职责规定及岗位职责规定，内容基本符合要求。</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出示本部门分解目标指标，涉及能源的主要有：</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 xml:space="preserve">产品检验合格率100% ；          </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color w:val="auto"/>
                <w:szCs w:val="22"/>
                <w:lang w:val="en-US" w:eastAsia="zh-CN"/>
              </w:rPr>
            </w:pPr>
            <w:r>
              <w:rPr>
                <w:rFonts w:hint="eastAsia"/>
                <w:color w:val="auto"/>
                <w:szCs w:val="22"/>
                <w:lang w:val="en-US" w:eastAsia="zh-CN"/>
              </w:rPr>
              <w:t>化验室计量器具合格率100%。</w:t>
            </w:r>
          </w:p>
          <w:p>
            <w:pPr>
              <w:pStyle w:val="2"/>
              <w:ind w:left="0" w:leftChars="0" w:firstLine="0" w:firstLineChars="0"/>
              <w:rPr>
                <w:rFonts w:hint="default"/>
                <w:b w:val="0"/>
                <w:bCs w:val="0"/>
                <w:sz w:val="21"/>
                <w:szCs w:val="21"/>
                <w:lang w:val="en-US" w:eastAsia="zh-CN"/>
              </w:rPr>
            </w:pPr>
            <w:r>
              <w:rPr>
                <w:rFonts w:hint="eastAsia"/>
                <w:b w:val="0"/>
                <w:bCs w:val="0"/>
                <w:color w:val="auto"/>
                <w:sz w:val="21"/>
                <w:szCs w:val="21"/>
                <w:lang w:val="en-US" w:eastAsia="zh-CN"/>
              </w:rPr>
              <w:t>能源收据收集差错率为零。</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eastAsia="宋体"/>
                <w:lang w:val="en-US" w:eastAsia="zh-CN"/>
              </w:rPr>
            </w:pPr>
            <w:r>
              <w:rPr>
                <w:rFonts w:hint="eastAsia"/>
              </w:rPr>
              <w:t>部门</w:t>
            </w:r>
            <w:r>
              <w:rPr>
                <w:rFonts w:hint="eastAsia"/>
                <w:lang w:val="en-US" w:eastAsia="zh-CN"/>
              </w:rPr>
              <w:t>按月</w:t>
            </w:r>
            <w:r>
              <w:rPr>
                <w:rFonts w:hint="eastAsia"/>
              </w:rPr>
              <w:t>对目标指标完成情况进行检查考核，经查本部门202</w:t>
            </w:r>
            <w:r>
              <w:rPr>
                <w:rFonts w:hint="eastAsia"/>
                <w:lang w:val="en-US" w:eastAsia="zh-CN"/>
              </w:rPr>
              <w:t>1</w:t>
            </w:r>
            <w:r>
              <w:rPr>
                <w:rFonts w:hint="eastAsia"/>
              </w:rPr>
              <w:t>年</w:t>
            </w:r>
            <w:r>
              <w:rPr>
                <w:rFonts w:hint="eastAsia"/>
                <w:lang w:val="en-US" w:eastAsia="zh-CN"/>
              </w:rPr>
              <w:t>度和2022年</w:t>
            </w:r>
            <w:r>
              <w:rPr>
                <w:rFonts w:hint="eastAsia"/>
              </w:rPr>
              <w:t>1</w:t>
            </w:r>
            <w:r>
              <w:rPr>
                <w:rFonts w:hint="eastAsia"/>
                <w:lang w:val="en-US" w:eastAsia="zh-CN"/>
              </w:rPr>
              <w:t>季度</w:t>
            </w:r>
            <w:r>
              <w:rPr>
                <w:rFonts w:hint="eastAsia"/>
              </w:rPr>
              <w:t>能源各项目标指标全部完成。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2160" w:type="dxa"/>
            <w:vAlign w:val="top"/>
          </w:tcPr>
          <w:p>
            <w:pPr>
              <w:numPr>
                <w:ilvl w:val="0"/>
                <w:numId w:val="0"/>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能源数据收集的策划与运行控制/</w:t>
            </w:r>
          </w:p>
          <w:p>
            <w:pPr>
              <w:pStyle w:val="7"/>
              <w:numPr>
                <w:ilvl w:val="0"/>
                <w:numId w:val="0"/>
              </w:numPr>
              <w:ind w:leftChars="0"/>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szCs w:val="22"/>
                <w:lang w:val="en-US" w:eastAsia="zh-CN"/>
                <w14:textFill>
                  <w14:solidFill>
                    <w14:schemeClr w14:val="tx1"/>
                  </w14:solidFill>
                </w14:textFill>
              </w:rPr>
              <w:t>不符合纠正及纠正措施</w:t>
            </w:r>
          </w:p>
        </w:tc>
        <w:tc>
          <w:tcPr>
            <w:tcW w:w="960" w:type="dxa"/>
            <w:vAlign w:val="top"/>
          </w:tcPr>
          <w:p>
            <w:pPr>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6</w:t>
            </w:r>
            <w:r>
              <w:rPr>
                <w:rFonts w:hint="eastAsia" w:ascii="宋体" w:hAnsi="宋体" w:eastAsia="宋体" w:cs="Times New Roman"/>
                <w:color w:val="000000" w:themeColor="text1"/>
                <w:sz w:val="21"/>
                <w:szCs w:val="21"/>
                <w14:textFill>
                  <w14:solidFill>
                    <w14:schemeClr w14:val="tx1"/>
                  </w14:solidFill>
                </w14:textFill>
              </w:rPr>
              <w:t>.</w:t>
            </w:r>
            <w:r>
              <w:rPr>
                <w:rFonts w:hint="eastAsia" w:ascii="宋体" w:hAnsi="宋体" w:cs="Times New Roman"/>
                <w:color w:val="000000" w:themeColor="text1"/>
                <w:sz w:val="21"/>
                <w:szCs w:val="21"/>
                <w:lang w:val="en-US" w:eastAsia="zh-CN"/>
                <w14:textFill>
                  <w14:solidFill>
                    <w14:schemeClr w14:val="tx1"/>
                  </w14:solidFill>
                </w14:textFill>
              </w:rPr>
              <w:t>6/8.1/10.1</w:t>
            </w:r>
          </w:p>
        </w:tc>
        <w:tc>
          <w:tcPr>
            <w:tcW w:w="10004" w:type="dxa"/>
          </w:tcPr>
          <w:p>
            <w:pPr>
              <w:pageBreakBefore w:val="0"/>
              <w:numPr>
                <w:ilvl w:val="0"/>
                <w:numId w:val="0"/>
              </w:numPr>
              <w:kinsoku/>
              <w:wordWrap/>
              <w:overflowPunct/>
              <w:topLinePunct w:val="0"/>
              <w:autoSpaceDE/>
              <w:autoSpaceDN/>
              <w:bidi w:val="0"/>
              <w:adjustRightInd/>
              <w:spacing w:before="120" w:line="240" w:lineRule="auto"/>
              <w:rPr>
                <w:rFonts w:hint="eastAsia"/>
                <w:color w:val="FF0000"/>
                <w:lang w:val="en-US" w:eastAsia="zh-CN"/>
              </w:rPr>
            </w:pPr>
            <w:r>
              <w:rPr>
                <w:rFonts w:hint="eastAsia"/>
                <w:color w:val="auto"/>
                <w:lang w:val="en-US" w:eastAsia="zh-CN"/>
              </w:rPr>
              <w:t xml:space="preserve">本部门按照公司《绩效监测和测量控制程序》《事件、不符合控制程序》《不合格品控制程序》《纠正措施和预防措施控制程序》规定，编制了品保部《产品质量标准及检验方法》等确保公司产品检验合格率100% </w:t>
            </w:r>
            <w:r>
              <w:rPr>
                <w:rFonts w:hint="eastAsia"/>
                <w:lang w:val="en-US" w:eastAsia="zh-CN"/>
              </w:rPr>
              <w:t>；</w:t>
            </w:r>
          </w:p>
          <w:p>
            <w:pPr>
              <w:pageBreakBefore w:val="0"/>
              <w:numPr>
                <w:ilvl w:val="0"/>
                <w:numId w:val="0"/>
              </w:numPr>
              <w:kinsoku/>
              <w:wordWrap/>
              <w:overflowPunct/>
              <w:topLinePunct w:val="0"/>
              <w:autoSpaceDE/>
              <w:autoSpaceDN/>
              <w:bidi w:val="0"/>
              <w:adjustRightInd/>
              <w:spacing w:before="120" w:line="240" w:lineRule="auto"/>
              <w:rPr>
                <w:color w:val="FF0000"/>
              </w:rPr>
            </w:pPr>
            <w:r>
              <w:rPr>
                <w:rFonts w:hint="eastAsia"/>
                <w:color w:val="auto"/>
                <w:lang w:val="en-US" w:eastAsia="zh-CN"/>
              </w:rPr>
              <w:t>出示“能源计量器具台账”共有51台，其中电表38台，燃气表10台，水表3台，对每台能源计量器具的安装区域及位置均进行了统计。能源计量器具的检验/校准由制造部负责。</w:t>
            </w:r>
          </w:p>
          <w:tbl>
            <w:tblPr>
              <w:tblStyle w:val="9"/>
              <w:tblW w:w="5220" w:type="dxa"/>
              <w:tblInd w:w="0" w:type="dxa"/>
              <w:tblLayout w:type="fixed"/>
              <w:tblCellMar>
                <w:top w:w="0" w:type="dxa"/>
                <w:left w:w="0" w:type="dxa"/>
                <w:bottom w:w="0" w:type="dxa"/>
                <w:right w:w="0" w:type="dxa"/>
              </w:tblCellMar>
            </w:tblPr>
            <w:tblGrid>
              <w:gridCol w:w="1305"/>
              <w:gridCol w:w="1305"/>
              <w:gridCol w:w="1305"/>
              <w:gridCol w:w="1306"/>
            </w:tblGrid>
            <w:tr>
              <w:tblPrEx>
                <w:tblCellMar>
                  <w:top w:w="0" w:type="dxa"/>
                  <w:left w:w="0" w:type="dxa"/>
                  <w:bottom w:w="0" w:type="dxa"/>
                  <w:right w:w="0" w:type="dxa"/>
                </w:tblCellMar>
              </w:tblPrEx>
              <w:trPr>
                <w:trHeight w:val="280" w:hRule="atLeast"/>
              </w:trPr>
              <w:tc>
                <w:tcPr>
                  <w:tcW w:w="5221" w:type="dxa"/>
                  <w:gridSpan w:val="4"/>
                  <w:tcBorders>
                    <w:top w:val="nil"/>
                    <w:left w:val="nil"/>
                    <w:bottom w:val="nil"/>
                    <w:right w:val="nil"/>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bottom"/>
                    <w:rPr>
                      <w:rFonts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水表近三年抄表记录</w:t>
                  </w:r>
                </w:p>
              </w:tc>
            </w:tr>
            <w:tr>
              <w:tblPrEx>
                <w:tblCellMar>
                  <w:top w:w="0" w:type="dxa"/>
                  <w:left w:w="0" w:type="dxa"/>
                  <w:bottom w:w="0" w:type="dxa"/>
                  <w:right w:w="0" w:type="dxa"/>
                </w:tblCellMar>
              </w:tblPrEx>
              <w:trPr>
                <w:trHeight w:val="300" w:hRule="atLeast"/>
              </w:trPr>
              <w:tc>
                <w:tcPr>
                  <w:tcW w:w="1305"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305"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2019</w:t>
                  </w:r>
                </w:p>
              </w:tc>
              <w:tc>
                <w:tcPr>
                  <w:tcW w:w="1305"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w:t>
                  </w:r>
                </w:p>
              </w:tc>
              <w:tc>
                <w:tcPr>
                  <w:tcW w:w="1306"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2021</w:t>
                  </w:r>
                </w:p>
              </w:tc>
            </w:tr>
            <w:tr>
              <w:tblPrEx>
                <w:tblCellMar>
                  <w:top w:w="0" w:type="dxa"/>
                  <w:left w:w="0" w:type="dxa"/>
                  <w:bottom w:w="0" w:type="dxa"/>
                  <w:right w:w="0" w:type="dxa"/>
                </w:tblCellMar>
              </w:tblPrEx>
              <w:trPr>
                <w:trHeight w:val="312" w:hRule="atLeast"/>
              </w:trPr>
              <w:tc>
                <w:tcPr>
                  <w:tcW w:w="1305"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18"/>
                      <w:szCs w:val="18"/>
                      <w:u w:val="none"/>
                    </w:rPr>
                  </w:pPr>
                </w:p>
              </w:tc>
              <w:tc>
                <w:tcPr>
                  <w:tcW w:w="1306"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203" w:hRule="atLeast"/>
              </w:trPr>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一月</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37000</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52051</w:t>
                  </w:r>
                </w:p>
              </w:tc>
              <w:tc>
                <w:tcPr>
                  <w:tcW w:w="1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44787</w:t>
                  </w:r>
                </w:p>
              </w:tc>
            </w:tr>
            <w:tr>
              <w:tblPrEx>
                <w:tblCellMar>
                  <w:top w:w="0" w:type="dxa"/>
                  <w:left w:w="0" w:type="dxa"/>
                  <w:bottom w:w="0" w:type="dxa"/>
                  <w:right w:w="0" w:type="dxa"/>
                </w:tblCellMar>
              </w:tblPrEx>
              <w:trPr>
                <w:trHeight w:val="310" w:hRule="atLeast"/>
              </w:trPr>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二月</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26497</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22541</w:t>
                  </w:r>
                </w:p>
              </w:tc>
              <w:tc>
                <w:tcPr>
                  <w:tcW w:w="1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21916</w:t>
                  </w:r>
                </w:p>
              </w:tc>
            </w:tr>
            <w:tr>
              <w:tblPrEx>
                <w:tblCellMar>
                  <w:top w:w="0" w:type="dxa"/>
                  <w:left w:w="0" w:type="dxa"/>
                  <w:bottom w:w="0" w:type="dxa"/>
                  <w:right w:w="0" w:type="dxa"/>
                </w:tblCellMar>
              </w:tblPrEx>
              <w:trPr>
                <w:trHeight w:val="310" w:hRule="atLeast"/>
              </w:trPr>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三月</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27357</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31825</w:t>
                  </w:r>
                </w:p>
              </w:tc>
              <w:tc>
                <w:tcPr>
                  <w:tcW w:w="1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35584</w:t>
                  </w:r>
                </w:p>
              </w:tc>
            </w:tr>
            <w:tr>
              <w:tblPrEx>
                <w:tblCellMar>
                  <w:top w:w="0" w:type="dxa"/>
                  <w:left w:w="0" w:type="dxa"/>
                  <w:bottom w:w="0" w:type="dxa"/>
                  <w:right w:w="0" w:type="dxa"/>
                </w:tblCellMar>
              </w:tblPrEx>
              <w:trPr>
                <w:trHeight w:val="310" w:hRule="atLeast"/>
              </w:trPr>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四月</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31281</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30146</w:t>
                  </w:r>
                </w:p>
              </w:tc>
              <w:tc>
                <w:tcPr>
                  <w:tcW w:w="1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29891</w:t>
                  </w:r>
                </w:p>
              </w:tc>
            </w:tr>
            <w:tr>
              <w:tblPrEx>
                <w:tblCellMar>
                  <w:top w:w="0" w:type="dxa"/>
                  <w:left w:w="0" w:type="dxa"/>
                  <w:bottom w:w="0" w:type="dxa"/>
                  <w:right w:w="0" w:type="dxa"/>
                </w:tblCellMar>
              </w:tblPrEx>
              <w:trPr>
                <w:trHeight w:val="310" w:hRule="atLeast"/>
              </w:trPr>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五月</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37905</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29549</w:t>
                  </w:r>
                </w:p>
              </w:tc>
              <w:tc>
                <w:tcPr>
                  <w:tcW w:w="1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44461</w:t>
                  </w:r>
                </w:p>
              </w:tc>
            </w:tr>
            <w:tr>
              <w:tblPrEx>
                <w:tblCellMar>
                  <w:top w:w="0" w:type="dxa"/>
                  <w:left w:w="0" w:type="dxa"/>
                  <w:bottom w:w="0" w:type="dxa"/>
                  <w:right w:w="0" w:type="dxa"/>
                </w:tblCellMar>
              </w:tblPrEx>
              <w:trPr>
                <w:trHeight w:val="310" w:hRule="atLeast"/>
              </w:trPr>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六月</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31531</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31116</w:t>
                  </w:r>
                </w:p>
              </w:tc>
              <w:tc>
                <w:tcPr>
                  <w:tcW w:w="1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25890</w:t>
                  </w:r>
                </w:p>
              </w:tc>
            </w:tr>
            <w:tr>
              <w:tblPrEx>
                <w:tblCellMar>
                  <w:top w:w="0" w:type="dxa"/>
                  <w:left w:w="0" w:type="dxa"/>
                  <w:bottom w:w="0" w:type="dxa"/>
                  <w:right w:w="0" w:type="dxa"/>
                </w:tblCellMar>
              </w:tblPrEx>
              <w:trPr>
                <w:trHeight w:val="310" w:hRule="atLeast"/>
              </w:trPr>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七月</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41600</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18695</w:t>
                  </w:r>
                </w:p>
              </w:tc>
              <w:tc>
                <w:tcPr>
                  <w:tcW w:w="1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49664</w:t>
                  </w:r>
                </w:p>
              </w:tc>
            </w:tr>
            <w:tr>
              <w:tblPrEx>
                <w:tblCellMar>
                  <w:top w:w="0" w:type="dxa"/>
                  <w:left w:w="0" w:type="dxa"/>
                  <w:bottom w:w="0" w:type="dxa"/>
                  <w:right w:w="0" w:type="dxa"/>
                </w:tblCellMar>
              </w:tblPrEx>
              <w:trPr>
                <w:trHeight w:val="310" w:hRule="atLeast"/>
              </w:trPr>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八月</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37600</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23298</w:t>
                  </w:r>
                </w:p>
              </w:tc>
              <w:tc>
                <w:tcPr>
                  <w:tcW w:w="1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58363</w:t>
                  </w:r>
                </w:p>
              </w:tc>
            </w:tr>
            <w:tr>
              <w:tblPrEx>
                <w:tblCellMar>
                  <w:top w:w="0" w:type="dxa"/>
                  <w:left w:w="0" w:type="dxa"/>
                  <w:bottom w:w="0" w:type="dxa"/>
                  <w:right w:w="0" w:type="dxa"/>
                </w:tblCellMar>
              </w:tblPrEx>
              <w:trPr>
                <w:trHeight w:val="310" w:hRule="atLeast"/>
              </w:trPr>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九月</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41430</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38924</w:t>
                  </w:r>
                </w:p>
              </w:tc>
              <w:tc>
                <w:tcPr>
                  <w:tcW w:w="1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56232</w:t>
                  </w:r>
                </w:p>
              </w:tc>
            </w:tr>
            <w:tr>
              <w:tblPrEx>
                <w:tblCellMar>
                  <w:top w:w="0" w:type="dxa"/>
                  <w:left w:w="0" w:type="dxa"/>
                  <w:bottom w:w="0" w:type="dxa"/>
                  <w:right w:w="0" w:type="dxa"/>
                </w:tblCellMar>
              </w:tblPrEx>
              <w:trPr>
                <w:trHeight w:val="310" w:hRule="atLeast"/>
              </w:trPr>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十月</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29073</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36449</w:t>
                  </w:r>
                </w:p>
              </w:tc>
              <w:tc>
                <w:tcPr>
                  <w:tcW w:w="1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50180</w:t>
                  </w:r>
                </w:p>
              </w:tc>
            </w:tr>
            <w:tr>
              <w:tblPrEx>
                <w:tblCellMar>
                  <w:top w:w="0" w:type="dxa"/>
                  <w:left w:w="0" w:type="dxa"/>
                  <w:bottom w:w="0" w:type="dxa"/>
                  <w:right w:w="0" w:type="dxa"/>
                </w:tblCellMar>
              </w:tblPrEx>
              <w:trPr>
                <w:trHeight w:val="310" w:hRule="atLeast"/>
              </w:trPr>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十一月</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28449</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30087</w:t>
                  </w:r>
                </w:p>
              </w:tc>
              <w:tc>
                <w:tcPr>
                  <w:tcW w:w="1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38649</w:t>
                  </w:r>
                </w:p>
              </w:tc>
            </w:tr>
            <w:tr>
              <w:tblPrEx>
                <w:tblCellMar>
                  <w:top w:w="0" w:type="dxa"/>
                  <w:left w:w="0" w:type="dxa"/>
                  <w:bottom w:w="0" w:type="dxa"/>
                  <w:right w:w="0" w:type="dxa"/>
                </w:tblCellMar>
              </w:tblPrEx>
              <w:trPr>
                <w:trHeight w:val="310" w:hRule="atLeast"/>
              </w:trPr>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十二月</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18470</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34962</w:t>
                  </w:r>
                </w:p>
              </w:tc>
              <w:tc>
                <w:tcPr>
                  <w:tcW w:w="1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42293</w:t>
                  </w:r>
                </w:p>
              </w:tc>
            </w:tr>
            <w:tr>
              <w:tblPrEx>
                <w:tblCellMar>
                  <w:top w:w="0" w:type="dxa"/>
                  <w:left w:w="0" w:type="dxa"/>
                  <w:bottom w:w="0" w:type="dxa"/>
                  <w:right w:w="0" w:type="dxa"/>
                </w:tblCellMar>
              </w:tblPrEx>
              <w:trPr>
                <w:trHeight w:val="300" w:hRule="atLeast"/>
              </w:trPr>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388193</w:t>
                  </w:r>
                </w:p>
              </w:tc>
              <w:tc>
                <w:tcPr>
                  <w:tcW w:w="130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379643</w:t>
                  </w:r>
                </w:p>
              </w:tc>
              <w:tc>
                <w:tcPr>
                  <w:tcW w:w="1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497910</w:t>
                  </w:r>
                </w:p>
              </w:tc>
            </w:tr>
          </w:tbl>
          <w:p>
            <w:pPr>
              <w:pageBreakBefore w:val="0"/>
              <w:kinsoku/>
              <w:wordWrap/>
              <w:overflowPunct/>
              <w:topLinePunct w:val="0"/>
              <w:autoSpaceDE/>
              <w:autoSpaceDN/>
              <w:bidi w:val="0"/>
              <w:adjustRightInd/>
              <w:spacing w:before="120" w:line="240" w:lineRule="auto"/>
              <w:rPr>
                <w:rFonts w:hint="eastAsia"/>
              </w:rPr>
            </w:pPr>
          </w:p>
          <w:tbl>
            <w:tblPr>
              <w:tblStyle w:val="9"/>
              <w:tblW w:w="4451" w:type="dxa"/>
              <w:tblInd w:w="0" w:type="dxa"/>
              <w:tblLayout w:type="fixed"/>
              <w:tblCellMar>
                <w:top w:w="0" w:type="dxa"/>
                <w:left w:w="0" w:type="dxa"/>
                <w:bottom w:w="0" w:type="dxa"/>
                <w:right w:w="0" w:type="dxa"/>
              </w:tblCellMar>
            </w:tblPr>
            <w:tblGrid>
              <w:gridCol w:w="732"/>
              <w:gridCol w:w="172"/>
              <w:gridCol w:w="618"/>
              <w:gridCol w:w="579"/>
              <w:gridCol w:w="411"/>
              <w:gridCol w:w="786"/>
              <w:gridCol w:w="154"/>
              <w:gridCol w:w="940"/>
              <w:gridCol w:w="63"/>
              <w:gridCol w:w="957"/>
              <w:gridCol w:w="830"/>
              <w:gridCol w:w="1040"/>
              <w:gridCol w:w="980"/>
              <w:gridCol w:w="980"/>
            </w:tblGrid>
            <w:tr>
              <w:tblPrEx>
                <w:tblCellMar>
                  <w:top w:w="0" w:type="dxa"/>
                  <w:left w:w="0" w:type="dxa"/>
                  <w:bottom w:w="0" w:type="dxa"/>
                  <w:right w:w="0" w:type="dxa"/>
                </w:tblCellMar>
              </w:tblPrEx>
              <w:trPr>
                <w:gridAfter w:val="5"/>
                <w:wAfter w:w="4787" w:type="dxa"/>
                <w:trHeight w:val="280" w:hRule="atLeast"/>
              </w:trPr>
              <w:tc>
                <w:tcPr>
                  <w:tcW w:w="4455" w:type="dxa"/>
                  <w:gridSpan w:val="9"/>
                  <w:tcBorders>
                    <w:top w:val="nil"/>
                    <w:left w:val="nil"/>
                    <w:bottom w:val="nil"/>
                    <w:right w:val="nil"/>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电表近三年抄表记录</w:t>
                  </w:r>
                </w:p>
              </w:tc>
            </w:tr>
            <w:tr>
              <w:tblPrEx>
                <w:tblCellMar>
                  <w:top w:w="0" w:type="dxa"/>
                  <w:left w:w="0" w:type="dxa"/>
                  <w:bottom w:w="0" w:type="dxa"/>
                  <w:right w:w="0" w:type="dxa"/>
                </w:tblCellMar>
              </w:tblPrEx>
              <w:trPr>
                <w:gridAfter w:val="5"/>
                <w:wAfter w:w="4787" w:type="dxa"/>
                <w:trHeight w:val="300" w:hRule="atLeast"/>
              </w:trPr>
              <w:tc>
                <w:tcPr>
                  <w:tcW w:w="904" w:type="dxa"/>
                  <w:gridSpan w:val="2"/>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w:t>
                  </w:r>
                </w:p>
              </w:tc>
              <w:tc>
                <w:tcPr>
                  <w:tcW w:w="1197" w:type="dxa"/>
                  <w:gridSpan w:val="2"/>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w:t>
                  </w:r>
                </w:p>
              </w:tc>
              <w:tc>
                <w:tcPr>
                  <w:tcW w:w="1197" w:type="dxa"/>
                  <w:gridSpan w:val="2"/>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2020</w:t>
                  </w:r>
                </w:p>
              </w:tc>
              <w:tc>
                <w:tcPr>
                  <w:tcW w:w="1157" w:type="dxa"/>
                  <w:gridSpan w:val="3"/>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2021</w:t>
                  </w:r>
                </w:p>
              </w:tc>
            </w:tr>
            <w:tr>
              <w:tblPrEx>
                <w:tblCellMar>
                  <w:top w:w="0" w:type="dxa"/>
                  <w:left w:w="0" w:type="dxa"/>
                  <w:bottom w:w="0" w:type="dxa"/>
                  <w:right w:w="0" w:type="dxa"/>
                </w:tblCellMar>
              </w:tblPrEx>
              <w:trPr>
                <w:gridAfter w:val="5"/>
                <w:wAfter w:w="4787" w:type="dxa"/>
                <w:trHeight w:val="300" w:hRule="atLeast"/>
              </w:trPr>
              <w:tc>
                <w:tcPr>
                  <w:tcW w:w="904" w:type="dxa"/>
                  <w:gridSpan w:val="2"/>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1197" w:type="dxa"/>
                  <w:gridSpan w:val="2"/>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1197" w:type="dxa"/>
                  <w:gridSpan w:val="2"/>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1157" w:type="dxa"/>
                  <w:gridSpan w:val="3"/>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5"/>
                <w:wAfter w:w="4787" w:type="dxa"/>
                <w:trHeight w:val="310" w:hRule="atLeast"/>
              </w:trPr>
              <w:tc>
                <w:tcPr>
                  <w:tcW w:w="904"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一月</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1214220</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320940</w:t>
                  </w:r>
                </w:p>
              </w:tc>
              <w:tc>
                <w:tcPr>
                  <w:tcW w:w="1157"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984120</w:t>
                  </w:r>
                </w:p>
              </w:tc>
            </w:tr>
            <w:tr>
              <w:tblPrEx>
                <w:tblCellMar>
                  <w:top w:w="0" w:type="dxa"/>
                  <w:left w:w="0" w:type="dxa"/>
                  <w:bottom w:w="0" w:type="dxa"/>
                  <w:right w:w="0" w:type="dxa"/>
                </w:tblCellMar>
              </w:tblPrEx>
              <w:trPr>
                <w:gridAfter w:val="5"/>
                <w:wAfter w:w="4787" w:type="dxa"/>
                <w:trHeight w:val="310" w:hRule="atLeast"/>
              </w:trPr>
              <w:tc>
                <w:tcPr>
                  <w:tcW w:w="904"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二月</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750060</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735120</w:t>
                  </w:r>
                </w:p>
              </w:tc>
              <w:tc>
                <w:tcPr>
                  <w:tcW w:w="1157"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856500</w:t>
                  </w:r>
                </w:p>
              </w:tc>
            </w:tr>
            <w:tr>
              <w:tblPrEx>
                <w:tblCellMar>
                  <w:top w:w="0" w:type="dxa"/>
                  <w:left w:w="0" w:type="dxa"/>
                  <w:bottom w:w="0" w:type="dxa"/>
                  <w:right w:w="0" w:type="dxa"/>
                </w:tblCellMar>
              </w:tblPrEx>
              <w:trPr>
                <w:gridAfter w:val="5"/>
                <w:wAfter w:w="4787" w:type="dxa"/>
                <w:trHeight w:val="310" w:hRule="atLeast"/>
              </w:trPr>
              <w:tc>
                <w:tcPr>
                  <w:tcW w:w="904"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三月</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1008000</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1051500</w:t>
                  </w:r>
                </w:p>
              </w:tc>
              <w:tc>
                <w:tcPr>
                  <w:tcW w:w="1157"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1133040</w:t>
                  </w:r>
                </w:p>
              </w:tc>
            </w:tr>
            <w:tr>
              <w:tblPrEx>
                <w:tblCellMar>
                  <w:top w:w="0" w:type="dxa"/>
                  <w:left w:w="0" w:type="dxa"/>
                  <w:bottom w:w="0" w:type="dxa"/>
                  <w:right w:w="0" w:type="dxa"/>
                </w:tblCellMar>
              </w:tblPrEx>
              <w:trPr>
                <w:gridAfter w:val="5"/>
                <w:wAfter w:w="4787" w:type="dxa"/>
                <w:trHeight w:val="310" w:hRule="atLeast"/>
              </w:trPr>
              <w:tc>
                <w:tcPr>
                  <w:tcW w:w="904"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四月</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1090800</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1067400</w:t>
                  </w:r>
                </w:p>
              </w:tc>
              <w:tc>
                <w:tcPr>
                  <w:tcW w:w="1157"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1091760</w:t>
                  </w:r>
                </w:p>
              </w:tc>
            </w:tr>
            <w:tr>
              <w:tblPrEx>
                <w:tblCellMar>
                  <w:top w:w="0" w:type="dxa"/>
                  <w:left w:w="0" w:type="dxa"/>
                  <w:bottom w:w="0" w:type="dxa"/>
                  <w:right w:w="0" w:type="dxa"/>
                </w:tblCellMar>
              </w:tblPrEx>
              <w:trPr>
                <w:gridAfter w:val="5"/>
                <w:wAfter w:w="4787" w:type="dxa"/>
                <w:trHeight w:val="310" w:hRule="atLeast"/>
              </w:trPr>
              <w:tc>
                <w:tcPr>
                  <w:tcW w:w="904"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五月</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1048260</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955140</w:t>
                  </w:r>
                </w:p>
              </w:tc>
              <w:tc>
                <w:tcPr>
                  <w:tcW w:w="1157"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1128240</w:t>
                  </w:r>
                </w:p>
              </w:tc>
            </w:tr>
            <w:tr>
              <w:tblPrEx>
                <w:tblCellMar>
                  <w:top w:w="0" w:type="dxa"/>
                  <w:left w:w="0" w:type="dxa"/>
                  <w:bottom w:w="0" w:type="dxa"/>
                  <w:right w:w="0" w:type="dxa"/>
                </w:tblCellMar>
              </w:tblPrEx>
              <w:trPr>
                <w:gridAfter w:val="5"/>
                <w:wAfter w:w="4787" w:type="dxa"/>
                <w:trHeight w:val="310" w:hRule="atLeast"/>
              </w:trPr>
              <w:tc>
                <w:tcPr>
                  <w:tcW w:w="904"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六月</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1102980</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802860</w:t>
                  </w:r>
                </w:p>
              </w:tc>
              <w:tc>
                <w:tcPr>
                  <w:tcW w:w="1157"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1046400</w:t>
                  </w:r>
                </w:p>
              </w:tc>
            </w:tr>
            <w:tr>
              <w:tblPrEx>
                <w:tblCellMar>
                  <w:top w:w="0" w:type="dxa"/>
                  <w:left w:w="0" w:type="dxa"/>
                  <w:bottom w:w="0" w:type="dxa"/>
                  <w:right w:w="0" w:type="dxa"/>
                </w:tblCellMar>
              </w:tblPrEx>
              <w:trPr>
                <w:gridAfter w:val="5"/>
                <w:wAfter w:w="4787" w:type="dxa"/>
                <w:trHeight w:val="310" w:hRule="atLeast"/>
              </w:trPr>
              <w:tc>
                <w:tcPr>
                  <w:tcW w:w="904"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七月</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1133100</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952920</w:t>
                  </w:r>
                </w:p>
              </w:tc>
              <w:tc>
                <w:tcPr>
                  <w:tcW w:w="1157"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1182960</w:t>
                  </w:r>
                </w:p>
              </w:tc>
            </w:tr>
            <w:tr>
              <w:tblPrEx>
                <w:tblCellMar>
                  <w:top w:w="0" w:type="dxa"/>
                  <w:left w:w="0" w:type="dxa"/>
                  <w:bottom w:w="0" w:type="dxa"/>
                  <w:right w:w="0" w:type="dxa"/>
                </w:tblCellMar>
              </w:tblPrEx>
              <w:trPr>
                <w:gridAfter w:val="5"/>
                <w:wAfter w:w="4787" w:type="dxa"/>
                <w:trHeight w:val="310" w:hRule="atLeast"/>
              </w:trPr>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八月</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1106880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1007520</w:t>
                  </w:r>
                </w:p>
              </w:tc>
              <w:tc>
                <w:tcPr>
                  <w:tcW w:w="115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1221240</w:t>
                  </w:r>
                </w:p>
              </w:tc>
            </w:tr>
            <w:tr>
              <w:tblPrEx>
                <w:tblCellMar>
                  <w:top w:w="0" w:type="dxa"/>
                  <w:left w:w="0" w:type="dxa"/>
                  <w:bottom w:w="0" w:type="dxa"/>
                  <w:right w:w="0" w:type="dxa"/>
                </w:tblCellMar>
              </w:tblPrEx>
              <w:trPr>
                <w:gridAfter w:val="5"/>
                <w:wAfter w:w="4787" w:type="dxa"/>
                <w:trHeight w:val="310" w:hRule="atLeast"/>
              </w:trPr>
              <w:tc>
                <w:tcPr>
                  <w:tcW w:w="904"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九月</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950220</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984180</w:t>
                  </w:r>
                </w:p>
              </w:tc>
              <w:tc>
                <w:tcPr>
                  <w:tcW w:w="1157"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1241640</w:t>
                  </w:r>
                </w:p>
              </w:tc>
            </w:tr>
            <w:tr>
              <w:tblPrEx>
                <w:tblCellMar>
                  <w:top w:w="0" w:type="dxa"/>
                  <w:left w:w="0" w:type="dxa"/>
                  <w:bottom w:w="0" w:type="dxa"/>
                  <w:right w:w="0" w:type="dxa"/>
                </w:tblCellMar>
              </w:tblPrEx>
              <w:trPr>
                <w:gridAfter w:val="5"/>
                <w:wAfter w:w="4787" w:type="dxa"/>
                <w:trHeight w:val="310" w:hRule="atLeast"/>
              </w:trPr>
              <w:tc>
                <w:tcPr>
                  <w:tcW w:w="904"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十月</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1078500</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1060200</w:t>
                  </w:r>
                </w:p>
              </w:tc>
              <w:tc>
                <w:tcPr>
                  <w:tcW w:w="1157"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874980</w:t>
                  </w:r>
                </w:p>
              </w:tc>
            </w:tr>
            <w:tr>
              <w:tblPrEx>
                <w:tblCellMar>
                  <w:top w:w="0" w:type="dxa"/>
                  <w:left w:w="0" w:type="dxa"/>
                  <w:bottom w:w="0" w:type="dxa"/>
                  <w:right w:w="0" w:type="dxa"/>
                </w:tblCellMar>
              </w:tblPrEx>
              <w:trPr>
                <w:gridAfter w:val="5"/>
                <w:wAfter w:w="4787" w:type="dxa"/>
                <w:trHeight w:val="310" w:hRule="atLeast"/>
              </w:trPr>
              <w:tc>
                <w:tcPr>
                  <w:tcW w:w="904"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十一月</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1207260</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1097820</w:t>
                  </w:r>
                </w:p>
              </w:tc>
              <w:tc>
                <w:tcPr>
                  <w:tcW w:w="1157"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1163460</w:t>
                  </w:r>
                </w:p>
              </w:tc>
            </w:tr>
            <w:tr>
              <w:tblPrEx>
                <w:tblCellMar>
                  <w:top w:w="0" w:type="dxa"/>
                  <w:left w:w="0" w:type="dxa"/>
                  <w:bottom w:w="0" w:type="dxa"/>
                  <w:right w:w="0" w:type="dxa"/>
                </w:tblCellMar>
              </w:tblPrEx>
              <w:trPr>
                <w:gridAfter w:val="5"/>
                <w:wAfter w:w="4787" w:type="dxa"/>
                <w:trHeight w:val="310" w:hRule="atLeast"/>
              </w:trPr>
              <w:tc>
                <w:tcPr>
                  <w:tcW w:w="904"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十二月</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1221960</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1186560</w:t>
                  </w:r>
                </w:p>
              </w:tc>
              <w:tc>
                <w:tcPr>
                  <w:tcW w:w="1157"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1377600</w:t>
                  </w:r>
                </w:p>
              </w:tc>
            </w:tr>
            <w:tr>
              <w:tblPrEx>
                <w:tblCellMar>
                  <w:top w:w="0" w:type="dxa"/>
                  <w:left w:w="0" w:type="dxa"/>
                  <w:bottom w:w="0" w:type="dxa"/>
                  <w:right w:w="0" w:type="dxa"/>
                </w:tblCellMar>
              </w:tblPrEx>
              <w:trPr>
                <w:gridAfter w:val="5"/>
                <w:wAfter w:w="4787" w:type="dxa"/>
                <w:trHeight w:val="300" w:hRule="atLeast"/>
              </w:trPr>
              <w:tc>
                <w:tcPr>
                  <w:tcW w:w="904"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12912240</w:t>
                  </w:r>
                </w:p>
              </w:tc>
              <w:tc>
                <w:tcPr>
                  <w:tcW w:w="11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11222160</w:t>
                  </w:r>
                </w:p>
              </w:tc>
              <w:tc>
                <w:tcPr>
                  <w:tcW w:w="1157"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13301940</w:t>
                  </w:r>
                </w:p>
              </w:tc>
            </w:tr>
            <w:tr>
              <w:tblPrEx>
                <w:tblCellMar>
                  <w:top w:w="0" w:type="dxa"/>
                  <w:left w:w="0" w:type="dxa"/>
                  <w:bottom w:w="0" w:type="dxa"/>
                  <w:right w:w="0" w:type="dxa"/>
                </w:tblCellMar>
              </w:tblPrEx>
              <w:trPr>
                <w:trHeight w:val="280" w:hRule="atLeast"/>
              </w:trPr>
              <w:tc>
                <w:tcPr>
                  <w:tcW w:w="7282" w:type="dxa"/>
                  <w:gridSpan w:val="12"/>
                  <w:tcBorders>
                    <w:top w:val="nil"/>
                    <w:left w:val="nil"/>
                    <w:bottom w:val="nil"/>
                    <w:right w:val="nil"/>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天燃气近三年抄表记录</w:t>
                  </w:r>
                </w:p>
              </w:tc>
              <w:tc>
                <w:tcPr>
                  <w:tcW w:w="980" w:type="dxa"/>
                  <w:tcBorders>
                    <w:top w:val="nil"/>
                    <w:left w:val="nil"/>
                    <w:bottom w:val="nil"/>
                    <w:right w:val="nil"/>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980" w:type="dxa"/>
                  <w:tcBorders>
                    <w:top w:val="nil"/>
                    <w:left w:val="nil"/>
                    <w:bottom w:val="nil"/>
                    <w:right w:val="nil"/>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300" w:hRule="atLeast"/>
              </w:trPr>
              <w:tc>
                <w:tcPr>
                  <w:tcW w:w="732"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w:t>
                  </w:r>
                </w:p>
              </w:tc>
              <w:tc>
                <w:tcPr>
                  <w:tcW w:w="2720" w:type="dxa"/>
                  <w:gridSpan w:val="6"/>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w:t>
                  </w:r>
                </w:p>
              </w:tc>
              <w:tc>
                <w:tcPr>
                  <w:tcW w:w="2790" w:type="dxa"/>
                  <w:gridSpan w:val="4"/>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2020</w:t>
                  </w:r>
                </w:p>
              </w:tc>
              <w:tc>
                <w:tcPr>
                  <w:tcW w:w="3000"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2021</w:t>
                  </w:r>
                </w:p>
              </w:tc>
            </w:tr>
            <w:tr>
              <w:tblPrEx>
                <w:tblCellMar>
                  <w:top w:w="0" w:type="dxa"/>
                  <w:left w:w="0" w:type="dxa"/>
                  <w:bottom w:w="0" w:type="dxa"/>
                  <w:right w:w="0" w:type="dxa"/>
                </w:tblCellMar>
              </w:tblPrEx>
              <w:trPr>
                <w:trHeight w:val="300" w:hRule="atLeast"/>
              </w:trPr>
              <w:tc>
                <w:tcPr>
                  <w:tcW w:w="732"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7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CNG用量</w:t>
                  </w:r>
                </w:p>
              </w:tc>
              <w:tc>
                <w:tcPr>
                  <w:tcW w:w="9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LNG用量</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煤气用量</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CNG用量</w:t>
                  </w:r>
                </w:p>
              </w:tc>
              <w:tc>
                <w:tcPr>
                  <w:tcW w:w="102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LNG用量</w:t>
                  </w:r>
                </w:p>
              </w:tc>
              <w:tc>
                <w:tcPr>
                  <w:tcW w:w="8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煤气用量</w:t>
                  </w:r>
                </w:p>
              </w:tc>
              <w:tc>
                <w:tcPr>
                  <w:tcW w:w="1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CNG用量</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LNG用量</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煤气用量</w:t>
                  </w:r>
                </w:p>
              </w:tc>
            </w:tr>
            <w:tr>
              <w:tblPrEx>
                <w:tblCellMar>
                  <w:top w:w="0" w:type="dxa"/>
                  <w:left w:w="0" w:type="dxa"/>
                  <w:bottom w:w="0" w:type="dxa"/>
                  <w:right w:w="0" w:type="dxa"/>
                </w:tblCellMar>
              </w:tblPrEx>
              <w:trPr>
                <w:trHeight w:val="310" w:hRule="atLeast"/>
              </w:trPr>
              <w:tc>
                <w:tcPr>
                  <w:tcW w:w="7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一月</w:t>
                  </w:r>
                </w:p>
              </w:tc>
              <w:tc>
                <w:tcPr>
                  <w:tcW w:w="7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583587</w:t>
                  </w:r>
                </w:p>
              </w:tc>
              <w:tc>
                <w:tcPr>
                  <w:tcW w:w="9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307141</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267449</w:t>
                  </w:r>
                </w:p>
              </w:tc>
              <w:tc>
                <w:tcPr>
                  <w:tcW w:w="102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8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403435</w:t>
                  </w:r>
                </w:p>
              </w:tc>
              <w:tc>
                <w:tcPr>
                  <w:tcW w:w="1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345221</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27900</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580687</w:t>
                  </w:r>
                </w:p>
              </w:tc>
            </w:tr>
            <w:tr>
              <w:tblPrEx>
                <w:tblCellMar>
                  <w:top w:w="0" w:type="dxa"/>
                  <w:left w:w="0" w:type="dxa"/>
                  <w:bottom w:w="0" w:type="dxa"/>
                  <w:right w:w="0" w:type="dxa"/>
                </w:tblCellMar>
              </w:tblPrEx>
              <w:trPr>
                <w:trHeight w:val="310" w:hRule="atLeast"/>
              </w:trPr>
              <w:tc>
                <w:tcPr>
                  <w:tcW w:w="7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二月</w:t>
                  </w:r>
                </w:p>
              </w:tc>
              <w:tc>
                <w:tcPr>
                  <w:tcW w:w="7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234744</w:t>
                  </w:r>
                </w:p>
              </w:tc>
              <w:tc>
                <w:tcPr>
                  <w:tcW w:w="9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396412</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102405</w:t>
                  </w:r>
                </w:p>
              </w:tc>
              <w:tc>
                <w:tcPr>
                  <w:tcW w:w="102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8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454400</w:t>
                  </w:r>
                </w:p>
              </w:tc>
              <w:tc>
                <w:tcPr>
                  <w:tcW w:w="1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243988</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401759</w:t>
                  </w:r>
                </w:p>
              </w:tc>
            </w:tr>
            <w:tr>
              <w:tblPrEx>
                <w:tblCellMar>
                  <w:top w:w="0" w:type="dxa"/>
                  <w:left w:w="0" w:type="dxa"/>
                  <w:bottom w:w="0" w:type="dxa"/>
                  <w:right w:w="0" w:type="dxa"/>
                </w:tblCellMar>
              </w:tblPrEx>
              <w:trPr>
                <w:trHeight w:val="310" w:hRule="atLeast"/>
              </w:trPr>
              <w:tc>
                <w:tcPr>
                  <w:tcW w:w="7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三月</w:t>
                  </w:r>
                </w:p>
              </w:tc>
              <w:tc>
                <w:tcPr>
                  <w:tcW w:w="7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339100</w:t>
                  </w:r>
                </w:p>
              </w:tc>
              <w:tc>
                <w:tcPr>
                  <w:tcW w:w="9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149862</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416451</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419908</w:t>
                  </w:r>
                </w:p>
              </w:tc>
              <w:tc>
                <w:tcPr>
                  <w:tcW w:w="102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8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488358</w:t>
                  </w:r>
                </w:p>
              </w:tc>
              <w:tc>
                <w:tcPr>
                  <w:tcW w:w="1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358795</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50030</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369901</w:t>
                  </w:r>
                </w:p>
              </w:tc>
            </w:tr>
            <w:tr>
              <w:tblPrEx>
                <w:tblCellMar>
                  <w:top w:w="0" w:type="dxa"/>
                  <w:left w:w="0" w:type="dxa"/>
                  <w:bottom w:w="0" w:type="dxa"/>
                  <w:right w:w="0" w:type="dxa"/>
                </w:tblCellMar>
              </w:tblPrEx>
              <w:trPr>
                <w:trHeight w:val="310" w:hRule="atLeast"/>
              </w:trPr>
              <w:tc>
                <w:tcPr>
                  <w:tcW w:w="7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四月</w:t>
                  </w:r>
                </w:p>
              </w:tc>
              <w:tc>
                <w:tcPr>
                  <w:tcW w:w="7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92027</w:t>
                  </w:r>
                </w:p>
              </w:tc>
              <w:tc>
                <w:tcPr>
                  <w:tcW w:w="9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362779</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403626</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385821</w:t>
                  </w:r>
                </w:p>
              </w:tc>
              <w:tc>
                <w:tcPr>
                  <w:tcW w:w="102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8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387020</w:t>
                  </w:r>
                </w:p>
              </w:tc>
              <w:tc>
                <w:tcPr>
                  <w:tcW w:w="1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75600</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318150</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348974</w:t>
                  </w:r>
                </w:p>
              </w:tc>
            </w:tr>
            <w:tr>
              <w:tblPrEx>
                <w:tblCellMar>
                  <w:top w:w="0" w:type="dxa"/>
                  <w:left w:w="0" w:type="dxa"/>
                  <w:bottom w:w="0" w:type="dxa"/>
                  <w:right w:w="0" w:type="dxa"/>
                </w:tblCellMar>
              </w:tblPrEx>
              <w:trPr>
                <w:trHeight w:val="310" w:hRule="atLeast"/>
              </w:trPr>
              <w:tc>
                <w:tcPr>
                  <w:tcW w:w="7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五月</w:t>
                  </w:r>
                </w:p>
              </w:tc>
              <w:tc>
                <w:tcPr>
                  <w:tcW w:w="7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9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481975</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341028</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15315</w:t>
                  </w:r>
                </w:p>
              </w:tc>
              <w:tc>
                <w:tcPr>
                  <w:tcW w:w="102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353680</w:t>
                  </w:r>
                </w:p>
              </w:tc>
              <w:tc>
                <w:tcPr>
                  <w:tcW w:w="8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385418</w:t>
                  </w:r>
                </w:p>
              </w:tc>
              <w:tc>
                <w:tcPr>
                  <w:tcW w:w="1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180439</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200665</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313182</w:t>
                  </w:r>
                </w:p>
              </w:tc>
            </w:tr>
            <w:tr>
              <w:tblPrEx>
                <w:tblCellMar>
                  <w:top w:w="0" w:type="dxa"/>
                  <w:left w:w="0" w:type="dxa"/>
                  <w:bottom w:w="0" w:type="dxa"/>
                  <w:right w:w="0" w:type="dxa"/>
                </w:tblCellMar>
              </w:tblPrEx>
              <w:trPr>
                <w:trHeight w:val="310" w:hRule="atLeast"/>
              </w:trPr>
              <w:tc>
                <w:tcPr>
                  <w:tcW w:w="7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六月</w:t>
                  </w:r>
                </w:p>
              </w:tc>
              <w:tc>
                <w:tcPr>
                  <w:tcW w:w="7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9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482574</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292164</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02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317483</w:t>
                  </w:r>
                </w:p>
              </w:tc>
              <w:tc>
                <w:tcPr>
                  <w:tcW w:w="8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145617</w:t>
                  </w:r>
                </w:p>
              </w:tc>
              <w:tc>
                <w:tcPr>
                  <w:tcW w:w="1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237821</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117152</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319803</w:t>
                  </w:r>
                </w:p>
              </w:tc>
            </w:tr>
            <w:tr>
              <w:tblPrEx>
                <w:tblCellMar>
                  <w:top w:w="0" w:type="dxa"/>
                  <w:left w:w="0" w:type="dxa"/>
                  <w:bottom w:w="0" w:type="dxa"/>
                  <w:right w:w="0" w:type="dxa"/>
                </w:tblCellMar>
              </w:tblPrEx>
              <w:trPr>
                <w:trHeight w:val="310" w:hRule="atLeast"/>
              </w:trPr>
              <w:tc>
                <w:tcPr>
                  <w:tcW w:w="7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七月</w:t>
                  </w:r>
                </w:p>
              </w:tc>
              <w:tc>
                <w:tcPr>
                  <w:tcW w:w="7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9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481379</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301456</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02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430436</w:t>
                  </w:r>
                </w:p>
              </w:tc>
              <w:tc>
                <w:tcPr>
                  <w:tcW w:w="8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373872</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3106</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207247</w:t>
                  </w:r>
                </w:p>
              </w:tc>
            </w:tr>
            <w:tr>
              <w:tblPrEx>
                <w:tblCellMar>
                  <w:top w:w="0" w:type="dxa"/>
                  <w:left w:w="0" w:type="dxa"/>
                  <w:bottom w:w="0" w:type="dxa"/>
                  <w:right w:w="0" w:type="dxa"/>
                </w:tblCellMar>
              </w:tblPrEx>
              <w:trPr>
                <w:trHeight w:val="310" w:hRule="atLeast"/>
              </w:trPr>
              <w:tc>
                <w:tcPr>
                  <w:tcW w:w="7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八月</w:t>
                  </w:r>
                </w:p>
              </w:tc>
              <w:tc>
                <w:tcPr>
                  <w:tcW w:w="7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9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501467</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289990</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02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453960</w:t>
                  </w:r>
                </w:p>
              </w:tc>
              <w:tc>
                <w:tcPr>
                  <w:tcW w:w="8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511768</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10" w:hRule="atLeast"/>
              </w:trPr>
              <w:tc>
                <w:tcPr>
                  <w:tcW w:w="7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九月</w:t>
                  </w:r>
                </w:p>
              </w:tc>
              <w:tc>
                <w:tcPr>
                  <w:tcW w:w="7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45257</w:t>
                  </w:r>
                </w:p>
              </w:tc>
              <w:tc>
                <w:tcPr>
                  <w:tcW w:w="9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430623</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331402</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02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465872</w:t>
                  </w:r>
                </w:p>
              </w:tc>
              <w:tc>
                <w:tcPr>
                  <w:tcW w:w="8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371342</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56684</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211183</w:t>
                  </w:r>
                </w:p>
              </w:tc>
            </w:tr>
            <w:tr>
              <w:tblPrEx>
                <w:tblCellMar>
                  <w:top w:w="0" w:type="dxa"/>
                  <w:left w:w="0" w:type="dxa"/>
                  <w:bottom w:w="0" w:type="dxa"/>
                  <w:right w:w="0" w:type="dxa"/>
                </w:tblCellMar>
              </w:tblPrEx>
              <w:trPr>
                <w:trHeight w:val="310" w:hRule="atLeast"/>
              </w:trPr>
              <w:tc>
                <w:tcPr>
                  <w:tcW w:w="7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十月</w:t>
                  </w:r>
                </w:p>
              </w:tc>
              <w:tc>
                <w:tcPr>
                  <w:tcW w:w="7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328777</w:t>
                  </w:r>
                </w:p>
              </w:tc>
              <w:tc>
                <w:tcPr>
                  <w:tcW w:w="9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195076</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354207</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83564</w:t>
                  </w:r>
                </w:p>
              </w:tc>
              <w:tc>
                <w:tcPr>
                  <w:tcW w:w="102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361320</w:t>
                  </w:r>
                </w:p>
              </w:tc>
              <w:tc>
                <w:tcPr>
                  <w:tcW w:w="8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185918</w:t>
                  </w:r>
                </w:p>
              </w:tc>
              <w:tc>
                <w:tcPr>
                  <w:tcW w:w="1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527173</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10" w:hRule="atLeast"/>
              </w:trPr>
              <w:tc>
                <w:tcPr>
                  <w:tcW w:w="7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十一月</w:t>
                  </w:r>
                </w:p>
              </w:tc>
              <w:tc>
                <w:tcPr>
                  <w:tcW w:w="7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655617</w:t>
                  </w:r>
                </w:p>
              </w:tc>
              <w:tc>
                <w:tcPr>
                  <w:tcW w:w="9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144122</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415553</w:t>
                  </w:r>
                </w:p>
              </w:tc>
              <w:tc>
                <w:tcPr>
                  <w:tcW w:w="102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47753</w:t>
                  </w:r>
                </w:p>
              </w:tc>
              <w:tc>
                <w:tcPr>
                  <w:tcW w:w="8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281173</w:t>
                  </w:r>
                </w:p>
              </w:tc>
              <w:tc>
                <w:tcPr>
                  <w:tcW w:w="1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339685</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133753</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十二月</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486754</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585610</w:t>
                  </w:r>
                </w:p>
              </w:tc>
              <w:tc>
                <w:tcPr>
                  <w:tcW w:w="940" w:type="dxa"/>
                  <w:tcBorders>
                    <w:top w:val="single" w:color="000000" w:sz="4" w:space="0"/>
                    <w:left w:val="nil"/>
                    <w:bottom w:val="single" w:color="000000" w:sz="4" w:space="0"/>
                    <w:right w:val="single" w:color="000000" w:sz="4" w:space="0"/>
                  </w:tcBorders>
                  <w:shd w:val="clear" w:color="auto" w:fill="A6A6A6"/>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472479</w:t>
                  </w:r>
                </w:p>
              </w:tc>
              <w:tc>
                <w:tcPr>
                  <w:tcW w:w="102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75970</w:t>
                  </w:r>
                </w:p>
              </w:tc>
              <w:tc>
                <w:tcPr>
                  <w:tcW w:w="8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239203</w:t>
                  </w:r>
                </w:p>
              </w:tc>
              <w:tc>
                <w:tcPr>
                  <w:tcW w:w="1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374462</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310374</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7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2765863</w:t>
                  </w:r>
                </w:p>
              </w:tc>
              <w:tc>
                <w:tcPr>
                  <w:tcW w:w="99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3085735</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4163609</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2162494</w:t>
                  </w:r>
                </w:p>
              </w:tc>
              <w:tc>
                <w:tcPr>
                  <w:tcW w:w="102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2506474</w:t>
                  </w:r>
                </w:p>
              </w:tc>
              <w:tc>
                <w:tcPr>
                  <w:tcW w:w="8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2970542</w:t>
                  </w:r>
                </w:p>
              </w:tc>
              <w:tc>
                <w:tcPr>
                  <w:tcW w:w="10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3940166</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1217814</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2752736</w:t>
                  </w:r>
                </w:p>
              </w:tc>
            </w:tr>
          </w:tbl>
          <w:p>
            <w:pPr>
              <w:pStyle w:val="21"/>
              <w:pageBreakBefore w:val="0"/>
              <w:kinsoku/>
              <w:wordWrap/>
              <w:overflowPunct/>
              <w:topLinePunct w:val="0"/>
              <w:autoSpaceDE/>
              <w:autoSpaceDN/>
              <w:bidi w:val="0"/>
              <w:adjustRightInd/>
              <w:spacing w:before="120" w:line="240" w:lineRule="auto"/>
              <w:ind w:left="0" w:leftChars="0" w:firstLine="0" w:firstLineChars="0"/>
              <w:rPr>
                <w:rFonts w:hint="eastAsia" w:ascii="宋体" w:hAnsi="宋体" w:eastAsia="宋体" w:cs="宋体"/>
                <w:szCs w:val="24"/>
                <w:lang w:eastAsia="zh-CN"/>
              </w:rPr>
            </w:pPr>
          </w:p>
          <w:tbl>
            <w:tblPr>
              <w:tblStyle w:val="9"/>
              <w:tblW w:w="9244" w:type="dxa"/>
              <w:tblInd w:w="0" w:type="dxa"/>
              <w:tblLayout w:type="fixed"/>
              <w:tblCellMar>
                <w:top w:w="0" w:type="dxa"/>
                <w:left w:w="0" w:type="dxa"/>
                <w:bottom w:w="0" w:type="dxa"/>
                <w:right w:w="0" w:type="dxa"/>
              </w:tblCellMar>
            </w:tblPr>
            <w:tblGrid>
              <w:gridCol w:w="515"/>
              <w:gridCol w:w="1020"/>
              <w:gridCol w:w="880"/>
              <w:gridCol w:w="1083"/>
              <w:gridCol w:w="173"/>
              <w:gridCol w:w="554"/>
              <w:gridCol w:w="346"/>
              <w:gridCol w:w="634"/>
              <w:gridCol w:w="293"/>
              <w:gridCol w:w="677"/>
              <w:gridCol w:w="369"/>
              <w:gridCol w:w="611"/>
              <w:gridCol w:w="298"/>
              <w:gridCol w:w="562"/>
              <w:gridCol w:w="274"/>
              <w:gridCol w:w="606"/>
              <w:gridCol w:w="331"/>
              <w:gridCol w:w="18"/>
            </w:tblGrid>
            <w:tr>
              <w:tblPrEx>
                <w:tblCellMar>
                  <w:top w:w="0" w:type="dxa"/>
                  <w:left w:w="0" w:type="dxa"/>
                  <w:bottom w:w="0" w:type="dxa"/>
                  <w:right w:w="0" w:type="dxa"/>
                </w:tblCellMar>
              </w:tblPrEx>
              <w:trPr>
                <w:gridAfter w:val="2"/>
                <w:wAfter w:w="349" w:type="dxa"/>
                <w:trHeight w:val="420" w:hRule="atLeast"/>
              </w:trPr>
              <w:tc>
                <w:tcPr>
                  <w:tcW w:w="8895" w:type="dxa"/>
                  <w:gridSpan w:val="16"/>
                  <w:tcBorders>
                    <w:top w:val="nil"/>
                    <w:left w:val="nil"/>
                    <w:bottom w:val="nil"/>
                    <w:right w:val="nil"/>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pacing w:before="12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2019-2021年能源消耗数据统计表</w:t>
                  </w:r>
                </w:p>
              </w:tc>
            </w:tr>
            <w:tr>
              <w:tblPrEx>
                <w:tblCellMar>
                  <w:top w:w="0" w:type="dxa"/>
                  <w:left w:w="0" w:type="dxa"/>
                  <w:bottom w:w="0" w:type="dxa"/>
                  <w:right w:w="0" w:type="dxa"/>
                </w:tblCellMar>
              </w:tblPrEx>
              <w:trPr>
                <w:gridAfter w:val="2"/>
                <w:wAfter w:w="349" w:type="dxa"/>
                <w:trHeight w:val="280" w:hRule="atLeast"/>
              </w:trPr>
              <w:tc>
                <w:tcPr>
                  <w:tcW w:w="515" w:type="dxa"/>
                  <w:tcBorders>
                    <w:top w:val="nil"/>
                    <w:left w:val="nil"/>
                    <w:bottom w:val="nil"/>
                    <w:right w:val="nil"/>
                  </w:tcBorders>
                  <w:noWrap/>
                  <w:tcMar>
                    <w:top w:w="10" w:type="dxa"/>
                    <w:left w:w="10" w:type="dxa"/>
                    <w:right w:w="10" w:type="dxa"/>
                  </w:tcMar>
                  <w:vAlign w:val="center"/>
                </w:tcPr>
                <w:p>
                  <w:pPr>
                    <w:pageBreakBefore w:val="0"/>
                    <w:kinsoku/>
                    <w:wordWrap/>
                    <w:overflowPunct/>
                    <w:topLinePunct w:val="0"/>
                    <w:autoSpaceDE/>
                    <w:autoSpaceDN/>
                    <w:bidi w:val="0"/>
                    <w:adjustRightInd/>
                    <w:spacing w:before="120" w:line="240" w:lineRule="auto"/>
                    <w:rPr>
                      <w:rFonts w:hint="eastAsia" w:ascii="宋体" w:hAnsi="宋体" w:eastAsia="宋体" w:cs="宋体"/>
                      <w:i w:val="0"/>
                      <w:color w:val="000000"/>
                      <w:sz w:val="22"/>
                      <w:szCs w:val="22"/>
                      <w:u w:val="none"/>
                    </w:rPr>
                  </w:pPr>
                </w:p>
              </w:tc>
              <w:tc>
                <w:tcPr>
                  <w:tcW w:w="1020" w:type="dxa"/>
                  <w:tcBorders>
                    <w:top w:val="nil"/>
                    <w:left w:val="nil"/>
                    <w:bottom w:val="nil"/>
                    <w:right w:val="nil"/>
                  </w:tcBorders>
                  <w:noWrap/>
                  <w:tcMar>
                    <w:top w:w="10" w:type="dxa"/>
                    <w:left w:w="10" w:type="dxa"/>
                    <w:right w:w="10" w:type="dxa"/>
                  </w:tcMar>
                  <w:vAlign w:val="center"/>
                </w:tcPr>
                <w:p>
                  <w:pPr>
                    <w:pageBreakBefore w:val="0"/>
                    <w:kinsoku/>
                    <w:wordWrap/>
                    <w:overflowPunct/>
                    <w:topLinePunct w:val="0"/>
                    <w:autoSpaceDE/>
                    <w:autoSpaceDN/>
                    <w:bidi w:val="0"/>
                    <w:adjustRightInd/>
                    <w:spacing w:before="120" w:line="240" w:lineRule="auto"/>
                    <w:rPr>
                      <w:rFonts w:hint="eastAsia" w:ascii="宋体" w:hAnsi="宋体" w:eastAsia="宋体" w:cs="宋体"/>
                      <w:i w:val="0"/>
                      <w:color w:val="000000"/>
                      <w:sz w:val="22"/>
                      <w:szCs w:val="22"/>
                      <w:u w:val="none"/>
                    </w:rPr>
                  </w:pPr>
                </w:p>
              </w:tc>
              <w:tc>
                <w:tcPr>
                  <w:tcW w:w="880" w:type="dxa"/>
                  <w:tcBorders>
                    <w:top w:val="nil"/>
                    <w:left w:val="nil"/>
                    <w:bottom w:val="nil"/>
                    <w:right w:val="nil"/>
                  </w:tcBorders>
                  <w:noWrap/>
                  <w:tcMar>
                    <w:top w:w="10" w:type="dxa"/>
                    <w:left w:w="10" w:type="dxa"/>
                    <w:right w:w="10" w:type="dxa"/>
                  </w:tcMar>
                  <w:vAlign w:val="center"/>
                </w:tcPr>
                <w:p>
                  <w:pPr>
                    <w:pageBreakBefore w:val="0"/>
                    <w:kinsoku/>
                    <w:wordWrap/>
                    <w:overflowPunct/>
                    <w:topLinePunct w:val="0"/>
                    <w:autoSpaceDE/>
                    <w:autoSpaceDN/>
                    <w:bidi w:val="0"/>
                    <w:adjustRightInd/>
                    <w:spacing w:before="120" w:line="240" w:lineRule="auto"/>
                    <w:rPr>
                      <w:rFonts w:hint="eastAsia" w:ascii="宋体" w:hAnsi="宋体" w:eastAsia="宋体" w:cs="宋体"/>
                      <w:i w:val="0"/>
                      <w:color w:val="000000"/>
                      <w:sz w:val="22"/>
                      <w:szCs w:val="22"/>
                      <w:u w:val="none"/>
                    </w:rPr>
                  </w:pPr>
                </w:p>
              </w:tc>
              <w:tc>
                <w:tcPr>
                  <w:tcW w:w="1083" w:type="dxa"/>
                  <w:tcBorders>
                    <w:top w:val="nil"/>
                    <w:left w:val="nil"/>
                    <w:bottom w:val="nil"/>
                    <w:right w:val="nil"/>
                  </w:tcBorders>
                  <w:noWrap/>
                  <w:tcMar>
                    <w:top w:w="10" w:type="dxa"/>
                    <w:left w:w="10" w:type="dxa"/>
                    <w:right w:w="10" w:type="dxa"/>
                  </w:tcMar>
                  <w:vAlign w:val="center"/>
                </w:tcPr>
                <w:p>
                  <w:pPr>
                    <w:pageBreakBefore w:val="0"/>
                    <w:kinsoku/>
                    <w:wordWrap/>
                    <w:overflowPunct/>
                    <w:topLinePunct w:val="0"/>
                    <w:autoSpaceDE/>
                    <w:autoSpaceDN/>
                    <w:bidi w:val="0"/>
                    <w:adjustRightInd/>
                    <w:spacing w:before="120" w:line="240" w:lineRule="auto"/>
                    <w:rPr>
                      <w:rFonts w:hint="eastAsia" w:ascii="宋体" w:hAnsi="宋体" w:eastAsia="宋体" w:cs="宋体"/>
                      <w:i w:val="0"/>
                      <w:color w:val="000000"/>
                      <w:sz w:val="22"/>
                      <w:szCs w:val="22"/>
                      <w:u w:val="none"/>
                    </w:rPr>
                  </w:pPr>
                </w:p>
              </w:tc>
              <w:tc>
                <w:tcPr>
                  <w:tcW w:w="727" w:type="dxa"/>
                  <w:gridSpan w:val="2"/>
                  <w:tcBorders>
                    <w:top w:val="nil"/>
                    <w:left w:val="nil"/>
                    <w:bottom w:val="nil"/>
                    <w:right w:val="nil"/>
                  </w:tcBorders>
                  <w:noWrap/>
                  <w:tcMar>
                    <w:top w:w="10" w:type="dxa"/>
                    <w:left w:w="10" w:type="dxa"/>
                    <w:right w:w="10" w:type="dxa"/>
                  </w:tcMar>
                  <w:vAlign w:val="center"/>
                </w:tcPr>
                <w:p>
                  <w:pPr>
                    <w:pageBreakBefore w:val="0"/>
                    <w:kinsoku/>
                    <w:wordWrap/>
                    <w:overflowPunct/>
                    <w:topLinePunct w:val="0"/>
                    <w:autoSpaceDE/>
                    <w:autoSpaceDN/>
                    <w:bidi w:val="0"/>
                    <w:adjustRightInd/>
                    <w:spacing w:before="120" w:line="240" w:lineRule="auto"/>
                    <w:rPr>
                      <w:rFonts w:hint="eastAsia" w:ascii="宋体" w:hAnsi="宋体" w:eastAsia="宋体" w:cs="宋体"/>
                      <w:i w:val="0"/>
                      <w:color w:val="000000"/>
                      <w:sz w:val="22"/>
                      <w:szCs w:val="22"/>
                      <w:u w:val="none"/>
                    </w:rPr>
                  </w:pPr>
                </w:p>
              </w:tc>
              <w:tc>
                <w:tcPr>
                  <w:tcW w:w="980" w:type="dxa"/>
                  <w:gridSpan w:val="2"/>
                  <w:tcBorders>
                    <w:top w:val="nil"/>
                    <w:left w:val="nil"/>
                    <w:bottom w:val="nil"/>
                    <w:right w:val="nil"/>
                  </w:tcBorders>
                  <w:noWrap/>
                  <w:tcMar>
                    <w:top w:w="10" w:type="dxa"/>
                    <w:left w:w="10" w:type="dxa"/>
                    <w:right w:w="10" w:type="dxa"/>
                  </w:tcMar>
                  <w:vAlign w:val="center"/>
                </w:tcPr>
                <w:p>
                  <w:pPr>
                    <w:pageBreakBefore w:val="0"/>
                    <w:kinsoku/>
                    <w:wordWrap/>
                    <w:overflowPunct/>
                    <w:topLinePunct w:val="0"/>
                    <w:autoSpaceDE/>
                    <w:autoSpaceDN/>
                    <w:bidi w:val="0"/>
                    <w:adjustRightInd/>
                    <w:spacing w:before="120" w:line="240" w:lineRule="auto"/>
                    <w:rPr>
                      <w:rFonts w:hint="eastAsia" w:ascii="宋体" w:hAnsi="宋体" w:eastAsia="宋体" w:cs="宋体"/>
                      <w:i w:val="0"/>
                      <w:color w:val="000000"/>
                      <w:sz w:val="22"/>
                      <w:szCs w:val="22"/>
                      <w:u w:val="none"/>
                    </w:rPr>
                  </w:pPr>
                </w:p>
              </w:tc>
              <w:tc>
                <w:tcPr>
                  <w:tcW w:w="970" w:type="dxa"/>
                  <w:gridSpan w:val="2"/>
                  <w:tcBorders>
                    <w:top w:val="nil"/>
                    <w:left w:val="nil"/>
                    <w:bottom w:val="nil"/>
                    <w:right w:val="nil"/>
                  </w:tcBorders>
                  <w:noWrap/>
                  <w:tcMar>
                    <w:top w:w="10" w:type="dxa"/>
                    <w:left w:w="10" w:type="dxa"/>
                    <w:right w:w="10" w:type="dxa"/>
                  </w:tcMar>
                  <w:vAlign w:val="center"/>
                </w:tcPr>
                <w:p>
                  <w:pPr>
                    <w:pageBreakBefore w:val="0"/>
                    <w:kinsoku/>
                    <w:wordWrap/>
                    <w:overflowPunct/>
                    <w:topLinePunct w:val="0"/>
                    <w:autoSpaceDE/>
                    <w:autoSpaceDN/>
                    <w:bidi w:val="0"/>
                    <w:adjustRightInd/>
                    <w:spacing w:before="120" w:line="240" w:lineRule="auto"/>
                    <w:rPr>
                      <w:rFonts w:hint="eastAsia" w:ascii="宋体" w:hAnsi="宋体" w:eastAsia="宋体" w:cs="宋体"/>
                      <w:i w:val="0"/>
                      <w:color w:val="000000"/>
                      <w:sz w:val="22"/>
                      <w:szCs w:val="22"/>
                      <w:u w:val="none"/>
                    </w:rPr>
                  </w:pPr>
                </w:p>
              </w:tc>
              <w:tc>
                <w:tcPr>
                  <w:tcW w:w="980" w:type="dxa"/>
                  <w:gridSpan w:val="2"/>
                  <w:tcBorders>
                    <w:top w:val="nil"/>
                    <w:left w:val="nil"/>
                    <w:bottom w:val="nil"/>
                    <w:right w:val="nil"/>
                  </w:tcBorders>
                  <w:noWrap/>
                  <w:tcMar>
                    <w:top w:w="10" w:type="dxa"/>
                    <w:left w:w="10" w:type="dxa"/>
                    <w:right w:w="10" w:type="dxa"/>
                  </w:tcMar>
                  <w:vAlign w:val="center"/>
                </w:tcPr>
                <w:p>
                  <w:pPr>
                    <w:pageBreakBefore w:val="0"/>
                    <w:kinsoku/>
                    <w:wordWrap/>
                    <w:overflowPunct/>
                    <w:topLinePunct w:val="0"/>
                    <w:autoSpaceDE/>
                    <w:autoSpaceDN/>
                    <w:bidi w:val="0"/>
                    <w:adjustRightInd/>
                    <w:spacing w:before="120" w:line="240" w:lineRule="auto"/>
                    <w:rPr>
                      <w:rFonts w:hint="eastAsia" w:ascii="宋体" w:hAnsi="宋体" w:eastAsia="宋体" w:cs="宋体"/>
                      <w:i w:val="0"/>
                      <w:color w:val="000000"/>
                      <w:sz w:val="22"/>
                      <w:szCs w:val="22"/>
                      <w:u w:val="none"/>
                    </w:rPr>
                  </w:pPr>
                </w:p>
              </w:tc>
              <w:tc>
                <w:tcPr>
                  <w:tcW w:w="860" w:type="dxa"/>
                  <w:gridSpan w:val="2"/>
                  <w:tcBorders>
                    <w:top w:val="nil"/>
                    <w:left w:val="nil"/>
                    <w:bottom w:val="nil"/>
                    <w:right w:val="nil"/>
                  </w:tcBorders>
                  <w:noWrap/>
                  <w:tcMar>
                    <w:top w:w="10" w:type="dxa"/>
                    <w:left w:w="10" w:type="dxa"/>
                    <w:right w:w="10" w:type="dxa"/>
                  </w:tcMar>
                  <w:vAlign w:val="center"/>
                </w:tcPr>
                <w:p>
                  <w:pPr>
                    <w:pageBreakBefore w:val="0"/>
                    <w:kinsoku/>
                    <w:wordWrap/>
                    <w:overflowPunct/>
                    <w:topLinePunct w:val="0"/>
                    <w:autoSpaceDE/>
                    <w:autoSpaceDN/>
                    <w:bidi w:val="0"/>
                    <w:adjustRightInd/>
                    <w:spacing w:before="120" w:line="240" w:lineRule="auto"/>
                    <w:rPr>
                      <w:rFonts w:hint="eastAsia" w:ascii="宋体" w:hAnsi="宋体" w:eastAsia="宋体" w:cs="宋体"/>
                      <w:i w:val="0"/>
                      <w:color w:val="000000"/>
                      <w:sz w:val="22"/>
                      <w:szCs w:val="22"/>
                      <w:u w:val="none"/>
                    </w:rPr>
                  </w:pPr>
                </w:p>
              </w:tc>
              <w:tc>
                <w:tcPr>
                  <w:tcW w:w="880" w:type="dxa"/>
                  <w:gridSpan w:val="2"/>
                  <w:tcBorders>
                    <w:top w:val="nil"/>
                    <w:left w:val="nil"/>
                    <w:bottom w:val="nil"/>
                    <w:right w:val="nil"/>
                  </w:tcBorders>
                  <w:noWrap/>
                  <w:tcMar>
                    <w:top w:w="10" w:type="dxa"/>
                    <w:left w:w="10" w:type="dxa"/>
                    <w:right w:w="10" w:type="dxa"/>
                  </w:tcMar>
                  <w:vAlign w:val="center"/>
                </w:tcPr>
                <w:p>
                  <w:pPr>
                    <w:pageBreakBefore w:val="0"/>
                    <w:kinsoku/>
                    <w:wordWrap/>
                    <w:overflowPunct/>
                    <w:topLinePunct w:val="0"/>
                    <w:autoSpaceDE/>
                    <w:autoSpaceDN/>
                    <w:bidi w:val="0"/>
                    <w:adjustRightInd/>
                    <w:spacing w:before="120" w:line="240" w:lineRule="auto"/>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 w:type="dxa"/>
                <w:trHeight w:val="280" w:hRule="atLeast"/>
              </w:trPr>
              <w:tc>
                <w:tcPr>
                  <w:tcW w:w="515"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序号</w:t>
                  </w:r>
                </w:p>
              </w:tc>
              <w:tc>
                <w:tcPr>
                  <w:tcW w:w="102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能源种类</w:t>
                  </w:r>
                </w:p>
              </w:tc>
              <w:tc>
                <w:tcPr>
                  <w:tcW w:w="88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w:t>
                  </w:r>
                </w:p>
              </w:tc>
              <w:tc>
                <w:tcPr>
                  <w:tcW w:w="1256" w:type="dxa"/>
                  <w:gridSpan w:val="2"/>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折标系数</w:t>
                  </w:r>
                </w:p>
              </w:tc>
              <w:tc>
                <w:tcPr>
                  <w:tcW w:w="1827" w:type="dxa"/>
                  <w:gridSpan w:val="4"/>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2019</w:t>
                  </w:r>
                </w:p>
              </w:tc>
              <w:tc>
                <w:tcPr>
                  <w:tcW w:w="1955" w:type="dxa"/>
                  <w:gridSpan w:val="4"/>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2020</w:t>
                  </w:r>
                </w:p>
              </w:tc>
              <w:tc>
                <w:tcPr>
                  <w:tcW w:w="1773" w:type="dxa"/>
                  <w:gridSpan w:val="4"/>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2021</w:t>
                  </w:r>
                </w:p>
              </w:tc>
            </w:tr>
            <w:tr>
              <w:tblPrEx>
                <w:tblCellMar>
                  <w:top w:w="0" w:type="dxa"/>
                  <w:left w:w="0" w:type="dxa"/>
                  <w:bottom w:w="0" w:type="dxa"/>
                  <w:right w:w="0" w:type="dxa"/>
                </w:tblCellMar>
              </w:tblPrEx>
              <w:trPr>
                <w:gridAfter w:val="1"/>
                <w:wAfter w:w="18" w:type="dxa"/>
                <w:trHeight w:val="480" w:hRule="atLeast"/>
              </w:trPr>
              <w:tc>
                <w:tcPr>
                  <w:tcW w:w="515"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1256"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实物量</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折标煤量tce</w:t>
                  </w:r>
                </w:p>
              </w:tc>
              <w:tc>
                <w:tcPr>
                  <w:tcW w:w="104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实物量</w:t>
                  </w:r>
                </w:p>
              </w:tc>
              <w:tc>
                <w:tcPr>
                  <w:tcW w:w="90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折标煤量tce</w:t>
                  </w:r>
                </w:p>
              </w:tc>
              <w:tc>
                <w:tcPr>
                  <w:tcW w:w="83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实物量</w:t>
                  </w:r>
                </w:p>
              </w:tc>
              <w:tc>
                <w:tcPr>
                  <w:tcW w:w="93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折标煤量tce</w:t>
                  </w:r>
                </w:p>
              </w:tc>
            </w:tr>
            <w:tr>
              <w:tblPrEx>
                <w:tblCellMar>
                  <w:top w:w="0" w:type="dxa"/>
                  <w:left w:w="0" w:type="dxa"/>
                  <w:bottom w:w="0" w:type="dxa"/>
                  <w:right w:w="0" w:type="dxa"/>
                </w:tblCellMar>
              </w:tblPrEx>
              <w:trPr>
                <w:gridAfter w:val="1"/>
                <w:wAfter w:w="18" w:type="dxa"/>
                <w:trHeight w:val="480" w:hRule="atLeast"/>
              </w:trPr>
              <w:tc>
                <w:tcPr>
                  <w:tcW w:w="515"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天然气(CNG)</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125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1.2143 Kgce/m3</w:t>
                  </w: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2765863</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3358.587</w:t>
                  </w:r>
                </w:p>
              </w:tc>
              <w:tc>
                <w:tcPr>
                  <w:tcW w:w="104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2162494</w:t>
                  </w:r>
                </w:p>
              </w:tc>
              <w:tc>
                <w:tcPr>
                  <w:tcW w:w="90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2556.791</w:t>
                  </w:r>
                </w:p>
              </w:tc>
              <w:tc>
                <w:tcPr>
                  <w:tcW w:w="83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3940166</w:t>
                  </w:r>
                </w:p>
              </w:tc>
              <w:tc>
                <w:tcPr>
                  <w:tcW w:w="93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4784.544</w:t>
                  </w:r>
                </w:p>
              </w:tc>
            </w:tr>
            <w:tr>
              <w:tblPrEx>
                <w:tblCellMar>
                  <w:top w:w="0" w:type="dxa"/>
                  <w:left w:w="0" w:type="dxa"/>
                  <w:bottom w:w="0" w:type="dxa"/>
                  <w:right w:w="0" w:type="dxa"/>
                </w:tblCellMar>
              </w:tblPrEx>
              <w:trPr>
                <w:gridAfter w:val="1"/>
                <w:wAfter w:w="18" w:type="dxa"/>
                <w:trHeight w:val="480" w:hRule="atLeast"/>
              </w:trPr>
              <w:tc>
                <w:tcPr>
                  <w:tcW w:w="515" w:type="dxa"/>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天然气(LNG)</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m3（0.44kg/m3)</w:t>
                  </w:r>
                </w:p>
              </w:tc>
              <w:tc>
                <w:tcPr>
                  <w:tcW w:w="125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1.7572 Kgce/kg</w:t>
                  </w: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3085735</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2385.792</w:t>
                  </w:r>
                </w:p>
              </w:tc>
              <w:tc>
                <w:tcPr>
                  <w:tcW w:w="104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2506474</w:t>
                  </w:r>
                </w:p>
              </w:tc>
              <w:tc>
                <w:tcPr>
                  <w:tcW w:w="90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1916.109</w:t>
                  </w:r>
                </w:p>
              </w:tc>
              <w:tc>
                <w:tcPr>
                  <w:tcW w:w="83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1217814</w:t>
                  </w:r>
                </w:p>
              </w:tc>
              <w:tc>
                <w:tcPr>
                  <w:tcW w:w="93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941.575</w:t>
                  </w:r>
                </w:p>
              </w:tc>
            </w:tr>
            <w:tr>
              <w:tblPrEx>
                <w:tblCellMar>
                  <w:top w:w="0" w:type="dxa"/>
                  <w:left w:w="0" w:type="dxa"/>
                  <w:bottom w:w="0" w:type="dxa"/>
                  <w:right w:w="0" w:type="dxa"/>
                </w:tblCellMar>
              </w:tblPrEx>
              <w:trPr>
                <w:gridAfter w:val="1"/>
                <w:wAfter w:w="18" w:type="dxa"/>
                <w:trHeight w:val="480" w:hRule="atLeast"/>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煤气</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125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0.5571 Kgce/m3</w:t>
                  </w: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4163609</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2319.546</w:t>
                  </w:r>
                </w:p>
              </w:tc>
              <w:tc>
                <w:tcPr>
                  <w:tcW w:w="104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2970542</w:t>
                  </w:r>
                </w:p>
              </w:tc>
              <w:tc>
                <w:tcPr>
                  <w:tcW w:w="90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1654.888</w:t>
                  </w:r>
                </w:p>
              </w:tc>
              <w:tc>
                <w:tcPr>
                  <w:tcW w:w="83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2752736</w:t>
                  </w:r>
                </w:p>
              </w:tc>
              <w:tc>
                <w:tcPr>
                  <w:tcW w:w="93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1533.549</w:t>
                  </w:r>
                </w:p>
              </w:tc>
            </w:tr>
            <w:tr>
              <w:tblPrEx>
                <w:tblCellMar>
                  <w:top w:w="0" w:type="dxa"/>
                  <w:left w:w="0" w:type="dxa"/>
                  <w:bottom w:w="0" w:type="dxa"/>
                  <w:right w:w="0" w:type="dxa"/>
                </w:tblCellMar>
              </w:tblPrEx>
              <w:trPr>
                <w:gridAfter w:val="1"/>
                <w:wAfter w:w="18" w:type="dxa"/>
                <w:trHeight w:val="480" w:hRule="atLeast"/>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电力</w:t>
                  </w:r>
                </w:p>
              </w:tc>
              <w:tc>
                <w:tcPr>
                  <w:tcW w:w="8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Kw.h</w:t>
                  </w:r>
                </w:p>
              </w:tc>
              <w:tc>
                <w:tcPr>
                  <w:tcW w:w="125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0.1229 Kgce/Kw.h</w:t>
                  </w: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12912240</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1586.914</w:t>
                  </w:r>
                </w:p>
              </w:tc>
              <w:tc>
                <w:tcPr>
                  <w:tcW w:w="104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11222160</w:t>
                  </w:r>
                </w:p>
              </w:tc>
              <w:tc>
                <w:tcPr>
                  <w:tcW w:w="90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1379.203</w:t>
                  </w:r>
                </w:p>
              </w:tc>
              <w:tc>
                <w:tcPr>
                  <w:tcW w:w="83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13301940</w:t>
                  </w:r>
                </w:p>
              </w:tc>
              <w:tc>
                <w:tcPr>
                  <w:tcW w:w="93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1634.808</w:t>
                  </w:r>
                </w:p>
              </w:tc>
            </w:tr>
            <w:tr>
              <w:tblPrEx>
                <w:tblCellMar>
                  <w:top w:w="0" w:type="dxa"/>
                  <w:left w:w="0" w:type="dxa"/>
                  <w:bottom w:w="0" w:type="dxa"/>
                  <w:right w:w="0" w:type="dxa"/>
                </w:tblCellMar>
              </w:tblPrEx>
              <w:trPr>
                <w:gridAfter w:val="1"/>
                <w:wAfter w:w="18" w:type="dxa"/>
                <w:trHeight w:val="480" w:hRule="atLeast"/>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柴油</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升（0.84/1000）</w:t>
                  </w:r>
                </w:p>
              </w:tc>
              <w:tc>
                <w:tcPr>
                  <w:tcW w:w="125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1.4571 Kgce/kg</w:t>
                  </w: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75589.3</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92.518</w:t>
                  </w:r>
                </w:p>
              </w:tc>
              <w:tc>
                <w:tcPr>
                  <w:tcW w:w="104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46438.75</w:t>
                  </w:r>
                </w:p>
              </w:tc>
              <w:tc>
                <w:tcPr>
                  <w:tcW w:w="90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56.839</w:t>
                  </w:r>
                </w:p>
              </w:tc>
              <w:tc>
                <w:tcPr>
                  <w:tcW w:w="83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45075.3</w:t>
                  </w:r>
                </w:p>
              </w:tc>
              <w:tc>
                <w:tcPr>
                  <w:tcW w:w="93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55.170</w:t>
                  </w:r>
                </w:p>
              </w:tc>
            </w:tr>
            <w:tr>
              <w:tblPrEx>
                <w:tblCellMar>
                  <w:top w:w="0" w:type="dxa"/>
                  <w:left w:w="0" w:type="dxa"/>
                  <w:bottom w:w="0" w:type="dxa"/>
                  <w:right w:w="0" w:type="dxa"/>
                </w:tblCellMar>
              </w:tblPrEx>
              <w:trPr>
                <w:gridAfter w:val="1"/>
                <w:wAfter w:w="18" w:type="dxa"/>
                <w:trHeight w:val="480" w:hRule="atLeast"/>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新水</w:t>
                  </w:r>
                </w:p>
              </w:tc>
              <w:tc>
                <w:tcPr>
                  <w:tcW w:w="8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吨</w:t>
                  </w:r>
                </w:p>
              </w:tc>
              <w:tc>
                <w:tcPr>
                  <w:tcW w:w="125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0.2571 Kgce/t</w:t>
                  </w: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18470</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99.804</w:t>
                  </w:r>
                </w:p>
              </w:tc>
              <w:tc>
                <w:tcPr>
                  <w:tcW w:w="104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34962</w:t>
                  </w:r>
                </w:p>
              </w:tc>
              <w:tc>
                <w:tcPr>
                  <w:tcW w:w="90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70.246</w:t>
                  </w:r>
                </w:p>
              </w:tc>
              <w:tc>
                <w:tcPr>
                  <w:tcW w:w="83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42293</w:t>
                  </w:r>
                </w:p>
              </w:tc>
              <w:tc>
                <w:tcPr>
                  <w:tcW w:w="93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128.012</w:t>
                  </w:r>
                </w:p>
              </w:tc>
            </w:tr>
            <w:tr>
              <w:tblPrEx>
                <w:tblCellMar>
                  <w:top w:w="0" w:type="dxa"/>
                  <w:left w:w="0" w:type="dxa"/>
                  <w:bottom w:w="0" w:type="dxa"/>
                  <w:right w:w="0" w:type="dxa"/>
                </w:tblCellMar>
              </w:tblPrEx>
              <w:trPr>
                <w:gridAfter w:val="1"/>
                <w:wAfter w:w="18" w:type="dxa"/>
                <w:trHeight w:val="400" w:hRule="atLeast"/>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综合能耗</w:t>
                  </w:r>
                </w:p>
              </w:tc>
              <w:tc>
                <w:tcPr>
                  <w:tcW w:w="8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tce</w:t>
                  </w:r>
                </w:p>
              </w:tc>
              <w:tc>
                <w:tcPr>
                  <w:tcW w:w="125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1827"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9843.161</w:t>
                  </w:r>
                </w:p>
              </w:tc>
              <w:tc>
                <w:tcPr>
                  <w:tcW w:w="1955"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7634.076</w:t>
                  </w:r>
                </w:p>
              </w:tc>
              <w:tc>
                <w:tcPr>
                  <w:tcW w:w="1773"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9077.658</w:t>
                  </w:r>
                </w:p>
              </w:tc>
            </w:tr>
            <w:tr>
              <w:tblPrEx>
                <w:tblCellMar>
                  <w:top w:w="0" w:type="dxa"/>
                  <w:left w:w="0" w:type="dxa"/>
                  <w:bottom w:w="0" w:type="dxa"/>
                  <w:right w:w="0" w:type="dxa"/>
                </w:tblCellMar>
              </w:tblPrEx>
              <w:trPr>
                <w:gridAfter w:val="1"/>
                <w:wAfter w:w="18" w:type="dxa"/>
                <w:trHeight w:val="780" w:hRule="atLeast"/>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产量</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件(kg）</w:t>
                  </w:r>
                </w:p>
              </w:tc>
              <w:tc>
                <w:tcPr>
                  <w:tcW w:w="125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1827"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1683992（31830339.2）</w:t>
                  </w:r>
                </w:p>
              </w:tc>
              <w:tc>
                <w:tcPr>
                  <w:tcW w:w="1955"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1245971(24233842.56)</w:t>
                  </w:r>
                </w:p>
              </w:tc>
              <w:tc>
                <w:tcPr>
                  <w:tcW w:w="1773"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1283960 (23978138.22)</w:t>
                  </w:r>
                </w:p>
              </w:tc>
            </w:tr>
            <w:tr>
              <w:tblPrEx>
                <w:tblCellMar>
                  <w:top w:w="0" w:type="dxa"/>
                  <w:left w:w="0" w:type="dxa"/>
                  <w:bottom w:w="0" w:type="dxa"/>
                  <w:right w:w="0" w:type="dxa"/>
                </w:tblCellMar>
              </w:tblPrEx>
              <w:trPr>
                <w:trHeight w:val="380" w:hRule="atLeast"/>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产值</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千元</w:t>
                  </w:r>
                </w:p>
              </w:tc>
              <w:tc>
                <w:tcPr>
                  <w:tcW w:w="125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1827"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1955"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129076</w:t>
                  </w:r>
                </w:p>
              </w:tc>
              <w:tc>
                <w:tcPr>
                  <w:tcW w:w="1791" w:type="dxa"/>
                  <w:gridSpan w:val="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119435</w:t>
                  </w:r>
                </w:p>
              </w:tc>
            </w:tr>
            <w:tr>
              <w:tblPrEx>
                <w:tblCellMar>
                  <w:top w:w="0" w:type="dxa"/>
                  <w:left w:w="0" w:type="dxa"/>
                  <w:bottom w:w="0" w:type="dxa"/>
                  <w:right w:w="0" w:type="dxa"/>
                </w:tblCellMar>
              </w:tblPrEx>
              <w:trPr>
                <w:trHeight w:val="660" w:hRule="atLeast"/>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单位产品综合能耗</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tce/万件</w:t>
                  </w:r>
                </w:p>
              </w:tc>
              <w:tc>
                <w:tcPr>
                  <w:tcW w:w="125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1827"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58.45</w:t>
                  </w:r>
                </w:p>
              </w:tc>
              <w:tc>
                <w:tcPr>
                  <w:tcW w:w="1955"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61.27</w:t>
                  </w:r>
                </w:p>
              </w:tc>
              <w:tc>
                <w:tcPr>
                  <w:tcW w:w="1791" w:type="dxa"/>
                  <w:gridSpan w:val="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70.7</w:t>
                  </w:r>
                </w:p>
              </w:tc>
            </w:tr>
            <w:tr>
              <w:tblPrEx>
                <w:tblCellMar>
                  <w:top w:w="0" w:type="dxa"/>
                  <w:left w:w="0" w:type="dxa"/>
                  <w:bottom w:w="0" w:type="dxa"/>
                  <w:right w:w="0" w:type="dxa"/>
                </w:tblCellMar>
              </w:tblPrEx>
              <w:trPr>
                <w:trHeight w:val="527" w:hRule="atLeast"/>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单位产品综合能耗</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Kgce/t</w:t>
                  </w:r>
                </w:p>
              </w:tc>
              <w:tc>
                <w:tcPr>
                  <w:tcW w:w="125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1827"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309.24</w:t>
                  </w:r>
                </w:p>
              </w:tc>
              <w:tc>
                <w:tcPr>
                  <w:tcW w:w="1955"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315.02</w:t>
                  </w:r>
                </w:p>
              </w:tc>
              <w:tc>
                <w:tcPr>
                  <w:tcW w:w="1791" w:type="dxa"/>
                  <w:gridSpan w:val="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378.38</w:t>
                  </w:r>
                </w:p>
              </w:tc>
            </w:tr>
            <w:tr>
              <w:tblPrEx>
                <w:tblCellMar>
                  <w:top w:w="0" w:type="dxa"/>
                  <w:left w:w="0" w:type="dxa"/>
                  <w:bottom w:w="0" w:type="dxa"/>
                  <w:right w:w="0" w:type="dxa"/>
                </w:tblCellMar>
              </w:tblPrEx>
              <w:trPr>
                <w:trHeight w:val="722" w:hRule="atLeast"/>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单位产品综合能耗限额</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Kgce/t</w:t>
                  </w:r>
                </w:p>
              </w:tc>
              <w:tc>
                <w:tcPr>
                  <w:tcW w:w="125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5573" w:type="dxa"/>
                  <w:gridSpan w:val="1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GB 21252-2013标准要求：限定值≤630；先进值≤300</w:t>
                  </w:r>
                </w:p>
              </w:tc>
            </w:tr>
            <w:tr>
              <w:tblPrEx>
                <w:tblCellMar>
                  <w:top w:w="0" w:type="dxa"/>
                  <w:left w:w="0" w:type="dxa"/>
                  <w:bottom w:w="0" w:type="dxa"/>
                  <w:right w:w="0" w:type="dxa"/>
                </w:tblCellMar>
              </w:tblPrEx>
              <w:trPr>
                <w:trHeight w:val="640" w:hRule="atLeast"/>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单位产值综合能耗</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tce/万元</w:t>
                  </w:r>
                </w:p>
              </w:tc>
              <w:tc>
                <w:tcPr>
                  <w:tcW w:w="125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1827"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p>
              </w:tc>
              <w:tc>
                <w:tcPr>
                  <w:tcW w:w="1955"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0.59</w:t>
                  </w:r>
                </w:p>
              </w:tc>
              <w:tc>
                <w:tcPr>
                  <w:tcW w:w="1791" w:type="dxa"/>
                  <w:gridSpan w:val="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0.76</w:t>
                  </w:r>
                </w:p>
              </w:tc>
            </w:tr>
          </w:tbl>
          <w:p>
            <w:pPr>
              <w:pStyle w:val="12"/>
              <w:pageBreakBefore w:val="0"/>
              <w:kinsoku/>
              <w:wordWrap/>
              <w:overflowPunct/>
              <w:topLinePunct w:val="0"/>
              <w:autoSpaceDE/>
              <w:autoSpaceDN/>
              <w:bidi w:val="0"/>
              <w:adjustRightInd/>
              <w:spacing w:before="120" w:after="0" w:line="240" w:lineRule="auto"/>
              <w:ind w:left="0" w:leftChars="0" w:firstLine="0" w:firstLineChars="0"/>
              <w:rPr>
                <w:rFonts w:hint="eastAsia"/>
                <w:b w:val="0"/>
                <w:bCs w:val="0"/>
                <w:sz w:val="21"/>
                <w:szCs w:val="21"/>
                <w:lang w:val="en-US" w:eastAsia="zh-CN"/>
              </w:rPr>
            </w:pPr>
            <w:r>
              <w:rPr>
                <w:rFonts w:hint="eastAsia"/>
                <w:lang w:val="en-US" w:eastAsia="zh-CN"/>
              </w:rPr>
              <w:t xml:space="preserve"> </w:t>
            </w:r>
            <w:r>
              <w:rPr>
                <w:rFonts w:hint="eastAsia"/>
                <w:b w:val="0"/>
                <w:bCs w:val="0"/>
                <w:sz w:val="21"/>
                <w:szCs w:val="21"/>
                <w:lang w:val="en-US" w:eastAsia="zh-CN"/>
              </w:rPr>
              <w:t>能源数据收集基本符合要求。</w:t>
            </w:r>
          </w:p>
          <w:p>
            <w:pPr>
              <w:pStyle w:val="12"/>
              <w:pageBreakBefore w:val="0"/>
              <w:kinsoku/>
              <w:wordWrap/>
              <w:overflowPunct/>
              <w:topLinePunct w:val="0"/>
              <w:autoSpaceDE/>
              <w:autoSpaceDN/>
              <w:bidi w:val="0"/>
              <w:adjustRightInd/>
              <w:spacing w:before="120" w:after="0" w:line="240" w:lineRule="auto"/>
              <w:ind w:left="0" w:leftChars="0" w:firstLine="0" w:firstLineChars="0"/>
              <w:rPr>
                <w:rFonts w:hint="eastAsia"/>
                <w:b w:val="0"/>
                <w:bCs w:val="0"/>
                <w:sz w:val="21"/>
                <w:szCs w:val="21"/>
                <w:lang w:val="en-US" w:eastAsia="zh-CN"/>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160" w:type="dxa"/>
            <w:vAlign w:val="top"/>
          </w:tcPr>
          <w:p>
            <w:pPr>
              <w:pStyle w:val="7"/>
              <w:numPr>
                <w:ilvl w:val="0"/>
                <w:numId w:val="0"/>
              </w:numPr>
              <w:ind w:leftChars="0"/>
              <w:rPr>
                <w:rFonts w:hint="eastAsia" w:cs="Times New Roman"/>
                <w:color w:val="000000" w:themeColor="text1"/>
                <w:szCs w:val="22"/>
                <w:lang w:val="en-US" w:eastAsia="zh-CN"/>
                <w14:textFill>
                  <w14:solidFill>
                    <w14:schemeClr w14:val="tx1"/>
                  </w14:solidFill>
                </w14:textFill>
              </w:rPr>
            </w:pPr>
          </w:p>
        </w:tc>
        <w:tc>
          <w:tcPr>
            <w:tcW w:w="960" w:type="dxa"/>
            <w:vAlign w:val="top"/>
          </w:tcPr>
          <w:p>
            <w:pPr>
              <w:rPr>
                <w:rFonts w:hint="eastAsia" w:ascii="宋体" w:hAnsi="宋体" w:eastAsia="宋体" w:cs="Times New Roman"/>
                <w:color w:val="000000" w:themeColor="text1"/>
                <w:sz w:val="21"/>
                <w:szCs w:val="21"/>
                <w14:textFill>
                  <w14:solidFill>
                    <w14:schemeClr w14:val="tx1"/>
                  </w14:solidFill>
                </w14:textFill>
              </w:rPr>
            </w:pPr>
          </w:p>
        </w:tc>
        <w:tc>
          <w:tcPr>
            <w:tcW w:w="10004" w:type="dxa"/>
          </w:tcPr>
          <w:p>
            <w:pPr>
              <w:pStyle w:val="12"/>
              <w:ind w:left="0" w:leftChars="0" w:firstLine="0" w:firstLineChars="0"/>
              <w:rPr>
                <w:rFonts w:hint="default" w:eastAsia="宋体"/>
                <w:lang w:val="en-US" w:eastAsia="zh-CN"/>
              </w:rPr>
            </w:pPr>
            <w:r>
              <w:rPr>
                <w:rFonts w:hint="eastAsia"/>
                <w:lang w:val="en-US" w:eastAsia="zh-CN"/>
              </w:rPr>
              <w:t xml:space="preserve"> </w:t>
            </w:r>
          </w:p>
        </w:tc>
        <w:tc>
          <w:tcPr>
            <w:tcW w:w="1585" w:type="dxa"/>
          </w:tcPr>
          <w:p/>
        </w:tc>
      </w:tr>
    </w:tbl>
    <w:p>
      <w:r>
        <w:ptab w:relativeTo="margin" w:alignment="center" w:leader="none"/>
      </w:r>
    </w:p>
    <w:p>
      <w:pPr>
        <w:pStyle w:val="5"/>
      </w:pPr>
      <w:r>
        <w:rPr>
          <w:rFonts w:hint="eastAsia"/>
        </w:rPr>
        <w:t>说明：不符合标注N</w:t>
      </w:r>
    </w:p>
    <w:p>
      <w:pPr>
        <w:pStyle w:val="5"/>
        <w:rPr>
          <w:rFonts w:hint="eastAsia"/>
        </w:rPr>
      </w:pPr>
    </w:p>
    <w:p>
      <w:pPr>
        <w:pStyle w:val="5"/>
        <w:rPr>
          <w:rFonts w:hint="eastAsia"/>
        </w:rPr>
      </w:pPr>
    </w:p>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4CC823"/>
    <w:multiLevelType w:val="singleLevel"/>
    <w:tmpl w:val="B84CC82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M2U3NTMzODZhMjBkOTU2MGMyNzdkMjI0ZmFjMGQifQ=="/>
  </w:docVars>
  <w:rsids>
    <w:rsidRoot w:val="00000000"/>
    <w:rsid w:val="01B3381B"/>
    <w:rsid w:val="027B79D0"/>
    <w:rsid w:val="0371769D"/>
    <w:rsid w:val="058920E3"/>
    <w:rsid w:val="0E4F4029"/>
    <w:rsid w:val="10861954"/>
    <w:rsid w:val="1D1009A9"/>
    <w:rsid w:val="20D7632C"/>
    <w:rsid w:val="24193893"/>
    <w:rsid w:val="261B741D"/>
    <w:rsid w:val="276E6F72"/>
    <w:rsid w:val="2E8D70DF"/>
    <w:rsid w:val="32196308"/>
    <w:rsid w:val="337F385C"/>
    <w:rsid w:val="346A3560"/>
    <w:rsid w:val="39377026"/>
    <w:rsid w:val="39B21DD1"/>
    <w:rsid w:val="3C351B27"/>
    <w:rsid w:val="3EE6168C"/>
    <w:rsid w:val="3FC96FE3"/>
    <w:rsid w:val="446D5535"/>
    <w:rsid w:val="44CC55C7"/>
    <w:rsid w:val="47E921AB"/>
    <w:rsid w:val="4D5B5120"/>
    <w:rsid w:val="50DB6B76"/>
    <w:rsid w:val="54A9626F"/>
    <w:rsid w:val="59E37EE5"/>
    <w:rsid w:val="5F9A52A2"/>
    <w:rsid w:val="5FF76338"/>
    <w:rsid w:val="65E0688D"/>
    <w:rsid w:val="69E301C2"/>
    <w:rsid w:val="6F226294"/>
    <w:rsid w:val="6F3C2A7E"/>
    <w:rsid w:val="70BD2404"/>
    <w:rsid w:val="79006220"/>
    <w:rsid w:val="79D572AA"/>
    <w:rsid w:val="7D2C08D4"/>
    <w:rsid w:val="7D683A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line="360" w:lineRule="auto"/>
      <w:ind w:firstLine="200" w:firstLineChars="200"/>
      <w:outlineLvl w:val="1"/>
    </w:pPr>
    <w:rPr>
      <w:rFonts w:ascii="Cambria" w:hAnsi="Cambria" w:eastAsia="宋体" w:cs="Times New Roman"/>
      <w:b/>
      <w:bCs/>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华文细黑"/>
      <w:sz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200" w:leftChars="200" w:hanging="200" w:hangingChars="200"/>
    </w:pPr>
  </w:style>
  <w:style w:type="paragraph" w:styleId="8">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table" w:styleId="10">
    <w:name w:val="Table Grid"/>
    <w:basedOn w:val="9"/>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样式 标题 2"/>
    <w:basedOn w:val="2"/>
    <w:qFormat/>
    <w:uiPriority w:val="0"/>
    <w:pPr>
      <w:snapToGrid w:val="0"/>
      <w:spacing w:before="120" w:after="120" w:line="240" w:lineRule="auto"/>
    </w:pPr>
    <w:rPr>
      <w:rFonts w:ascii="Calibri" w:hAnsi="Calibri" w:eastAsia="宋体" w:cs="宋体"/>
      <w:lang w:val="zh-CN"/>
    </w:rPr>
  </w:style>
  <w:style w:type="character" w:customStyle="1" w:styleId="13">
    <w:name w:val="页眉 Char"/>
    <w:basedOn w:val="11"/>
    <w:link w:val="6"/>
    <w:qFormat/>
    <w:uiPriority w:val="99"/>
    <w:rPr>
      <w:rFonts w:ascii="Times New Roman" w:hAnsi="Times New Roman" w:eastAsia="宋体" w:cs="Times New Roman"/>
      <w:sz w:val="18"/>
      <w:szCs w:val="18"/>
    </w:rPr>
  </w:style>
  <w:style w:type="character" w:customStyle="1" w:styleId="14">
    <w:name w:val="页脚 Char"/>
    <w:basedOn w:val="11"/>
    <w:link w:val="5"/>
    <w:qFormat/>
    <w:uiPriority w:val="99"/>
    <w:rPr>
      <w:rFonts w:ascii="Times New Roman" w:hAnsi="Times New Roman" w:eastAsia="宋体" w:cs="Times New Roman"/>
      <w:sz w:val="18"/>
      <w:szCs w:val="18"/>
    </w:rPr>
  </w:style>
  <w:style w:type="character" w:customStyle="1" w:styleId="15">
    <w:name w:val="批注框文本 Char"/>
    <w:basedOn w:val="11"/>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 w:type="paragraph" w:styleId="18">
    <w:name w:val="List Paragraph"/>
    <w:basedOn w:val="1"/>
    <w:qFormat/>
    <w:uiPriority w:val="1"/>
    <w:pPr>
      <w:autoSpaceDE w:val="0"/>
      <w:autoSpaceDN w:val="0"/>
      <w:spacing w:before="92"/>
      <w:ind w:left="980" w:hanging="601"/>
      <w:jc w:val="left"/>
    </w:pPr>
    <w:rPr>
      <w:rFonts w:ascii="宋体" w:hAnsi="宋体" w:cs="宋体"/>
      <w:kern w:val="0"/>
      <w:sz w:val="22"/>
      <w:szCs w:val="22"/>
      <w:lang w:val="zh-CN" w:bidi="zh-CN"/>
    </w:rPr>
  </w:style>
  <w:style w:type="paragraph" w:customStyle="1" w:styleId="19">
    <w:name w:val="表格表头"/>
    <w:basedOn w:val="1"/>
    <w:next w:val="20"/>
    <w:qFormat/>
    <w:uiPriority w:val="0"/>
    <w:pPr>
      <w:spacing w:line="360" w:lineRule="auto"/>
      <w:jc w:val="center"/>
    </w:pPr>
    <w:rPr>
      <w:rFonts w:eastAsia="仿宋_GB2312"/>
      <w:sz w:val="24"/>
      <w:szCs w:val="22"/>
    </w:rPr>
  </w:style>
  <w:style w:type="paragraph" w:customStyle="1" w:styleId="20">
    <w:name w:val="表格"/>
    <w:basedOn w:val="3"/>
    <w:next w:val="1"/>
    <w:qFormat/>
    <w:uiPriority w:val="0"/>
    <w:pPr>
      <w:spacing w:before="20" w:beforeLines="20" w:after="20" w:afterLines="20"/>
      <w:jc w:val="center"/>
    </w:pPr>
    <w:rPr>
      <w:rFonts w:eastAsia="仿宋_GB2312"/>
      <w:szCs w:val="22"/>
    </w:rPr>
  </w:style>
  <w:style w:type="paragraph" w:customStyle="1" w:styleId="21">
    <w:name w:val="样式1（清审）"/>
    <w:basedOn w:val="22"/>
    <w:qFormat/>
    <w:uiPriority w:val="0"/>
  </w:style>
  <w:style w:type="paragraph" w:customStyle="1" w:styleId="22">
    <w:name w:val="清审正文"/>
    <w:basedOn w:val="23"/>
    <w:next w:val="23"/>
    <w:qFormat/>
    <w:uiPriority w:val="0"/>
    <w:pPr>
      <w:spacing w:line="480" w:lineRule="atLeast"/>
      <w:ind w:firstLine="1280"/>
    </w:pPr>
  </w:style>
  <w:style w:type="paragraph" w:customStyle="1" w:styleId="23">
    <w:name w:val="样式1（首行缩进）"/>
    <w:basedOn w:val="1"/>
    <w:qFormat/>
    <w:uiPriority w:val="0"/>
    <w:pPr>
      <w:snapToGrid w:val="0"/>
      <w:spacing w:line="360" w:lineRule="auto"/>
      <w:ind w:firstLine="1344" w:firstLineChars="20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5947</Words>
  <Characters>7949</Characters>
  <Lines>1</Lines>
  <Paragraphs>1</Paragraphs>
  <TotalTime>3</TotalTime>
  <ScaleCrop>false</ScaleCrop>
  <LinksUpToDate>false</LinksUpToDate>
  <CharactersWithSpaces>8668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2022-05-16T04:59:48Z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2052-11.1.0.10314</vt:lpwstr>
  </property>
</Properties>
</file>