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0"/>
          <w:szCs w:val="30"/>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0"/>
          <w:szCs w:val="30"/>
          <w:u w:val="single"/>
        </w:rPr>
        <w:t>安徽兴安电气设备股份有限公司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0682-2021-2022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0682-2021-2022</w:t>
      </w:r>
      <w:bookmarkEnd w:id="3"/>
    </w:p>
    <w:p>
      <w:pPr>
        <w:widowControl/>
        <w:spacing w:line="360" w:lineRule="auto"/>
        <w:jc w:val="center"/>
        <w:rPr>
          <w:rFonts w:hint="eastAsia" w:ascii="宋体" w:hAnsi="宋体" w:eastAsia="宋体" w:cs="宋体"/>
          <w:b/>
          <w:bCs/>
          <w:kern w:val="0"/>
          <w:sz w:val="30"/>
          <w:szCs w:val="30"/>
          <w:lang w:eastAsia="zh-CN"/>
        </w:rPr>
      </w:pPr>
      <w:r>
        <w:rPr>
          <w:rFonts w:ascii="宋体" w:hAnsi="宋体" w:eastAsia="宋体" w:cs="宋体"/>
          <w:b/>
          <w:bCs/>
          <w:kern w:val="0"/>
          <w:sz w:val="30"/>
          <w:szCs w:val="30"/>
        </w:rPr>
        <w:t>监督审核报告</w:t>
      </w:r>
      <w:r>
        <w:rPr>
          <w:rFonts w:hint="eastAsia" w:ascii="宋体" w:hAnsi="宋体" w:eastAsia="宋体" w:cs="宋体"/>
          <w:b/>
          <w:bCs/>
          <w:kern w:val="0"/>
          <w:sz w:val="30"/>
          <w:szCs w:val="30"/>
          <w:lang w:eastAsia="zh-CN"/>
        </w:rPr>
        <w:t>（</w:t>
      </w:r>
      <w:r>
        <w:rPr>
          <w:rFonts w:hint="eastAsia" w:ascii="宋体" w:hAnsi="宋体" w:eastAsia="宋体" w:cs="宋体"/>
          <w:b/>
          <w:bCs/>
          <w:kern w:val="0"/>
          <w:sz w:val="30"/>
          <w:szCs w:val="30"/>
          <w:lang w:val="en-US" w:eastAsia="zh-CN"/>
        </w:rPr>
        <w:t>远程</w:t>
      </w:r>
      <w:r>
        <w:rPr>
          <w:rFonts w:hint="eastAsia" w:ascii="宋体" w:hAnsi="宋体" w:eastAsia="宋体" w:cs="宋体"/>
          <w:b/>
          <w:bCs/>
          <w:kern w:val="0"/>
          <w:sz w:val="30"/>
          <w:szCs w:val="30"/>
          <w:lang w:eastAsia="zh-CN"/>
        </w:rPr>
        <w:t>）</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7"/>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3322"/>
        <w:gridCol w:w="1689"/>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22"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4" w:name="组织名称Add1"/>
            <w:r>
              <w:rPr>
                <w:rFonts w:cs="宋体" w:asciiTheme="minorEastAsia" w:hAnsiTheme="minorEastAsia"/>
                <w:kern w:val="0"/>
                <w:szCs w:val="21"/>
              </w:rPr>
              <w:t>安徽兴安电气设备股份有限公司</w:t>
            </w:r>
            <w:bookmarkEnd w:id="4"/>
          </w:p>
        </w:tc>
        <w:tc>
          <w:tcPr>
            <w:tcW w:w="1689"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企业联系人</w:t>
            </w:r>
          </w:p>
        </w:tc>
        <w:tc>
          <w:tcPr>
            <w:tcW w:w="2405"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5" w:name="联系人"/>
            <w:r>
              <w:rPr>
                <w:rFonts w:cs="宋体" w:asciiTheme="minorEastAsia" w:hAnsiTheme="minorEastAsia"/>
                <w:kern w:val="0"/>
                <w:szCs w:val="21"/>
              </w:rPr>
              <w:t>张超群</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22"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6" w:name="证书编号"/>
            <w:r>
              <w:rPr>
                <w:rFonts w:cs="宋体" w:asciiTheme="minorEastAsia" w:hAnsiTheme="minorEastAsia"/>
                <w:kern w:val="0"/>
                <w:szCs w:val="21"/>
              </w:rPr>
              <w:t>ISC-2021-1059</w:t>
            </w:r>
            <w:bookmarkEnd w:id="6"/>
          </w:p>
        </w:tc>
        <w:tc>
          <w:tcPr>
            <w:tcW w:w="1689"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证书有效期</w:t>
            </w:r>
          </w:p>
        </w:tc>
        <w:tc>
          <w:tcPr>
            <w:tcW w:w="2405"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7" w:name="证书有效期"/>
            <w:r>
              <w:rPr>
                <w:rFonts w:cs="宋体" w:asciiTheme="minorEastAsia" w:hAnsiTheme="minorEastAsia"/>
                <w:kern w:val="0"/>
                <w:szCs w:val="21"/>
              </w:rPr>
              <w:t>2026-07-08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22"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689" w:type="dxa"/>
            <w:vAlign w:val="center"/>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05" w:type="dxa"/>
            <w:vAlign w:val="center"/>
          </w:tcPr>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bookmarkStart w:id="9" w:name="审核开始日"/>
            <w:r>
              <w:rPr>
                <w:rFonts w:cs="宋体" w:asciiTheme="minorEastAsia" w:hAnsiTheme="minorEastAsia"/>
                <w:kern w:val="0"/>
                <w:szCs w:val="21"/>
              </w:rPr>
              <w:t>2022年05月11日上午</w:t>
            </w:r>
            <w:bookmarkEnd w:id="9"/>
            <w:r>
              <w:rPr>
                <w:rFonts w:hint="default" w:ascii="Times New Roman" w:hAnsi="Times New Roman" w:cs="Times New Roman"/>
                <w:kern w:val="0"/>
                <w:szCs w:val="21"/>
              </w:rPr>
              <w:t>~</w:t>
            </w:r>
            <w:r>
              <w:rPr>
                <w:rFonts w:cs="宋体" w:asciiTheme="minorEastAsia" w:hAnsiTheme="minorEastAsia"/>
                <w:kern w:val="0"/>
                <w:szCs w:val="21"/>
              </w:rPr>
              <w:t>2022年05月1</w:t>
            </w:r>
            <w:r>
              <w:rPr>
                <w:rFonts w:hint="eastAsia" w:cs="宋体" w:asciiTheme="minorEastAsia" w:hAnsiTheme="minorEastAsia"/>
                <w:kern w:val="0"/>
                <w:szCs w:val="21"/>
                <w:lang w:val="en-US" w:eastAsia="zh-CN"/>
              </w:rPr>
              <w:t>2</w:t>
            </w:r>
            <w:r>
              <w:rPr>
                <w:rFonts w:cs="宋体" w:asciiTheme="minorEastAsia" w:hAnsiTheme="minorEastAsia"/>
                <w:kern w:val="0"/>
                <w:szCs w:val="21"/>
              </w:rPr>
              <w:t>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04" w:type="dxa"/>
            <w:vAlign w:val="center"/>
          </w:tcPr>
          <w:p>
            <w:pPr>
              <w:tabs>
                <w:tab w:val="left" w:pos="880"/>
              </w:tabs>
              <w:autoSpaceDE w:val="0"/>
              <w:autoSpaceDN w:val="0"/>
              <w:adjustRightInd w:val="0"/>
              <w:spacing w:before="35" w:line="276" w:lineRule="auto"/>
              <w:ind w:right="161" w:firstLine="105" w:firstLineChars="50"/>
              <w:jc w:val="left"/>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left"/>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22" w:type="dxa"/>
            <w:vAlign w:val="center"/>
          </w:tcPr>
          <w:p>
            <w:pPr>
              <w:tabs>
                <w:tab w:val="left" w:pos="880"/>
              </w:tabs>
              <w:autoSpaceDE w:val="0"/>
              <w:autoSpaceDN w:val="0"/>
              <w:adjustRightInd w:val="0"/>
              <w:spacing w:before="35" w:line="276" w:lineRule="auto"/>
              <w:ind w:right="161" w:rightChars="0"/>
              <w:jc w:val="left"/>
              <w:rPr>
                <w:rFonts w:cs="宋体" w:asciiTheme="minorEastAsia" w:hAnsiTheme="minorEastAsia" w:eastAsiaTheme="minorEastAsia"/>
                <w:kern w:val="0"/>
                <w:sz w:val="21"/>
                <w:szCs w:val="21"/>
                <w:lang w:val="en-US" w:eastAsia="zh-CN" w:bidi="ar-SA"/>
              </w:rPr>
            </w:pPr>
            <w:r>
              <w:rPr>
                <w:rFonts w:hint="eastAsia"/>
                <w:color w:val="000000"/>
                <w:szCs w:val="21"/>
                <w:lang w:val="en-US" w:eastAsia="zh-CN"/>
              </w:rPr>
              <w:t>刘复荣</w:t>
            </w:r>
            <w:r>
              <w:rPr>
                <w:color w:val="000000"/>
                <w:szCs w:val="21"/>
              </w:rPr>
              <w:t>ISC[S]0376</w:t>
            </w:r>
          </w:p>
        </w:tc>
        <w:tc>
          <w:tcPr>
            <w:tcW w:w="1689" w:type="dxa"/>
            <w:vAlign w:val="center"/>
          </w:tcPr>
          <w:p>
            <w:pPr>
              <w:tabs>
                <w:tab w:val="left" w:pos="880"/>
              </w:tabs>
              <w:autoSpaceDE w:val="0"/>
              <w:autoSpaceDN w:val="0"/>
              <w:adjustRightInd w:val="0"/>
              <w:spacing w:before="35" w:line="276" w:lineRule="auto"/>
              <w:ind w:right="161" w:rightChars="0"/>
              <w:jc w:val="left"/>
              <w:rPr>
                <w:rFonts w:cs="宋体" w:asciiTheme="minorEastAsia" w:hAnsiTheme="minorEastAsia" w:eastAsiaTheme="minorEastAsia"/>
                <w:kern w:val="0"/>
                <w:sz w:val="21"/>
                <w:szCs w:val="21"/>
                <w:lang w:val="en-US" w:eastAsia="zh-CN" w:bidi="ar-SA"/>
              </w:rPr>
            </w:pPr>
            <w:r>
              <w:rPr>
                <w:rFonts w:cs="宋体" w:asciiTheme="minorEastAsia" w:hAnsiTheme="minorEastAsia"/>
                <w:bCs/>
                <w:kern w:val="0"/>
                <w:szCs w:val="21"/>
              </w:rPr>
              <w:t>监督审核涉及的区域或部门</w:t>
            </w:r>
          </w:p>
        </w:tc>
        <w:tc>
          <w:tcPr>
            <w:tcW w:w="2405" w:type="dxa"/>
            <w:vAlign w:val="center"/>
          </w:tcPr>
          <w:p>
            <w:pPr>
              <w:jc w:val="left"/>
              <w:rPr>
                <w:rFonts w:hint="default" w:cs="宋体" w:asciiTheme="minorEastAsia" w:hAnsiTheme="minorEastAsia" w:eastAsiaTheme="minorEastAsia"/>
                <w:kern w:val="0"/>
                <w:sz w:val="21"/>
                <w:szCs w:val="21"/>
                <w:lang w:val="en-US" w:eastAsia="zh-CN" w:bidi="ar-SA"/>
              </w:rPr>
            </w:pPr>
            <w:r>
              <w:rPr>
                <w:rFonts w:hint="eastAsia" w:ascii="宋体" w:hAnsi="宋体"/>
                <w:color w:val="auto"/>
                <w:szCs w:val="21"/>
                <w:lang w:val="en-US" w:eastAsia="zh-CN"/>
              </w:rPr>
              <w:t>管理层、质检部、生产部、技术部、综合部、招采部、市场部</w:t>
            </w:r>
          </w:p>
        </w:tc>
      </w:tr>
    </w:tbl>
    <w:p>
      <w:pPr>
        <w:keepNext w:val="0"/>
        <w:keepLines w:val="0"/>
        <w:pageBreakBefore w:val="0"/>
        <w:widowControl/>
        <w:kinsoku/>
        <w:wordWrap/>
        <w:overflowPunct/>
        <w:topLinePunct w:val="0"/>
        <w:bidi w:val="0"/>
        <w:spacing w:line="312"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pacing w:line="312" w:lineRule="auto"/>
        <w:textAlignment w:val="auto"/>
        <w:rPr>
          <w:rFonts w:cs="宋体" w:asciiTheme="minorEastAsia" w:hAnsiTheme="minorEastAsia"/>
          <w:b/>
          <w:bCs w:val="0"/>
          <w:kern w:val="0"/>
          <w:szCs w:val="21"/>
        </w:rPr>
      </w:pPr>
      <w:r>
        <w:rPr>
          <w:rFonts w:hint="eastAsia" w:cs="宋体" w:asciiTheme="minorEastAsia" w:hAnsiTheme="minorEastAsia"/>
          <w:b/>
          <w:bCs w:val="0"/>
          <w:kern w:val="0"/>
          <w:szCs w:val="21"/>
        </w:rPr>
        <w:t>1.</w:t>
      </w:r>
      <w:r>
        <w:rPr>
          <w:rFonts w:cs="宋体" w:asciiTheme="minorEastAsia" w:hAnsiTheme="minorEastAsia"/>
          <w:b/>
          <w:bCs w:val="0"/>
          <w:kern w:val="0"/>
          <w:szCs w:val="21"/>
        </w:rPr>
        <w:t>一年内违反法律法规</w:t>
      </w:r>
      <w:r>
        <w:rPr>
          <w:rFonts w:hint="eastAsia" w:cs="宋体" w:asciiTheme="minorEastAsia" w:hAnsiTheme="minorEastAsia"/>
          <w:b/>
          <w:bCs w:val="0"/>
          <w:kern w:val="0"/>
          <w:szCs w:val="21"/>
        </w:rPr>
        <w:t>或</w:t>
      </w:r>
      <w:r>
        <w:rPr>
          <w:rFonts w:cs="宋体" w:asciiTheme="minorEastAsia" w:hAnsiTheme="minorEastAsia"/>
          <w:b/>
          <w:bCs w:val="0"/>
          <w:kern w:val="0"/>
          <w:szCs w:val="21"/>
        </w:rPr>
        <w:t>重大事故的情况：</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ascii="宋体" w:hAnsi="宋体"/>
          <w:color w:val="auto"/>
          <w:kern w:val="24"/>
          <w:szCs w:val="21"/>
        </w:rPr>
      </w:pPr>
      <w:r>
        <w:rPr>
          <w:rFonts w:hint="eastAsia" w:ascii="宋体" w:hAnsi="宋体" w:cs="宋体"/>
          <w:bCs/>
          <w:color w:val="auto"/>
          <w:kern w:val="0"/>
          <w:szCs w:val="21"/>
          <w:lang w:val="en-US" w:eastAsia="zh-CN"/>
        </w:rPr>
        <w:t>企业上年度认证审核</w:t>
      </w:r>
      <w:r>
        <w:rPr>
          <w:rFonts w:hint="eastAsia" w:ascii="宋体" w:hAnsi="宋体" w:cs="宋体"/>
          <w:bCs/>
          <w:color w:val="auto"/>
          <w:kern w:val="0"/>
          <w:szCs w:val="21"/>
        </w:rPr>
        <w:t>至今，</w:t>
      </w:r>
      <w:r>
        <w:rPr>
          <w:rFonts w:hint="default" w:ascii="Times New Roman" w:hAnsi="Times New Roman" w:eastAsia="宋体" w:cs="Times New Roman"/>
          <w:bCs/>
          <w:color w:val="auto"/>
          <w:kern w:val="0"/>
          <w:sz w:val="21"/>
          <w:szCs w:val="21"/>
          <w:highlight w:val="none"/>
          <w:lang w:val="en-US" w:eastAsia="zh-CN"/>
        </w:rPr>
        <w:t>测量管理体系</w:t>
      </w:r>
      <w:r>
        <w:rPr>
          <w:rFonts w:hint="eastAsia" w:ascii="Times New Roman" w:hAnsi="Times New Roman" w:eastAsia="宋体" w:cs="Times New Roman"/>
          <w:bCs/>
          <w:color w:val="auto"/>
          <w:kern w:val="0"/>
          <w:sz w:val="21"/>
          <w:szCs w:val="21"/>
          <w:highlight w:val="none"/>
          <w:lang w:val="en-US" w:eastAsia="zh-CN"/>
        </w:rPr>
        <w:t>的</w:t>
      </w:r>
      <w:r>
        <w:rPr>
          <w:rFonts w:hint="default" w:ascii="Times New Roman" w:hAnsi="Times New Roman" w:eastAsia="宋体" w:cs="Times New Roman"/>
          <w:color w:val="auto"/>
          <w:sz w:val="21"/>
          <w:szCs w:val="21"/>
          <w:highlight w:val="none"/>
        </w:rPr>
        <w:t>运行</w:t>
      </w:r>
      <w:r>
        <w:rPr>
          <w:rFonts w:hint="eastAsia" w:ascii="Times New Roman" w:hAnsi="Times New Roman" w:eastAsia="宋体" w:cs="Times New Roman"/>
          <w:color w:val="auto"/>
          <w:sz w:val="21"/>
          <w:szCs w:val="21"/>
          <w:highlight w:val="none"/>
          <w:lang w:val="en-US" w:eastAsia="zh-CN"/>
        </w:rPr>
        <w:t>良好，</w:t>
      </w:r>
      <w:r>
        <w:rPr>
          <w:rFonts w:hint="default" w:ascii="Times New Roman" w:hAnsi="Times New Roman" w:eastAsia="宋体" w:cs="Times New Roman"/>
          <w:color w:val="auto"/>
          <w:sz w:val="21"/>
          <w:szCs w:val="21"/>
          <w:highlight w:val="none"/>
          <w:lang w:val="en-US" w:eastAsia="zh-CN"/>
        </w:rPr>
        <w:t>企业在</w:t>
      </w:r>
      <w:r>
        <w:rPr>
          <w:rFonts w:hint="default" w:ascii="Times New Roman" w:hAnsi="Times New Roman" w:eastAsia="宋体" w:cs="Times New Roman"/>
          <w:bCs/>
          <w:color w:val="auto"/>
          <w:kern w:val="0"/>
          <w:sz w:val="21"/>
          <w:szCs w:val="21"/>
          <w:highlight w:val="none"/>
        </w:rPr>
        <w:t>管理</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生产</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经营、</w:t>
      </w:r>
      <w:r>
        <w:rPr>
          <w:rFonts w:hint="eastAsia" w:ascii="Times New Roman" w:hAnsi="Times New Roman" w:eastAsia="宋体" w:cs="Times New Roman"/>
          <w:bCs/>
          <w:color w:val="auto"/>
          <w:kern w:val="0"/>
          <w:sz w:val="21"/>
          <w:szCs w:val="21"/>
          <w:highlight w:val="none"/>
          <w:lang w:val="en-US" w:eastAsia="zh-CN"/>
        </w:rPr>
        <w:t>质量、</w:t>
      </w:r>
      <w:r>
        <w:rPr>
          <w:rFonts w:hint="default" w:ascii="Times New Roman" w:hAnsi="Times New Roman" w:eastAsia="宋体" w:cs="Times New Roman"/>
          <w:bCs/>
          <w:color w:val="auto"/>
          <w:kern w:val="0"/>
          <w:sz w:val="21"/>
          <w:szCs w:val="21"/>
          <w:highlight w:val="none"/>
        </w:rPr>
        <w:t>安全</w:t>
      </w:r>
      <w:r>
        <w:rPr>
          <w:rFonts w:hint="default" w:ascii="Times New Roman" w:hAnsi="Times New Roman" w:eastAsia="宋体" w:cs="Times New Roman"/>
          <w:bCs/>
          <w:color w:val="auto"/>
          <w:kern w:val="0"/>
          <w:sz w:val="21"/>
          <w:szCs w:val="21"/>
          <w:highlight w:val="none"/>
          <w:lang w:val="en-US" w:eastAsia="zh-CN"/>
        </w:rPr>
        <w:t>等各方面均</w:t>
      </w:r>
      <w:r>
        <w:rPr>
          <w:rFonts w:hint="default" w:ascii="Times New Roman" w:hAnsi="Times New Roman" w:eastAsia="宋体" w:cs="Times New Roman"/>
          <w:bCs/>
          <w:color w:val="auto"/>
          <w:kern w:val="0"/>
          <w:sz w:val="21"/>
          <w:szCs w:val="21"/>
          <w:highlight w:val="none"/>
        </w:rPr>
        <w:t>有一定</w:t>
      </w:r>
      <w:r>
        <w:rPr>
          <w:rFonts w:hint="default" w:ascii="Times New Roman" w:hAnsi="Times New Roman" w:eastAsia="宋体" w:cs="Times New Roman"/>
          <w:bCs/>
          <w:color w:val="auto"/>
          <w:kern w:val="0"/>
          <w:sz w:val="21"/>
          <w:szCs w:val="21"/>
          <w:highlight w:val="none"/>
          <w:lang w:val="en-US" w:eastAsia="zh-CN"/>
        </w:rPr>
        <w:t>的</w:t>
      </w:r>
      <w:r>
        <w:rPr>
          <w:rFonts w:hint="default" w:ascii="Times New Roman" w:hAnsi="Times New Roman" w:eastAsia="宋体" w:cs="Times New Roman"/>
          <w:bCs/>
          <w:color w:val="auto"/>
          <w:kern w:val="0"/>
          <w:sz w:val="21"/>
          <w:szCs w:val="21"/>
          <w:highlight w:val="none"/>
        </w:rPr>
        <w:t>提升</w:t>
      </w:r>
      <w:r>
        <w:rPr>
          <w:rFonts w:hint="eastAsia" w:ascii="宋体" w:hAnsi="宋体" w:cs="宋体"/>
          <w:bCs/>
          <w:color w:val="auto"/>
          <w:kern w:val="0"/>
          <w:szCs w:val="21"/>
        </w:rPr>
        <w:t>，企业未有违反法律、法规问题和产品质量问题的投诉或重大质量事故发生。</w:t>
      </w:r>
      <w:r>
        <w:rPr>
          <w:rFonts w:hint="eastAsia" w:ascii="Times New Roman" w:hAnsi="Times New Roman" w:eastAsia="宋体" w:cs="Times New Roman"/>
          <w:color w:val="auto"/>
          <w:sz w:val="21"/>
          <w:szCs w:val="21"/>
          <w:lang w:val="en-US" w:eastAsia="zh-CN"/>
        </w:rPr>
        <w:t>企业的营业执照未发生变更</w:t>
      </w:r>
      <w:r>
        <w:rPr>
          <w:rFonts w:hint="eastAsia" w:ascii="宋体" w:hAnsi="宋体" w:cs="宋体"/>
          <w:bCs/>
          <w:color w:val="auto"/>
          <w:kern w:val="0"/>
          <w:szCs w:val="21"/>
        </w:rPr>
        <w:t>。</w:t>
      </w:r>
      <w:r>
        <w:rPr>
          <w:rFonts w:hint="eastAsia" w:ascii="宋体" w:hAnsi="宋体" w:cs="宋体"/>
          <w:bCs/>
          <w:color w:val="auto"/>
          <w:kern w:val="0"/>
          <w:szCs w:val="21"/>
          <w:lang w:val="en-US" w:eastAsia="zh-CN"/>
        </w:rPr>
        <w:t>对</w:t>
      </w:r>
      <w:r>
        <w:rPr>
          <w:rFonts w:hint="eastAsia" w:ascii="宋体" w:hAnsi="宋体"/>
          <w:color w:val="auto"/>
          <w:kern w:val="24"/>
          <w:szCs w:val="21"/>
        </w:rPr>
        <w:t>公司一年来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进行远程审核</w:t>
      </w:r>
      <w:r>
        <w:rPr>
          <w:rFonts w:hint="eastAsia" w:ascii="宋体" w:hAnsi="宋体"/>
          <w:color w:val="auto"/>
          <w:kern w:val="24"/>
          <w:szCs w:val="21"/>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firstLineChars="200"/>
        <w:jc w:val="both"/>
        <w:textAlignment w:val="auto"/>
        <w:rPr>
          <w:color w:val="auto"/>
          <w:kern w:val="0"/>
        </w:rPr>
      </w:pPr>
      <w:r>
        <w:rPr>
          <w:rFonts w:hint="default" w:ascii="Times New Roman" w:hAnsi="Times New Roman" w:eastAsia="宋体" w:cs="Times New Roman"/>
          <w:bCs/>
          <w:color w:val="auto"/>
          <w:kern w:val="0"/>
          <w:sz w:val="21"/>
          <w:szCs w:val="21"/>
        </w:rPr>
        <w:t>为有效评</w:t>
      </w:r>
      <w:r>
        <w:rPr>
          <w:rFonts w:hint="default" w:ascii="Times New Roman" w:hAnsi="Times New Roman" w:eastAsia="宋体" w:cs="Times New Roman"/>
          <w:bCs/>
          <w:color w:val="auto"/>
          <w:kern w:val="0"/>
          <w:sz w:val="21"/>
          <w:szCs w:val="21"/>
          <w:u w:val="none"/>
        </w:rPr>
        <w:t>价</w:t>
      </w:r>
      <w:r>
        <w:rPr>
          <w:rFonts w:cs="宋体" w:asciiTheme="minorEastAsia" w:hAnsiTheme="minorEastAsia"/>
          <w:kern w:val="0"/>
          <w:szCs w:val="21"/>
        </w:rPr>
        <w:t>安徽兴安电气设备股份有限公司</w:t>
      </w:r>
      <w:r>
        <w:rPr>
          <w:rFonts w:hint="default" w:ascii="Times New Roman" w:hAnsi="Times New Roman" w:eastAsia="宋体" w:cs="Times New Roman"/>
          <w:bCs/>
          <w:color w:val="auto"/>
          <w:kern w:val="0"/>
          <w:sz w:val="21"/>
          <w:szCs w:val="21"/>
          <w:u w:val="none"/>
        </w:rPr>
        <w:t>测</w:t>
      </w:r>
      <w:r>
        <w:rPr>
          <w:rFonts w:hint="default" w:ascii="Times New Roman" w:hAnsi="Times New Roman" w:eastAsia="宋体" w:cs="Times New Roman"/>
          <w:bCs/>
          <w:color w:val="auto"/>
          <w:kern w:val="0"/>
          <w:sz w:val="21"/>
          <w:szCs w:val="21"/>
        </w:rPr>
        <w:t>量管理体系</w:t>
      </w:r>
      <w:r>
        <w:rPr>
          <w:rFonts w:hint="default" w:ascii="Times New Roman" w:hAnsi="Times New Roman" w:eastAsia="宋体" w:cs="Times New Roman"/>
          <w:bCs/>
          <w:color w:val="auto"/>
          <w:kern w:val="0"/>
          <w:sz w:val="21"/>
          <w:szCs w:val="21"/>
          <w:lang w:val="en-US" w:eastAsia="zh-CN"/>
        </w:rPr>
        <w:t>自</w:t>
      </w:r>
      <w:r>
        <w:rPr>
          <w:rFonts w:hint="eastAsia" w:ascii="Times New Roman" w:hAnsi="Times New Roman" w:eastAsia="宋体" w:cs="Times New Roman"/>
          <w:bCs/>
          <w:color w:val="auto"/>
          <w:kern w:val="0"/>
          <w:sz w:val="21"/>
          <w:szCs w:val="21"/>
          <w:lang w:val="en-US" w:eastAsia="zh-CN"/>
        </w:rPr>
        <w:t>上年度认证审核</w:t>
      </w:r>
      <w:r>
        <w:rPr>
          <w:rFonts w:hint="default" w:ascii="Times New Roman" w:hAnsi="Times New Roman" w:eastAsia="宋体" w:cs="Times New Roman"/>
          <w:bCs/>
          <w:color w:val="auto"/>
          <w:kern w:val="0"/>
          <w:sz w:val="21"/>
          <w:szCs w:val="21"/>
          <w:lang w:val="en-US" w:eastAsia="zh-CN"/>
        </w:rPr>
        <w:t>后</w:t>
      </w:r>
      <w:r>
        <w:rPr>
          <w:rFonts w:hint="default" w:ascii="Times New Roman" w:hAnsi="Times New Roman" w:eastAsia="宋体" w:cs="Times New Roman"/>
          <w:bCs/>
          <w:color w:val="auto"/>
          <w:kern w:val="0"/>
          <w:sz w:val="21"/>
          <w:szCs w:val="21"/>
        </w:rPr>
        <w:t>一年以来</w:t>
      </w:r>
      <w:r>
        <w:rPr>
          <w:rFonts w:hint="default" w:ascii="Times New Roman" w:hAnsi="Times New Roman" w:eastAsia="宋体" w:cs="Times New Roman"/>
          <w:bCs/>
          <w:color w:val="auto"/>
          <w:kern w:val="0"/>
          <w:sz w:val="21"/>
          <w:szCs w:val="21"/>
          <w:lang w:val="en-US" w:eastAsia="zh-CN"/>
        </w:rPr>
        <w:t>的</w:t>
      </w:r>
      <w:r>
        <w:rPr>
          <w:rFonts w:hint="default" w:ascii="Times New Roman" w:hAnsi="Times New Roman" w:eastAsia="宋体" w:cs="Times New Roman"/>
          <w:bCs/>
          <w:color w:val="auto"/>
          <w:kern w:val="0"/>
          <w:sz w:val="21"/>
          <w:szCs w:val="21"/>
        </w:rPr>
        <w:t>运行情况，</w:t>
      </w:r>
      <w:r>
        <w:rPr>
          <w:rFonts w:hint="eastAsia" w:ascii="Times New Roman" w:hAnsi="Times New Roman" w:eastAsia="宋体" w:cs="Times New Roman"/>
          <w:bCs/>
          <w:color w:val="auto"/>
          <w:kern w:val="0"/>
          <w:sz w:val="21"/>
          <w:szCs w:val="21"/>
          <w:lang w:val="en-US" w:eastAsia="zh-CN"/>
        </w:rPr>
        <w:t>远程</w:t>
      </w:r>
      <w:r>
        <w:rPr>
          <w:rFonts w:hint="default" w:ascii="Times New Roman" w:hAnsi="Times New Roman" w:eastAsia="宋体" w:cs="Times New Roman"/>
          <w:bCs/>
          <w:color w:val="auto"/>
          <w:kern w:val="0"/>
          <w:sz w:val="21"/>
          <w:szCs w:val="21"/>
        </w:rPr>
        <w:t>抽查了</w:t>
      </w:r>
      <w:r>
        <w:rPr>
          <w:rFonts w:hint="default" w:ascii="Times New Roman" w:hAnsi="Times New Roman" w:eastAsia="宋体" w:cs="Times New Roman"/>
          <w:bCs/>
          <w:color w:val="auto"/>
          <w:kern w:val="0"/>
          <w:sz w:val="21"/>
          <w:szCs w:val="21"/>
          <w:lang w:val="en-US" w:eastAsia="zh-CN"/>
        </w:rPr>
        <w:t>企业</w:t>
      </w:r>
      <w:r>
        <w:rPr>
          <w:rFonts w:hint="default" w:ascii="Times New Roman" w:hAnsi="Times New Roman" w:eastAsia="宋体" w:cs="Times New Roman"/>
          <w:bCs/>
          <w:color w:val="auto"/>
          <w:kern w:val="0"/>
          <w:sz w:val="21"/>
          <w:szCs w:val="21"/>
        </w:rPr>
        <w:t>测量管理体系内</w:t>
      </w:r>
      <w:r>
        <w:rPr>
          <w:rFonts w:hint="default" w:ascii="Times New Roman" w:hAnsi="Times New Roman" w:eastAsia="宋体" w:cs="Times New Roman"/>
          <w:bCs/>
          <w:color w:val="auto"/>
          <w:kern w:val="0"/>
          <w:sz w:val="21"/>
          <w:szCs w:val="21"/>
          <w:lang w:val="en-US" w:eastAsia="zh-CN"/>
        </w:rPr>
        <w:t>的</w:t>
      </w:r>
      <w:r>
        <w:rPr>
          <w:rFonts w:hint="eastAsia" w:ascii="Times New Roman" w:hAnsi="Times New Roman" w:eastAsia="宋体" w:cs="Times New Roman"/>
          <w:bCs/>
          <w:color w:val="auto"/>
          <w:kern w:val="0"/>
          <w:sz w:val="21"/>
          <w:szCs w:val="21"/>
          <w:lang w:val="en-US" w:eastAsia="zh-CN"/>
        </w:rPr>
        <w:t>6</w:t>
      </w:r>
      <w:r>
        <w:rPr>
          <w:rFonts w:hint="default" w:ascii="Times New Roman" w:hAnsi="Times New Roman" w:eastAsia="宋体" w:cs="Times New Roman"/>
          <w:bCs/>
          <w:color w:val="auto"/>
          <w:kern w:val="0"/>
          <w:sz w:val="21"/>
          <w:szCs w:val="21"/>
          <w:lang w:val="en-US" w:eastAsia="zh-CN"/>
        </w:rPr>
        <w:t>个职能部门，覆盖了企业</w:t>
      </w:r>
      <w:r>
        <w:rPr>
          <w:rFonts w:hint="default" w:ascii="Times New Roman" w:hAnsi="Times New Roman" w:eastAsia="宋体" w:cs="Times New Roman"/>
          <w:bCs/>
          <w:color w:val="auto"/>
          <w:kern w:val="0"/>
          <w:sz w:val="21"/>
          <w:szCs w:val="21"/>
        </w:rPr>
        <w:t>管理、生产、经营、质量和环境等方面</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企业的能源计量器具的配备率及准确度等级均满足GB17167-2006标准要求</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企业不是重点</w:t>
      </w:r>
      <w:r>
        <w:rPr>
          <w:rFonts w:hint="default" w:ascii="Times New Roman" w:hAnsi="Times New Roman" w:eastAsia="宋体" w:cs="Times New Roman"/>
          <w:bCs/>
          <w:color w:val="auto"/>
          <w:kern w:val="0"/>
          <w:sz w:val="21"/>
          <w:szCs w:val="21"/>
          <w:lang w:val="en-US" w:eastAsia="zh-CN"/>
        </w:rPr>
        <w:t>耗</w:t>
      </w:r>
      <w:r>
        <w:rPr>
          <w:rFonts w:hint="default" w:ascii="Times New Roman" w:hAnsi="Times New Roman" w:eastAsia="宋体" w:cs="Times New Roman"/>
          <w:bCs/>
          <w:color w:val="auto"/>
          <w:kern w:val="0"/>
          <w:sz w:val="21"/>
          <w:szCs w:val="21"/>
        </w:rPr>
        <w:t>能单位</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重点抽查</w:t>
      </w:r>
      <w:r>
        <w:rPr>
          <w:rFonts w:hint="default" w:ascii="Times New Roman" w:hAnsi="Times New Roman" w:eastAsia="宋体" w:cs="Times New Roman"/>
          <w:color w:val="auto"/>
          <w:sz w:val="21"/>
          <w:szCs w:val="21"/>
        </w:rPr>
        <w:t>了</w:t>
      </w:r>
      <w:r>
        <w:rPr>
          <w:rFonts w:hint="default" w:ascii="Times New Roman" w:hAnsi="Times New Roman" w:eastAsia="宋体" w:cs="Times New Roman"/>
          <w:color w:val="auto"/>
          <w:sz w:val="21"/>
          <w:szCs w:val="21"/>
          <w:lang w:eastAsia="zh-CN"/>
        </w:rPr>
        <w:t>企业</w:t>
      </w:r>
      <w:r>
        <w:rPr>
          <w:rFonts w:hint="default" w:ascii="Times New Roman" w:hAnsi="Times New Roman" w:eastAsia="宋体" w:cs="Times New Roman"/>
          <w:color w:val="auto"/>
          <w:sz w:val="21"/>
          <w:szCs w:val="21"/>
        </w:rPr>
        <w:t>计量特征突出的重要环节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覆盖了主要原材料检验、生产工艺质量控制、产品出厂检测以及量值溯源系统</w:t>
      </w:r>
      <w:r>
        <w:rPr>
          <w:rFonts w:hint="default" w:ascii="Times New Roman" w:hAnsi="Times New Roman" w:eastAsia="宋体" w:cs="Times New Roman"/>
          <w:bCs/>
          <w:color w:val="auto"/>
          <w:kern w:val="0"/>
          <w:sz w:val="21"/>
          <w:szCs w:val="21"/>
        </w:rPr>
        <w:t>，同时，跟踪验证了该</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在</w:t>
      </w:r>
      <w:r>
        <w:rPr>
          <w:rFonts w:hint="default" w:ascii="Times New Roman" w:hAnsi="Times New Roman" w:eastAsia="宋体" w:cs="Times New Roman"/>
          <w:bCs/>
          <w:color w:val="auto"/>
          <w:kern w:val="0"/>
          <w:sz w:val="21"/>
          <w:szCs w:val="21"/>
          <w:lang w:val="en-US" w:eastAsia="zh-CN"/>
        </w:rPr>
        <w:t>一年来</w:t>
      </w:r>
      <w:r>
        <w:rPr>
          <w:rFonts w:hint="default" w:ascii="Times New Roman" w:hAnsi="Times New Roman" w:eastAsia="宋体" w:cs="Times New Roman"/>
          <w:bCs/>
          <w:color w:val="auto"/>
          <w:kern w:val="0"/>
          <w:sz w:val="21"/>
          <w:szCs w:val="21"/>
        </w:rPr>
        <w:t>对体系的运行监视、分析完善和持续改进等工作情况。</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测量管理体系的符合性、有效性及持续改进，符合GB/T 19022-2003标准要求，</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测量管理体系正常有</w:t>
      </w:r>
      <w:r>
        <w:rPr>
          <w:rFonts w:hint="default" w:ascii="Times New Roman" w:hAnsi="Times New Roman" w:eastAsia="宋体" w:cs="Times New Roman"/>
          <w:bCs/>
          <w:color w:val="auto"/>
          <w:kern w:val="0"/>
          <w:sz w:val="21"/>
          <w:szCs w:val="21"/>
          <w:lang w:val="en-US" w:eastAsia="zh-CN"/>
        </w:rPr>
        <w:t>效</w:t>
      </w:r>
      <w:r>
        <w:rPr>
          <w:rFonts w:hint="default" w:ascii="Times New Roman" w:hAnsi="Times New Roman" w:eastAsia="宋体" w:cs="Times New Roman"/>
          <w:bCs/>
          <w:color w:val="auto"/>
          <w:kern w:val="0"/>
          <w:sz w:val="21"/>
          <w:szCs w:val="21"/>
        </w:rPr>
        <w:t>运行，较好地满足了</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生产、销售和持续发展的需要。</w:t>
      </w:r>
    </w:p>
    <w:p>
      <w:pPr>
        <w:keepNext w:val="0"/>
        <w:keepLines w:val="0"/>
        <w:pageBreakBefore w:val="0"/>
        <w:widowControl/>
        <w:kinsoku/>
        <w:wordWrap/>
        <w:overflowPunct/>
        <w:topLinePunct w:val="0"/>
        <w:autoSpaceDE/>
        <w:autoSpaceDN/>
        <w:bidi w:val="0"/>
        <w:adjustRightInd/>
        <w:snapToGrid/>
        <w:spacing w:line="312" w:lineRule="auto"/>
        <w:textAlignment w:val="auto"/>
        <w:rPr>
          <w:rFonts w:cs="宋体" w:asciiTheme="minorEastAsia" w:hAnsiTheme="minorEastAsia"/>
          <w:b/>
          <w:bCs w:val="0"/>
          <w:color w:val="auto"/>
          <w:kern w:val="0"/>
          <w:szCs w:val="21"/>
        </w:rPr>
      </w:pPr>
      <w:r>
        <w:rPr>
          <w:rFonts w:hint="eastAsia" w:ascii="宋体" w:hAnsi="宋体" w:cs="宋体"/>
          <w:b/>
          <w:bCs w:val="0"/>
          <w:color w:val="auto"/>
          <w:kern w:val="0"/>
          <w:szCs w:val="21"/>
        </w:rPr>
        <w:t>2.</w:t>
      </w:r>
      <w:r>
        <w:rPr>
          <w:rFonts w:hint="eastAsia" w:asciiTheme="minorEastAsia" w:hAnsiTheme="minorEastAsia"/>
          <w:b/>
          <w:bCs w:val="0"/>
          <w:color w:val="auto"/>
          <w:szCs w:val="21"/>
        </w:rPr>
        <w:t>内部审核和管理评审</w:t>
      </w:r>
      <w:r>
        <w:rPr>
          <w:rFonts w:cs="宋体" w:asciiTheme="minorEastAsia" w:hAnsiTheme="minorEastAsia"/>
          <w:b/>
          <w:bCs w:val="0"/>
          <w:color w:val="auto"/>
          <w:kern w:val="0"/>
          <w:szCs w:val="21"/>
        </w:rPr>
        <w:t>的情况：</w:t>
      </w:r>
    </w:p>
    <w:p>
      <w:pPr>
        <w:keepNext w:val="0"/>
        <w:keepLines w:val="0"/>
        <w:pageBreakBefore w:val="0"/>
        <w:kinsoku/>
        <w:wordWrap/>
        <w:overflowPunct/>
        <w:topLinePunct w:val="0"/>
        <w:autoSpaceDE/>
        <w:autoSpaceDN/>
        <w:bidi w:val="0"/>
        <w:adjustRightInd/>
        <w:snapToGrid/>
        <w:spacing w:line="312" w:lineRule="auto"/>
        <w:ind w:left="211" w:hanging="211" w:hangingChars="100"/>
        <w:textAlignment w:val="auto"/>
        <w:rPr>
          <w:rStyle w:val="12"/>
          <w:rFonts w:hint="eastAsia" w:ascii="宋体" w:eastAsia="宋体"/>
          <w:b/>
          <w:bCs/>
          <w:color w:val="auto"/>
          <w:sz w:val="21"/>
          <w:szCs w:val="21"/>
        </w:rPr>
      </w:pPr>
      <w:r>
        <w:rPr>
          <w:rStyle w:val="12"/>
          <w:rFonts w:hint="eastAsia" w:ascii="宋体" w:eastAsia="宋体"/>
          <w:b/>
          <w:bCs/>
          <w:color w:val="auto"/>
          <w:sz w:val="21"/>
          <w:szCs w:val="21"/>
        </w:rPr>
        <w:t>2.1内审情况：</w:t>
      </w:r>
    </w:p>
    <w:p>
      <w:pPr>
        <w:keepNext w:val="0"/>
        <w:keepLines w:val="0"/>
        <w:pageBreakBefore w:val="0"/>
        <w:kinsoku/>
        <w:wordWrap/>
        <w:overflowPunct/>
        <w:topLinePunct w:val="0"/>
        <w:autoSpaceDE/>
        <w:autoSpaceDN/>
        <w:bidi w:val="0"/>
        <w:adjustRightInd/>
        <w:snapToGrid/>
        <w:spacing w:line="312" w:lineRule="auto"/>
        <w:ind w:left="210" w:leftChars="100" w:firstLine="210" w:firstLineChars="100"/>
        <w:textAlignment w:val="auto"/>
        <w:rPr>
          <w:rFonts w:hint="default" w:ascii="Times New Roman" w:hAnsi="Times New Roman" w:eastAsia="宋体" w:cs="Times New Roman"/>
          <w:bCs/>
          <w:color w:val="auto"/>
          <w:szCs w:val="21"/>
          <w:lang w:val="en-US" w:eastAsia="zh-CN"/>
        </w:rPr>
      </w:pPr>
      <w:r>
        <w:rPr>
          <w:rStyle w:val="12"/>
          <w:rFonts w:hint="default" w:ascii="Times New Roman" w:hAnsi="Times New Roman" w:eastAsia="宋体" w:cs="Times New Roman"/>
          <w:color w:val="auto"/>
          <w:sz w:val="21"/>
          <w:szCs w:val="21"/>
          <w:lang w:val="en-US" w:eastAsia="zh-CN"/>
        </w:rPr>
        <w:t>企业</w:t>
      </w:r>
      <w:r>
        <w:rPr>
          <w:rFonts w:hint="default" w:ascii="Times New Roman" w:hAnsi="Times New Roman" w:eastAsia="宋体" w:cs="Times New Roman"/>
          <w:bCs/>
          <w:color w:val="auto"/>
          <w:szCs w:val="21"/>
        </w:rPr>
        <w:t>于</w:t>
      </w:r>
      <w:r>
        <w:rPr>
          <w:rFonts w:hint="default" w:ascii="Times New Roman" w:hAnsi="Times New Roman" w:eastAsia="宋体" w:cs="Times New Roman"/>
          <w:bCs/>
          <w:color w:val="auto"/>
          <w:sz w:val="21"/>
          <w:szCs w:val="21"/>
        </w:rPr>
        <w:t>202</w:t>
      </w:r>
      <w:r>
        <w:rPr>
          <w:rFonts w:hint="eastAsia" w:ascii="Times New Roman" w:hAnsi="Times New Roman" w:eastAsia="宋体" w:cs="Times New Roman"/>
          <w:bCs/>
          <w:color w:val="auto"/>
          <w:sz w:val="21"/>
          <w:szCs w:val="21"/>
          <w:lang w:val="en-US" w:eastAsia="zh-CN"/>
        </w:rPr>
        <w:t>2</w:t>
      </w:r>
      <w:r>
        <w:rPr>
          <w:rFonts w:hint="default" w:ascii="Times New Roman" w:hAnsi="Times New Roman" w:eastAsia="宋体" w:cs="Times New Roman"/>
          <w:bCs/>
          <w:color w:val="auto"/>
          <w:sz w:val="21"/>
          <w:szCs w:val="21"/>
        </w:rPr>
        <w:t>年</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rPr>
        <w:t>月</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日</w:t>
      </w:r>
      <w:r>
        <w:rPr>
          <w:rFonts w:hint="eastAsia" w:ascii="Times New Roman" w:hAnsi="Times New Roman" w:eastAsia="宋体" w:cs="Times New Roman"/>
          <w:bCs/>
          <w:color w:val="auto"/>
          <w:sz w:val="21"/>
          <w:szCs w:val="21"/>
          <w:lang w:val="en-US" w:eastAsia="zh-CN"/>
        </w:rPr>
        <w:t>单独实施</w:t>
      </w:r>
      <w:r>
        <w:rPr>
          <w:rFonts w:hint="default" w:ascii="Times New Roman" w:hAnsi="Times New Roman" w:eastAsia="宋体" w:cs="Times New Roman"/>
          <w:bCs/>
          <w:color w:val="auto"/>
          <w:szCs w:val="21"/>
        </w:rPr>
        <w:t>了测量管理体系</w:t>
      </w:r>
      <w:r>
        <w:rPr>
          <w:rFonts w:hint="default" w:ascii="Times New Roman" w:hAnsi="Times New Roman" w:eastAsia="宋体" w:cs="Times New Roman"/>
          <w:bCs/>
          <w:color w:val="auto"/>
          <w:szCs w:val="21"/>
          <w:lang w:val="en-US" w:eastAsia="zh-CN"/>
        </w:rPr>
        <w:t>内审</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2</w:t>
      </w:r>
      <w:r>
        <w:rPr>
          <w:rFonts w:hint="default" w:ascii="Times New Roman" w:hAnsi="Times New Roman" w:eastAsia="宋体" w:cs="Times New Roman"/>
          <w:bCs/>
          <w:color w:val="auto"/>
          <w:szCs w:val="21"/>
        </w:rPr>
        <w:t>个组对公司</w:t>
      </w:r>
      <w:r>
        <w:rPr>
          <w:rFonts w:hint="eastAsia" w:ascii="Times New Roman" w:hAnsi="Times New Roman" w:eastAsia="宋体" w:cs="Times New Roman"/>
          <w:bCs/>
          <w:color w:val="auto"/>
          <w:szCs w:val="21"/>
          <w:lang w:val="en-US" w:eastAsia="zh-CN"/>
        </w:rPr>
        <w:t>6</w:t>
      </w:r>
      <w:r>
        <w:rPr>
          <w:rFonts w:hint="default" w:ascii="Times New Roman" w:hAnsi="Times New Roman" w:eastAsia="宋体" w:cs="Times New Roman"/>
          <w:bCs/>
          <w:color w:val="auto"/>
          <w:szCs w:val="21"/>
        </w:rPr>
        <w:t>个部门进</w:t>
      </w:r>
      <w:r>
        <w:rPr>
          <w:rFonts w:hint="eastAsia" w:ascii="Times New Roman" w:hAnsi="Times New Roman" w:eastAsia="宋体" w:cs="Times New Roman"/>
          <w:bCs/>
          <w:color w:val="auto"/>
          <w:szCs w:val="21"/>
          <w:lang w:val="en-US" w:eastAsia="zh-CN"/>
        </w:rPr>
        <w:t>行了</w:t>
      </w:r>
    </w:p>
    <w:p>
      <w:pPr>
        <w:keepNext w:val="0"/>
        <w:keepLines w:val="0"/>
        <w:pageBreakBefore w:val="0"/>
        <w:kinsoku/>
        <w:wordWrap/>
        <w:overflowPunct/>
        <w:topLinePunct w:val="0"/>
        <w:autoSpaceDE/>
        <w:autoSpaceDN/>
        <w:bidi w:val="0"/>
        <w:adjustRightInd/>
        <w:snapToGrid/>
        <w:spacing w:line="312" w:lineRule="auto"/>
        <w:textAlignment w:val="auto"/>
        <w:rPr>
          <w:rStyle w:val="12"/>
          <w:rFonts w:hint="eastAsia" w:ascii="宋体" w:eastAsia="宋体"/>
          <w:color w:val="auto"/>
          <w:sz w:val="21"/>
          <w:szCs w:val="21"/>
          <w:highlight w:val="yellow"/>
          <w:lang w:val="en-US" w:eastAsia="zh-CN"/>
        </w:rPr>
      </w:pPr>
      <w:r>
        <w:rPr>
          <w:rFonts w:hint="default" w:ascii="Times New Roman" w:hAnsi="Times New Roman" w:eastAsia="宋体" w:cs="Times New Roman"/>
          <w:bCs/>
          <w:color w:val="auto"/>
          <w:szCs w:val="21"/>
        </w:rPr>
        <w:t>全要素审核，</w:t>
      </w:r>
      <w:r>
        <w:rPr>
          <w:rFonts w:hint="eastAsia" w:ascii="Times New Roman" w:hAnsi="Times New Roman" w:eastAsia="宋体" w:cs="Times New Roman"/>
          <w:bCs/>
          <w:color w:val="auto"/>
          <w:sz w:val="21"/>
          <w:szCs w:val="21"/>
          <w:lang w:val="en-US" w:eastAsia="zh-CN"/>
        </w:rPr>
        <w:t>审核中出具了</w:t>
      </w:r>
      <w:r>
        <w:rPr>
          <w:rFonts w:hint="default" w:ascii="Times New Roman" w:hAnsi="Times New Roman" w:eastAsia="宋体" w:cs="Times New Roman"/>
          <w:bCs/>
          <w:color w:val="auto"/>
          <w:sz w:val="21"/>
          <w:szCs w:val="21"/>
          <w:lang w:val="en-US" w:eastAsia="zh-CN"/>
        </w:rPr>
        <w:t>1个</w:t>
      </w:r>
      <w:r>
        <w:rPr>
          <w:rFonts w:hint="default" w:ascii="Times New Roman" w:hAnsi="Times New Roman" w:eastAsia="宋体" w:cs="Times New Roman"/>
          <w:color w:val="auto"/>
          <w:sz w:val="21"/>
          <w:szCs w:val="21"/>
          <w:lang w:val="en-US" w:eastAsia="zh-CN"/>
        </w:rPr>
        <w:t>涉及GB/</w:t>
      </w:r>
      <w:r>
        <w:rPr>
          <w:rFonts w:hint="eastAsia" w:ascii="Times New Roman" w:hAnsi="Times New Roman" w:eastAsia="宋体" w:cs="Times New Roman"/>
          <w:color w:val="auto"/>
          <w:sz w:val="21"/>
          <w:szCs w:val="21"/>
          <w:lang w:val="en-US" w:eastAsia="zh-CN"/>
        </w:rPr>
        <w:t>T1902</w:t>
      </w:r>
      <w:r>
        <w:rPr>
          <w:rFonts w:hint="default" w:ascii="Times New Roman" w:hAnsi="Times New Roman" w:eastAsia="宋体" w:cs="Times New Roman"/>
          <w:color w:val="auto"/>
          <w:sz w:val="21"/>
          <w:szCs w:val="21"/>
          <w:lang w:val="en-US" w:eastAsia="zh-CN"/>
        </w:rPr>
        <w:t>2-2003标准“6.2.</w:t>
      </w:r>
      <w:r>
        <w:rPr>
          <w:rFonts w:hint="eastAsia" w:ascii="Times New Roman" w:hAnsi="Times New Roman" w:eastAsia="宋体" w:cs="Times New Roman"/>
          <w:color w:val="auto"/>
          <w:sz w:val="21"/>
          <w:szCs w:val="21"/>
          <w:lang w:val="en-US" w:eastAsia="zh-CN"/>
        </w:rPr>
        <w:t>1程序</w:t>
      </w:r>
      <w:r>
        <w:rPr>
          <w:rFonts w:hint="default" w:ascii="Times New Roman" w:hAnsi="Times New Roman" w:eastAsia="宋体" w:cs="Times New Roman"/>
          <w:color w:val="auto"/>
          <w:sz w:val="21"/>
          <w:szCs w:val="21"/>
          <w:lang w:val="en-US" w:eastAsia="zh-CN"/>
        </w:rPr>
        <w:t>”条款</w:t>
      </w:r>
      <w:r>
        <w:rPr>
          <w:rFonts w:hint="eastAsia" w:ascii="Times New Roman" w:hAnsi="Times New Roman" w:eastAsia="宋体" w:cs="Times New Roman"/>
          <w:color w:val="auto"/>
          <w:sz w:val="21"/>
          <w:szCs w:val="21"/>
          <w:lang w:val="en-US" w:eastAsia="zh-CN"/>
        </w:rPr>
        <w:t>的不符合项</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责任部门质检部</w:t>
      </w:r>
      <w:r>
        <w:rPr>
          <w:rFonts w:hint="default" w:ascii="Times New Roman" w:hAnsi="Times New Roman" w:eastAsia="宋体" w:cs="Times New Roman"/>
          <w:color w:val="auto"/>
          <w:sz w:val="21"/>
          <w:szCs w:val="21"/>
          <w:lang w:val="en-US" w:eastAsia="zh-CN"/>
        </w:rPr>
        <w:t>已进行了原因分析，制定了纠正措施，并完成了整改</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不符合项关闭。</w:t>
      </w:r>
      <w:r>
        <w:rPr>
          <w:rFonts w:hint="eastAsia" w:ascii="Times New Roman" w:hAnsi="Times New Roman" w:eastAsia="宋体" w:cs="Times New Roman"/>
          <w:color w:val="auto"/>
          <w:sz w:val="21"/>
          <w:szCs w:val="21"/>
          <w:lang w:val="en-US" w:eastAsia="zh-CN"/>
        </w:rPr>
        <w:t>符合要求</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12" w:lineRule="auto"/>
        <w:ind w:left="211" w:hanging="211" w:hangingChars="100"/>
        <w:textAlignment w:val="auto"/>
        <w:rPr>
          <w:rStyle w:val="12"/>
          <w:rFonts w:hint="eastAsia" w:ascii="宋体" w:eastAsia="宋体"/>
          <w:b/>
          <w:bCs/>
          <w:color w:val="auto"/>
          <w:sz w:val="21"/>
          <w:szCs w:val="21"/>
        </w:rPr>
      </w:pPr>
      <w:r>
        <w:rPr>
          <w:rStyle w:val="12"/>
          <w:rFonts w:hint="eastAsia" w:ascii="宋体" w:eastAsia="宋体"/>
          <w:b/>
          <w:bCs/>
          <w:color w:val="auto"/>
          <w:sz w:val="21"/>
          <w:szCs w:val="21"/>
        </w:rPr>
        <w:t>2.2管理评审情况：</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color w:val="auto"/>
          <w:szCs w:val="21"/>
        </w:rPr>
      </w:pPr>
      <w:bookmarkStart w:id="13" w:name="_GoBack"/>
      <w:bookmarkEnd w:id="13"/>
      <w:r>
        <w:rPr>
          <w:rStyle w:val="12"/>
          <w:rFonts w:hint="eastAsia" w:ascii="宋体" w:eastAsia="宋体"/>
          <w:color w:val="auto"/>
          <w:sz w:val="21"/>
          <w:szCs w:val="21"/>
        </w:rPr>
        <w:t>企</w:t>
      </w:r>
      <w:r>
        <w:rPr>
          <w:rFonts w:hint="eastAsia"/>
          <w:bCs/>
          <w:color w:val="auto"/>
          <w:szCs w:val="21"/>
        </w:rPr>
        <w:t>业</w:t>
      </w:r>
      <w:r>
        <w:rPr>
          <w:rFonts w:hint="default" w:ascii="Times New Roman" w:hAnsi="Times New Roman" w:eastAsia="宋体" w:cs="Times New Roman"/>
          <w:color w:val="auto"/>
          <w:szCs w:val="21"/>
        </w:rPr>
        <w:t>于</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color w:val="auto"/>
          <w:szCs w:val="21"/>
        </w:rPr>
        <w:t>开展</w:t>
      </w:r>
      <w:r>
        <w:rPr>
          <w:rFonts w:hint="eastAsia"/>
          <w:color w:val="auto"/>
          <w:szCs w:val="21"/>
        </w:rPr>
        <w:t>了</w:t>
      </w:r>
      <w:r>
        <w:rPr>
          <w:rFonts w:hint="eastAsia"/>
          <w:color w:val="auto"/>
          <w:szCs w:val="21"/>
          <w:lang w:val="en-US" w:eastAsia="zh-CN"/>
        </w:rPr>
        <w:t>测量管理体系</w:t>
      </w:r>
      <w:r>
        <w:rPr>
          <w:rFonts w:hint="eastAsia"/>
          <w:b w:val="0"/>
          <w:bCs w:val="0"/>
          <w:color w:val="auto"/>
          <w:szCs w:val="21"/>
        </w:rPr>
        <w:t>单</w:t>
      </w:r>
      <w:r>
        <w:rPr>
          <w:rFonts w:hint="eastAsia"/>
          <w:color w:val="auto"/>
          <w:szCs w:val="21"/>
        </w:rPr>
        <w:t>体系管理评审，</w:t>
      </w:r>
      <w:r>
        <w:rPr>
          <w:rFonts w:hint="default" w:ascii="Times New Roman" w:hAnsi="Times New Roman" w:eastAsia="宋体" w:cs="Times New Roman"/>
          <w:color w:val="auto"/>
          <w:sz w:val="21"/>
          <w:szCs w:val="21"/>
        </w:rPr>
        <w:t>会议由</w:t>
      </w:r>
      <w:r>
        <w:rPr>
          <w:rFonts w:hint="default"/>
          <w:lang w:val="en-US" w:eastAsia="zh-CN"/>
        </w:rPr>
        <w:t>总经</w:t>
      </w:r>
      <w:r>
        <w:rPr>
          <w:rFonts w:hint="default"/>
          <w:highlight w:val="none"/>
          <w:lang w:val="en-US" w:eastAsia="zh-CN"/>
        </w:rPr>
        <w:t>理</w:t>
      </w:r>
      <w:r>
        <w:rPr>
          <w:rFonts w:hint="eastAsia"/>
          <w:highlight w:val="none"/>
          <w:lang w:val="en-US" w:eastAsia="zh-CN"/>
        </w:rPr>
        <w:t>兼管代高学富</w:t>
      </w:r>
      <w:r>
        <w:rPr>
          <w:rFonts w:hint="default"/>
          <w:highlight w:val="none"/>
          <w:lang w:val="en-US" w:eastAsia="zh-CN"/>
        </w:rPr>
        <w:t>主持，</w:t>
      </w:r>
      <w:r>
        <w:rPr>
          <w:rFonts w:hint="eastAsia"/>
          <w:highlight w:val="none"/>
          <w:lang w:val="en-US" w:eastAsia="zh-CN"/>
        </w:rPr>
        <w:t>并与</w:t>
      </w:r>
      <w:r>
        <w:rPr>
          <w:rFonts w:hint="default"/>
          <w:highlight w:val="none"/>
          <w:lang w:val="en-US" w:eastAsia="zh-CN"/>
        </w:rPr>
        <w:t>各</w:t>
      </w:r>
      <w:r>
        <w:rPr>
          <w:rFonts w:hint="default"/>
          <w:highlight w:val="none"/>
        </w:rPr>
        <w:t>部</w:t>
      </w:r>
      <w:r>
        <w:rPr>
          <w:rFonts w:hint="default"/>
        </w:rPr>
        <w:t>门负责人</w:t>
      </w:r>
      <w:r>
        <w:rPr>
          <w:rFonts w:hint="default"/>
          <w:lang w:val="en-US" w:eastAsia="zh-CN"/>
        </w:rPr>
        <w:t>分别</w:t>
      </w:r>
      <w:r>
        <w:rPr>
          <w:rFonts w:hint="default"/>
        </w:rPr>
        <w:t>汇报了体系运行情况</w:t>
      </w:r>
      <w:r>
        <w:rPr>
          <w:color w:val="auto"/>
          <w:szCs w:val="21"/>
        </w:rPr>
        <w:t>。</w:t>
      </w:r>
      <w:r>
        <w:rPr>
          <w:rFonts w:hint="default" w:ascii="Times New Roman" w:hAnsi="Times New Roman" w:eastAsia="宋体" w:cs="Times New Roman"/>
          <w:color w:val="auto"/>
          <w:sz w:val="21"/>
          <w:szCs w:val="21"/>
          <w:highlight w:val="none"/>
        </w:rPr>
        <w:t>评审</w:t>
      </w:r>
      <w:r>
        <w:rPr>
          <w:rFonts w:hint="default" w:ascii="Times New Roman" w:hAnsi="Times New Roman" w:eastAsia="宋体" w:cs="Times New Roman"/>
          <w:color w:val="auto"/>
          <w:sz w:val="21"/>
          <w:szCs w:val="21"/>
          <w:highlight w:val="none"/>
          <w:lang w:val="en-US" w:eastAsia="zh-CN"/>
        </w:rPr>
        <w:t>输入有：</w:t>
      </w:r>
      <w:r>
        <w:rPr>
          <w:rFonts w:hint="eastAsia"/>
        </w:rPr>
        <w:t>测量管理体系内部审核的结果</w:t>
      </w:r>
      <w:r>
        <w:rPr>
          <w:rFonts w:hint="eastAsia"/>
          <w:lang w:eastAsia="zh-CN"/>
        </w:rPr>
        <w:t>、</w:t>
      </w:r>
      <w:r>
        <w:rPr>
          <w:rFonts w:hint="eastAsia"/>
        </w:rPr>
        <w:t>计量方针目标的可行性</w:t>
      </w:r>
      <w:r>
        <w:rPr>
          <w:rFonts w:hint="eastAsia"/>
          <w:lang w:eastAsia="zh-CN"/>
        </w:rPr>
        <w:t>、</w:t>
      </w:r>
      <w:r>
        <w:rPr>
          <w:rFonts w:hint="eastAsia"/>
          <w:lang w:val="en-US" w:eastAsia="zh-CN"/>
        </w:rPr>
        <w:t>顾客满意度调查情况、测量过程的控制情况、测量设备管理及溯源情况、人力资源及培训情况、测量管理体系运行情况总结</w:t>
      </w:r>
      <w:r>
        <w:rPr>
          <w:rFonts w:hint="default" w:ascii="Times New Roman" w:hAnsi="Times New Roman" w:eastAsia="宋体" w:cs="Times New Roman"/>
          <w:color w:val="auto"/>
          <w:kern w:val="0"/>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rPr>
        <w:t>评审结论</w:t>
      </w:r>
      <w:r>
        <w:rPr>
          <w:rFonts w:hint="default"/>
          <w:lang w:eastAsia="zh-CN"/>
        </w:rPr>
        <w:t>：</w:t>
      </w:r>
      <w:r>
        <w:rPr>
          <w:rFonts w:hint="eastAsia"/>
          <w:sz w:val="21"/>
          <w:szCs w:val="21"/>
        </w:rPr>
        <w:t>公司建立的测量管理体系质量方针目标策划到位，编制的体系文件符合标准要求</w:t>
      </w:r>
      <w:r>
        <w:rPr>
          <w:rFonts w:hint="eastAsia"/>
          <w:sz w:val="21"/>
          <w:szCs w:val="21"/>
          <w:lang w:eastAsia="zh-CN"/>
        </w:rPr>
        <w:t>，</w:t>
      </w:r>
      <w:r>
        <w:rPr>
          <w:rFonts w:hint="eastAsia"/>
          <w:sz w:val="21"/>
          <w:szCs w:val="21"/>
        </w:rPr>
        <w:t>测量设备处于良好的工作状态，测量过程有效</w:t>
      </w:r>
      <w:r>
        <w:rPr>
          <w:rFonts w:hint="eastAsia"/>
          <w:sz w:val="21"/>
          <w:szCs w:val="21"/>
          <w:lang w:eastAsia="zh-CN"/>
        </w:rPr>
        <w:t>、</w:t>
      </w:r>
      <w:r>
        <w:rPr>
          <w:rFonts w:hint="eastAsia"/>
          <w:sz w:val="21"/>
          <w:szCs w:val="21"/>
        </w:rPr>
        <w:t>测量结果准确、可靠，测量管理体系实施运行的过程处于受控状态，是适宜的、有效的，符合GB/T19022-2003标准</w:t>
      </w:r>
      <w:r>
        <w:rPr>
          <w:rFonts w:hint="eastAsia"/>
          <w:sz w:val="21"/>
          <w:szCs w:val="21"/>
          <w:lang w:val="en-US" w:eastAsia="zh-CN"/>
        </w:rPr>
        <w:t>的要求。符合要求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符合要求。</w:t>
      </w:r>
    </w:p>
    <w:p>
      <w:pPr>
        <w:keepNext w:val="0"/>
        <w:keepLines w:val="0"/>
        <w:pageBreakBefore w:val="0"/>
        <w:widowControl/>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cs="宋体" w:asciiTheme="minorEastAsia" w:hAnsiTheme="minorEastAsia"/>
          <w:b/>
          <w:bCs w:val="0"/>
          <w:color w:val="auto"/>
          <w:kern w:val="0"/>
          <w:szCs w:val="21"/>
        </w:rPr>
        <w:t>3.为持续改进而策划的活动的进展企业对识别的关键测量过程进行了持续的控制：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企业本年度</w:t>
      </w:r>
      <w:r>
        <w:rPr>
          <w:rFonts w:hint="eastAsia" w:ascii="Times New Roman" w:hAnsi="Times New Roman" w:eastAsia="宋体" w:cs="Times New Roman"/>
          <w:color w:val="auto"/>
          <w:sz w:val="21"/>
          <w:szCs w:val="21"/>
          <w:lang w:val="en-US" w:eastAsia="zh-CN"/>
        </w:rPr>
        <w:t>无新增</w:t>
      </w:r>
      <w:r>
        <w:rPr>
          <w:rFonts w:hint="default" w:ascii="Times New Roman" w:hAnsi="Times New Roman" w:eastAsia="宋体" w:cs="Times New Roman"/>
          <w:color w:val="auto"/>
          <w:sz w:val="21"/>
          <w:szCs w:val="21"/>
        </w:rPr>
        <w:t>关键测量过程</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对已识别的关键测量过程进行了持续的控制。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left="211" w:hanging="211" w:hangingChars="100"/>
        <w:jc w:val="left"/>
        <w:textAlignment w:val="auto"/>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a)</w:t>
      </w:r>
      <w:r>
        <w:rPr>
          <w:rFonts w:hint="eastAsia" w:cs="宋体" w:asciiTheme="minorEastAsia" w:hAnsiTheme="minorEastAsia"/>
          <w:bCs/>
          <w:color w:val="auto"/>
          <w:kern w:val="0"/>
          <w:szCs w:val="21"/>
        </w:rPr>
        <w:t>计量要求的导出和验证：查</w:t>
      </w:r>
      <w:r>
        <w:rPr>
          <w:rFonts w:hint="eastAsia" w:cs="宋体" w:asciiTheme="minorEastAsia" w:hAnsiTheme="minorEastAsia"/>
          <w:bCs/>
          <w:color w:val="auto"/>
          <w:kern w:val="0"/>
          <w:szCs w:val="21"/>
          <w:lang w:eastAsia="zh-CN"/>
        </w:rPr>
        <w:t>“</w:t>
      </w:r>
      <w:r>
        <w:rPr>
          <w:rFonts w:hint="eastAsia" w:ascii="Times New Roman" w:hAnsi="Times New Roman" w:eastAsia="宋体" w:cs="Times New Roman"/>
          <w:color w:val="auto"/>
          <w:sz w:val="21"/>
          <w:szCs w:val="21"/>
          <w:lang w:eastAsia="zh-CN"/>
        </w:rPr>
        <w:t>稳流补偿器壁厚测量过程</w:t>
      </w:r>
      <w:r>
        <w:rPr>
          <w:rFonts w:hint="eastAsia"/>
          <w:color w:val="auto"/>
          <w:lang w:val="en-US" w:eastAsia="zh-CN"/>
        </w:rPr>
        <w:t>”的</w:t>
      </w:r>
      <w:r>
        <w:rPr>
          <w:rFonts w:hint="eastAsia"/>
          <w:color w:val="auto"/>
        </w:rPr>
        <w:t>计量要求导出方法正确，验证满足测量过程要求。</w:t>
      </w:r>
      <w:r>
        <w:rPr>
          <w:rFonts w:hint="eastAsia"/>
          <w:color w:val="auto"/>
          <w:lang w:val="en-US" w:eastAsia="zh-CN"/>
        </w:rPr>
        <w:t>详</w:t>
      </w:r>
      <w:r>
        <w:rPr>
          <w:rFonts w:hint="eastAsia"/>
          <w:color w:val="auto"/>
        </w:rPr>
        <w:t>见附件《计量要求导出</w:t>
      </w:r>
      <w:r>
        <w:rPr>
          <w:rFonts w:hint="eastAsia"/>
          <w:color w:val="auto"/>
          <w:lang w:val="en-US" w:eastAsia="zh-CN"/>
        </w:rPr>
        <w:t>和</w:t>
      </w:r>
      <w:r>
        <w:rPr>
          <w:rFonts w:hint="eastAsia"/>
          <w:color w:val="auto"/>
        </w:rPr>
        <w:t>验证记录表》</w:t>
      </w:r>
    </w:p>
    <w:p>
      <w:pPr>
        <w:keepNext w:val="0"/>
        <w:keepLines w:val="0"/>
        <w:pageBreakBefore w:val="0"/>
        <w:widowControl/>
        <w:kinsoku/>
        <w:wordWrap/>
        <w:overflowPunct/>
        <w:topLinePunct w:val="0"/>
        <w:autoSpaceDE/>
        <w:autoSpaceDN/>
        <w:bidi w:val="0"/>
        <w:adjustRightInd/>
        <w:spacing w:line="312" w:lineRule="auto"/>
        <w:ind w:left="211" w:hanging="211" w:hangingChars="1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b/>
          <w:bCs/>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ascii="Times New Roman" w:hAnsi="Times New Roman" w:eastAsia="宋体" w:cs="Times New Roman"/>
          <w:color w:val="auto"/>
          <w:sz w:val="21"/>
          <w:szCs w:val="21"/>
          <w:lang w:eastAsia="zh-CN"/>
        </w:rPr>
        <w:t>稳流补偿器壁厚测量过程</w:t>
      </w:r>
      <w:r>
        <w:rPr>
          <w:rFonts w:hint="eastAsia"/>
          <w:color w:val="auto"/>
          <w:lang w:val="en-US" w:eastAsia="zh-CN"/>
        </w:rPr>
        <w:t>”的</w:t>
      </w:r>
      <w:r>
        <w:rPr>
          <w:rFonts w:hint="eastAsia"/>
          <w:color w:val="auto"/>
        </w:rPr>
        <w:t>测量不确定度评定</w:t>
      </w:r>
      <w:r>
        <w:rPr>
          <w:rFonts w:hint="eastAsia"/>
          <w:color w:val="auto"/>
          <w:lang w:val="en-US" w:eastAsia="zh-CN"/>
        </w:rPr>
        <w:t>情况，评定方法</w:t>
      </w:r>
      <w:r>
        <w:rPr>
          <w:rFonts w:hint="eastAsia"/>
          <w:color w:val="auto"/>
        </w:rPr>
        <w:t>正确。</w:t>
      </w:r>
      <w:r>
        <w:rPr>
          <w:rFonts w:hint="eastAsia"/>
          <w:color w:val="auto"/>
          <w:lang w:val="en-US" w:eastAsia="zh-CN"/>
        </w:rPr>
        <w:t>详</w:t>
      </w:r>
      <w:r>
        <w:rPr>
          <w:rFonts w:hint="eastAsia"/>
          <w:color w:val="auto"/>
        </w:rPr>
        <w:t>见附</w:t>
      </w:r>
      <w:r>
        <w:rPr>
          <w:rFonts w:hint="eastAsia"/>
          <w:color w:val="auto"/>
          <w:lang w:val="en-US" w:eastAsia="zh-CN"/>
        </w:rPr>
        <w:t>1“</w:t>
      </w:r>
      <w:r>
        <w:rPr>
          <w:rFonts w:hint="default" w:ascii="Times New Roman" w:hAnsi="Times New Roman" w:eastAsia="宋体" w:cs="Times New Roman"/>
          <w:color w:val="auto"/>
          <w:sz w:val="21"/>
          <w:szCs w:val="21"/>
        </w:rPr>
        <w:t>测量过程</w:t>
      </w:r>
      <w:r>
        <w:rPr>
          <w:rFonts w:hint="eastAsia"/>
          <w:color w:val="auto"/>
        </w:rPr>
        <w:t>不确定度评定</w:t>
      </w:r>
      <w:r>
        <w:rPr>
          <w:rFonts w:hint="eastAsia"/>
          <w:color w:val="auto"/>
          <w:lang w:val="en-US" w:eastAsia="zh-CN"/>
        </w:rPr>
        <w:t>报告”</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12" w:lineRule="auto"/>
        <w:ind w:left="211" w:hanging="211" w:hangingChars="1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b/>
          <w:bCs/>
          <w:color w:val="auto"/>
          <w:kern w:val="0"/>
          <w:szCs w:val="21"/>
        </w:rPr>
        <w:t>c)</w:t>
      </w:r>
      <w:r>
        <w:rPr>
          <w:rFonts w:hint="eastAsia" w:cs="宋体" w:asciiTheme="minorEastAsia" w:hAnsiTheme="minorEastAsia"/>
          <w:color w:val="auto"/>
          <w:kern w:val="0"/>
          <w:szCs w:val="21"/>
        </w:rPr>
        <w:t>有效性确认：查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color w:val="auto"/>
          <w:sz w:val="21"/>
          <w:szCs w:val="21"/>
          <w:lang w:eastAsia="zh-CN"/>
        </w:rPr>
        <w:t>稳流补偿器壁厚测量过程</w:t>
      </w:r>
      <w:r>
        <w:rPr>
          <w:rFonts w:hint="eastAsia"/>
          <w:color w:val="auto"/>
          <w:lang w:val="en-US" w:eastAsia="zh-CN"/>
        </w:rPr>
        <w:t>”的有效性确认情况</w:t>
      </w:r>
      <w:r>
        <w:rPr>
          <w:rFonts w:hint="eastAsia"/>
          <w:color w:val="auto"/>
        </w:rPr>
        <w:t>，采用比对</w:t>
      </w:r>
      <w:r>
        <w:rPr>
          <w:rFonts w:hint="eastAsia"/>
          <w:color w:val="auto"/>
          <w:lang w:val="en-US" w:eastAsia="zh-CN"/>
        </w:rPr>
        <w:t>法</w:t>
      </w:r>
      <w:r>
        <w:rPr>
          <w:rFonts w:hint="eastAsia"/>
          <w:color w:val="auto"/>
        </w:rPr>
        <w:t>进行有效性确认，满足要求。</w:t>
      </w:r>
      <w:r>
        <w:rPr>
          <w:rFonts w:hint="eastAsia"/>
          <w:color w:val="auto"/>
          <w:lang w:val="en-US" w:eastAsia="zh-CN"/>
        </w:rPr>
        <w:t>详</w:t>
      </w:r>
      <w:r>
        <w:rPr>
          <w:rFonts w:hint="eastAsia"/>
          <w:color w:val="auto"/>
        </w:rPr>
        <w:t>见附</w:t>
      </w:r>
      <w:r>
        <w:rPr>
          <w:rFonts w:hint="default" w:ascii="Times New Roman" w:hAnsi="Times New Roman" w:eastAsia="宋体" w:cs="Times New Roman"/>
          <w:color w:val="auto"/>
          <w:lang w:val="en-US" w:eastAsia="zh-CN"/>
        </w:rPr>
        <w:t>3</w:t>
      </w:r>
      <w:r>
        <w:rPr>
          <w:rFonts w:hint="eastAsia"/>
          <w:color w:val="auto"/>
        </w:rPr>
        <w:t>《测量过程有效性确认</w:t>
      </w:r>
      <w:r>
        <w:rPr>
          <w:rFonts w:hint="eastAsia"/>
          <w:color w:val="auto"/>
          <w:lang w:val="en-US" w:eastAsia="zh-CN"/>
        </w:rPr>
        <w:t>表</w:t>
      </w:r>
      <w:r>
        <w:rPr>
          <w:rFonts w:hint="eastAsia"/>
          <w:color w:val="auto"/>
        </w:rPr>
        <w:t>》</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12" w:lineRule="auto"/>
        <w:ind w:left="211" w:hanging="211" w:hangingChars="100"/>
        <w:textAlignment w:val="auto"/>
        <w:rPr>
          <w:rFonts w:cs="宋体" w:asciiTheme="minorEastAsia" w:hAnsiTheme="minorEastAsia"/>
          <w:color w:val="auto"/>
          <w:kern w:val="0"/>
          <w:szCs w:val="21"/>
        </w:rPr>
      </w:pPr>
      <w:r>
        <w:rPr>
          <w:rFonts w:hint="eastAsia" w:cs="宋体" w:asciiTheme="minorEastAsia" w:hAnsiTheme="minorEastAsia"/>
          <w:b/>
          <w:bCs/>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color w:val="auto"/>
          <w:sz w:val="21"/>
          <w:szCs w:val="21"/>
          <w:lang w:eastAsia="zh-CN"/>
        </w:rPr>
        <w:t>稳流补偿器壁厚测量过程</w:t>
      </w:r>
      <w:r>
        <w:rPr>
          <w:rFonts w:hint="eastAsia"/>
          <w:color w:val="auto"/>
          <w:lang w:val="en-US" w:eastAsia="zh-CN"/>
        </w:rPr>
        <w:t>控制规范”</w:t>
      </w:r>
      <w:r>
        <w:rPr>
          <w:rFonts w:hint="eastAsia"/>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line="312" w:lineRule="auto"/>
        <w:ind w:left="211" w:hanging="211" w:hangingChars="100"/>
        <w:textAlignment w:val="auto"/>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b/>
          <w:bCs/>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color w:val="auto"/>
          <w:sz w:val="21"/>
          <w:szCs w:val="21"/>
          <w:lang w:eastAsia="zh-CN"/>
        </w:rPr>
        <w:t>稳流补偿器壁厚测量过程</w:t>
      </w:r>
      <w:r>
        <w:rPr>
          <w:rFonts w:hint="eastAsia"/>
          <w:color w:val="auto"/>
          <w:lang w:val="en-US" w:eastAsia="zh-CN"/>
        </w:rPr>
        <w:t>”的监视记录及控制图，</w:t>
      </w:r>
      <w:r>
        <w:rPr>
          <w:rFonts w:hint="eastAsia" w:cs="宋体" w:asciiTheme="minorEastAsia" w:hAnsiTheme="minorEastAsia"/>
          <w:color w:val="auto"/>
          <w:kern w:val="0"/>
          <w:szCs w:val="21"/>
        </w:rPr>
        <w:t>采用统计技术</w:t>
      </w:r>
      <w:r>
        <w:rPr>
          <w:rFonts w:hint="eastAsia" w:cs="宋体" w:asciiTheme="minorEastAsia" w:hAnsiTheme="minorEastAsia"/>
          <w:color w:val="auto"/>
          <w:kern w:val="0"/>
          <w:szCs w:val="21"/>
          <w:lang w:val="en-US" w:eastAsia="zh-CN"/>
        </w:rPr>
        <w:t>对测量过程</w:t>
      </w:r>
      <w:r>
        <w:rPr>
          <w:rFonts w:hint="eastAsia" w:cs="宋体" w:asciiTheme="minorEastAsia" w:hAnsiTheme="minorEastAsia"/>
          <w:color w:val="auto"/>
          <w:kern w:val="0"/>
          <w:szCs w:val="21"/>
        </w:rPr>
        <w:t>进行控制和监视。</w:t>
      </w:r>
      <w:r>
        <w:rPr>
          <w:rFonts w:hint="eastAsia" w:cs="宋体" w:asciiTheme="minorEastAsia" w:hAnsiTheme="minorEastAsia"/>
          <w:color w:val="auto"/>
          <w:kern w:val="0"/>
          <w:szCs w:val="21"/>
          <w:lang w:val="en-US" w:eastAsia="zh-CN"/>
        </w:rPr>
        <w:t>详</w:t>
      </w:r>
      <w:r>
        <w:rPr>
          <w:rFonts w:hint="eastAsia" w:cs="宋体" w:asciiTheme="minorEastAsia" w:hAnsiTheme="minorEastAsia"/>
          <w:color w:val="auto"/>
          <w:kern w:val="0"/>
          <w:szCs w:val="21"/>
        </w:rPr>
        <w:t>见</w:t>
      </w:r>
      <w:r>
        <w:rPr>
          <w:rFonts w:hint="eastAsia" w:cs="宋体" w:asciiTheme="minorEastAsia" w:hAnsiTheme="minorEastAsia"/>
          <w:color w:val="auto"/>
          <w:kern w:val="0"/>
          <w:szCs w:val="21"/>
          <w:lang w:val="en-US" w:eastAsia="zh-CN"/>
        </w:rPr>
        <w:t>附2</w:t>
      </w:r>
      <w:r>
        <w:rPr>
          <w:rFonts w:hint="eastAsia" w:cs="宋体" w:asciiTheme="minorEastAsia" w:hAnsiTheme="minorEastAsia"/>
          <w:color w:val="auto"/>
          <w:kern w:val="0"/>
          <w:szCs w:val="21"/>
        </w:rPr>
        <w:t>《测量过程监视记录</w:t>
      </w:r>
      <w:r>
        <w:rPr>
          <w:rFonts w:hint="eastAsia" w:cs="宋体" w:asciiTheme="minorEastAsia" w:hAnsiTheme="minorEastAsia"/>
          <w:color w:val="auto"/>
          <w:kern w:val="0"/>
          <w:szCs w:val="21"/>
          <w:lang w:val="en-US" w:eastAsia="zh-CN"/>
        </w:rPr>
        <w:t>及控制图</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符合要求。</w:t>
      </w:r>
    </w:p>
    <w:p>
      <w:pPr>
        <w:keepNext w:val="0"/>
        <w:keepLines w:val="0"/>
        <w:pageBreakBefore w:val="0"/>
        <w:kinsoku/>
        <w:wordWrap/>
        <w:overflowPunct/>
        <w:topLinePunct w:val="0"/>
        <w:autoSpaceDE/>
        <w:autoSpaceDN/>
        <w:bidi w:val="0"/>
        <w:adjustRightInd/>
        <w:snapToGrid/>
        <w:spacing w:line="312" w:lineRule="auto"/>
        <w:ind w:left="211" w:hanging="211" w:hangingChars="100"/>
        <w:jc w:val="both"/>
        <w:textAlignment w:val="auto"/>
        <w:rPr>
          <w:rFonts w:hint="eastAsia" w:eastAsiaTheme="minorEastAsia"/>
          <w:color w:val="auto"/>
          <w:szCs w:val="21"/>
          <w:lang w:eastAsia="zh-CN"/>
        </w:rPr>
      </w:pPr>
      <w:r>
        <w:rPr>
          <w:rFonts w:hint="default" w:ascii="Times New Roman" w:hAnsi="Times New Roman" w:eastAsia="宋体" w:cs="Times New Roman"/>
          <w:b/>
          <w:bCs/>
          <w:color w:val="auto"/>
          <w:kern w:val="0"/>
          <w:szCs w:val="21"/>
        </w:rPr>
        <w:t>f)</w:t>
      </w:r>
      <w:r>
        <w:rPr>
          <w:rFonts w:hint="default" w:ascii="Times New Roman" w:hAnsi="Times New Roman" w:eastAsia="宋体" w:cs="Times New Roman"/>
          <w:color w:val="auto"/>
          <w:kern w:val="0"/>
          <w:szCs w:val="21"/>
        </w:rPr>
        <w:t>测量设备的</w:t>
      </w:r>
      <w:r>
        <w:rPr>
          <w:rFonts w:hint="default" w:ascii="Times New Roman" w:hAnsi="Times New Roman" w:eastAsia="宋体" w:cs="Times New Roman"/>
          <w:color w:val="auto"/>
          <w:kern w:val="0"/>
          <w:sz w:val="21"/>
          <w:szCs w:val="21"/>
        </w:rPr>
        <w:t>溯源：</w:t>
      </w:r>
      <w:r>
        <w:rPr>
          <w:rFonts w:hint="default" w:ascii="Times New Roman" w:hAnsi="Times New Roman" w:eastAsia="宋体" w:cs="Times New Roman"/>
          <w:color w:val="auto"/>
          <w:kern w:val="0"/>
          <w:sz w:val="21"/>
          <w:szCs w:val="21"/>
          <w:lang w:val="en-US" w:eastAsia="zh-CN"/>
        </w:rPr>
        <w:t>企业</w:t>
      </w:r>
      <w:r>
        <w:rPr>
          <w:rFonts w:hint="default" w:ascii="Times New Roman" w:hAnsi="Times New Roman" w:eastAsia="宋体" w:cs="Times New Roman"/>
          <w:color w:val="auto"/>
          <w:kern w:val="0"/>
          <w:sz w:val="21"/>
          <w:szCs w:val="21"/>
        </w:rPr>
        <w:t>未建</w:t>
      </w:r>
      <w:r>
        <w:rPr>
          <w:rFonts w:hint="default" w:ascii="Times New Roman" w:hAnsi="Times New Roman" w:eastAsia="宋体" w:cs="Times New Roman"/>
          <w:color w:val="auto"/>
          <w:kern w:val="0"/>
          <w:sz w:val="21"/>
          <w:szCs w:val="21"/>
          <w:lang w:val="en-US" w:eastAsia="zh-CN"/>
        </w:rPr>
        <w:t>立</w:t>
      </w:r>
      <w:r>
        <w:rPr>
          <w:rFonts w:hint="default" w:ascii="Times New Roman" w:hAnsi="Times New Roman" w:eastAsia="宋体" w:cs="Times New Roman"/>
          <w:color w:val="auto"/>
          <w:kern w:val="0"/>
          <w:sz w:val="21"/>
          <w:szCs w:val="21"/>
        </w:rPr>
        <w:t>最高计量标准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测量设备</w:t>
      </w:r>
      <w:r>
        <w:rPr>
          <w:rFonts w:hint="eastAsia" w:ascii="Times New Roman" w:hAnsi="Times New Roman" w:eastAsia="宋体" w:cs="Times New Roman"/>
          <w:color w:val="auto"/>
          <w:kern w:val="0"/>
          <w:sz w:val="21"/>
          <w:szCs w:val="21"/>
          <w:lang w:val="en-US" w:eastAsia="zh-CN"/>
        </w:rPr>
        <w:t>均</w:t>
      </w:r>
      <w:r>
        <w:rPr>
          <w:rFonts w:hint="default" w:ascii="Times New Roman" w:hAnsi="Times New Roman" w:eastAsia="宋体" w:cs="Times New Roman"/>
          <w:color w:val="auto"/>
          <w:kern w:val="0"/>
          <w:sz w:val="21"/>
          <w:szCs w:val="21"/>
        </w:rPr>
        <w:t>委</w:t>
      </w:r>
      <w:r>
        <w:rPr>
          <w:rFonts w:hint="eastAsia" w:ascii="Times New Roman" w:hAnsi="Times New Roman" w:eastAsia="宋体" w:cs="Times New Roman"/>
          <w:color w:val="auto"/>
          <w:kern w:val="0"/>
          <w:sz w:val="21"/>
          <w:szCs w:val="21"/>
          <w:lang w:val="en-US" w:eastAsia="zh-CN"/>
        </w:rPr>
        <w:t>托</w:t>
      </w:r>
      <w:r>
        <w:rPr>
          <w:rFonts w:hint="default" w:ascii="Times New Roman" w:hAnsi="Times New Roman" w:eastAsia="宋体" w:cs="Times New Roman"/>
          <w:color w:val="auto"/>
          <w:sz w:val="21"/>
          <w:szCs w:val="21"/>
          <w:lang w:val="en-US" w:eastAsia="zh-CN"/>
        </w:rPr>
        <w:t>江苏世通仪器检测服务有限公司</w:t>
      </w:r>
      <w:r>
        <w:rPr>
          <w:rFonts w:hint="eastAsia" w:ascii="Times New Roman" w:hAnsi="Times New Roman" w:eastAsia="宋体" w:cs="Times New Roman"/>
          <w:color w:val="auto"/>
          <w:kern w:val="0"/>
          <w:sz w:val="21"/>
          <w:szCs w:val="21"/>
          <w:lang w:val="en-US" w:eastAsia="zh-CN"/>
        </w:rPr>
        <w:t>进行</w:t>
      </w:r>
      <w:r>
        <w:rPr>
          <w:rFonts w:hint="default" w:ascii="Times New Roman" w:hAnsi="Times New Roman" w:eastAsia="宋体" w:cs="Times New Roman"/>
          <w:color w:val="auto"/>
          <w:kern w:val="0"/>
          <w:sz w:val="21"/>
          <w:szCs w:val="21"/>
          <w:lang w:val="en-US" w:eastAsia="zh-CN"/>
        </w:rPr>
        <w:t>校准</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其</w:t>
      </w:r>
      <w:r>
        <w:rPr>
          <w:rFonts w:hint="default" w:ascii="Times New Roman" w:hAnsi="Times New Roman" w:eastAsia="宋体" w:cs="Times New Roman"/>
          <w:color w:val="auto"/>
          <w:sz w:val="21"/>
          <w:szCs w:val="21"/>
          <w:highlight w:val="none"/>
          <w:lang w:val="en-US" w:eastAsia="zh-CN"/>
        </w:rPr>
        <w:t>机构注册号</w:t>
      </w:r>
      <w:r>
        <w:rPr>
          <w:rFonts w:hint="eastAsia" w:ascii="Times New Roman" w:hAnsi="Times New Roman" w:eastAsia="宋体" w:cs="Times New Roman"/>
          <w:color w:val="auto"/>
          <w:sz w:val="21"/>
          <w:szCs w:val="21"/>
          <w:highlight w:val="none"/>
          <w:lang w:val="en-US" w:eastAsia="zh-CN"/>
        </w:rPr>
        <w:t>为</w:t>
      </w:r>
      <w:r>
        <w:rPr>
          <w:rFonts w:hint="default" w:ascii="Times New Roman" w:hAnsi="Times New Roman" w:eastAsia="宋体" w:cs="Times New Roman"/>
          <w:color w:val="auto"/>
          <w:kern w:val="0"/>
          <w:szCs w:val="21"/>
        </w:rPr>
        <w:t>CNAS L</w:t>
      </w:r>
      <w:r>
        <w:rPr>
          <w:rFonts w:hint="eastAsia" w:ascii="Times New Roman" w:hAnsi="Times New Roman" w:eastAsia="宋体" w:cs="Times New Roman"/>
          <w:color w:val="auto"/>
          <w:kern w:val="0"/>
          <w:szCs w:val="21"/>
          <w:lang w:val="en-US" w:eastAsia="zh-CN"/>
        </w:rPr>
        <w:t>6634。远程</w:t>
      </w:r>
      <w:r>
        <w:rPr>
          <w:rFonts w:hint="default" w:ascii="Times New Roman" w:hAnsi="Times New Roman" w:eastAsia="宋体" w:cs="Times New Roman"/>
          <w:color w:val="auto"/>
          <w:sz w:val="21"/>
          <w:szCs w:val="21"/>
        </w:rPr>
        <w:t>抽查</w:t>
      </w:r>
      <w:r>
        <w:rPr>
          <w:rFonts w:hint="default"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份校准证书均在有效期内，符合要求。详见《测量设备溯源抽查表》</w:t>
      </w:r>
      <w:r>
        <w:rPr>
          <w:rFonts w:hint="default" w:ascii="Times New Roman" w:hAnsi="Times New Roman" w:eastAsia="宋体" w:cs="Times New Roman"/>
          <w:color w:val="auto"/>
          <w:szCs w:val="21"/>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b/>
          <w:bCs/>
          <w:color w:val="auto"/>
          <w:szCs w:val="21"/>
        </w:rPr>
      </w:pPr>
      <w:r>
        <w:rPr>
          <w:rFonts w:hint="eastAsia"/>
          <w:b/>
          <w:bCs/>
          <w:color w:val="auto"/>
          <w:szCs w:val="21"/>
        </w:rPr>
        <w:t>4.能源管理情况：</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企业主要耗能</w:t>
      </w:r>
      <w:r>
        <w:rPr>
          <w:rFonts w:hint="default" w:ascii="Times New Roman" w:hAnsi="Times New Roman" w:eastAsia="宋体" w:cs="Times New Roman"/>
          <w:color w:val="auto"/>
          <w:sz w:val="21"/>
          <w:szCs w:val="21"/>
          <w:highlight w:val="none"/>
          <w:lang w:val="en-US" w:eastAsia="zh-CN"/>
        </w:rPr>
        <w:t>品种</w:t>
      </w:r>
      <w:r>
        <w:rPr>
          <w:rFonts w:hint="default" w:ascii="Times New Roman" w:hAnsi="Times New Roman" w:eastAsia="宋体" w:cs="Times New Roman"/>
          <w:color w:val="auto"/>
          <w:sz w:val="21"/>
          <w:szCs w:val="21"/>
          <w:highlight w:val="none"/>
        </w:rPr>
        <w:t>为</w:t>
      </w:r>
      <w:r>
        <w:rPr>
          <w:rFonts w:hint="default" w:ascii="Times New Roman" w:hAnsi="Times New Roman" w:eastAsia="宋体" w:cs="Times New Roman"/>
          <w:color w:val="auto"/>
          <w:sz w:val="21"/>
          <w:szCs w:val="21"/>
          <w:highlight w:val="none"/>
          <w:lang w:val="en-US" w:eastAsia="zh-CN"/>
        </w:rPr>
        <w:t>水和</w:t>
      </w:r>
      <w:r>
        <w:rPr>
          <w:rFonts w:hint="default" w:ascii="Times New Roman" w:hAnsi="Times New Roman" w:eastAsia="宋体" w:cs="Times New Roman"/>
          <w:color w:val="auto"/>
          <w:sz w:val="21"/>
          <w:szCs w:val="21"/>
          <w:highlight w:val="none"/>
        </w:rPr>
        <w:t>电；202</w:t>
      </w:r>
      <w:r>
        <w:rPr>
          <w:rFonts w:hint="default" w:ascii="Times New Roman" w:hAnsi="Times New Roman" w:eastAsia="宋体" w:cs="Times New Roman"/>
          <w:color w:val="auto"/>
          <w:sz w:val="21"/>
          <w:szCs w:val="21"/>
          <w:highlight w:val="none"/>
          <w:lang w:val="en-US" w:eastAsia="zh-CN"/>
        </w:rPr>
        <w:t>1年共用水</w:t>
      </w:r>
      <w:r>
        <w:rPr>
          <w:rFonts w:hint="eastAsia" w:ascii="Times New Roman" w:hAnsi="Times New Roman" w:eastAsia="宋体" w:cs="Times New Roman"/>
          <w:color w:val="auto"/>
          <w:sz w:val="21"/>
          <w:szCs w:val="21"/>
          <w:highlight w:val="none"/>
          <w:lang w:val="en-US" w:eastAsia="zh-CN"/>
        </w:rPr>
        <w:t>925.7</w:t>
      </w:r>
      <w:r>
        <w:rPr>
          <w:rFonts w:hint="default" w:ascii="Times New Roman" w:hAnsi="Times New Roman" w:eastAsia="宋体" w:cs="Times New Roman"/>
          <w:color w:val="auto"/>
          <w:sz w:val="21"/>
          <w:szCs w:val="21"/>
          <w:highlight w:val="none"/>
          <w:lang w:val="en-US" w:eastAsia="zh-CN"/>
        </w:rPr>
        <w:t>吨，用电</w:t>
      </w:r>
      <w:r>
        <w:rPr>
          <w:rFonts w:hint="eastAsia" w:ascii="Times New Roman" w:hAnsi="Times New Roman" w:eastAsia="宋体" w:cs="Times New Roman"/>
          <w:color w:val="auto"/>
          <w:sz w:val="21"/>
          <w:szCs w:val="21"/>
          <w:highlight w:val="none"/>
          <w:lang w:val="en-US" w:eastAsia="zh-CN"/>
        </w:rPr>
        <w:t>157320</w:t>
      </w:r>
      <w:r>
        <w:rPr>
          <w:rFonts w:hint="default" w:ascii="Times New Roman" w:hAnsi="Times New Roman" w:eastAsia="宋体" w:cs="Times New Roman"/>
          <w:color w:val="auto"/>
          <w:sz w:val="21"/>
          <w:szCs w:val="21"/>
          <w:highlight w:val="none"/>
          <w:lang w:val="en-US" w:eastAsia="zh-CN"/>
        </w:rPr>
        <w:t>度。折合</w:t>
      </w:r>
      <w:r>
        <w:rPr>
          <w:rFonts w:hint="eastAsia" w:ascii="Times New Roman" w:hAnsi="Times New Roman" w:eastAsia="宋体" w:cs="Times New Roman"/>
          <w:color w:val="auto"/>
          <w:sz w:val="21"/>
          <w:szCs w:val="21"/>
          <w:highlight w:val="none"/>
          <w:lang w:val="en-US" w:eastAsia="zh-CN"/>
        </w:rPr>
        <w:t>19.41</w:t>
      </w:r>
      <w:r>
        <w:rPr>
          <w:rFonts w:hint="default" w:ascii="Times New Roman" w:hAnsi="Times New Roman" w:eastAsia="宋体" w:cs="Times New Roman"/>
          <w:color w:val="auto"/>
          <w:sz w:val="21"/>
          <w:szCs w:val="21"/>
          <w:highlight w:val="none"/>
        </w:rPr>
        <w:t>吨标煤</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企业</w:t>
      </w:r>
      <w:r>
        <w:rPr>
          <w:rFonts w:hint="default" w:ascii="Times New Roman" w:hAnsi="Times New Roman" w:eastAsia="宋体" w:cs="Times New Roman"/>
          <w:color w:val="auto"/>
          <w:sz w:val="21"/>
          <w:szCs w:val="21"/>
          <w:highlight w:val="none"/>
        </w:rPr>
        <w:t>不是重点</w:t>
      </w:r>
      <w:r>
        <w:rPr>
          <w:rFonts w:hint="default" w:ascii="Times New Roman" w:hAnsi="Times New Roman"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rPr>
        <w:t>能</w:t>
      </w:r>
      <w:r>
        <w:rPr>
          <w:rFonts w:hint="default" w:ascii="Times New Roman" w:hAnsi="Times New Roman" w:eastAsia="宋体" w:cs="Times New Roman"/>
          <w:color w:val="auto"/>
          <w:sz w:val="21"/>
          <w:szCs w:val="21"/>
          <w:highlight w:val="none"/>
          <w:lang w:val="en-US" w:eastAsia="zh-CN"/>
        </w:rPr>
        <w:t>单位</w:t>
      </w:r>
      <w:r>
        <w:rPr>
          <w:rFonts w:hint="default" w:ascii="Times New Roman" w:hAnsi="Times New Roman" w:eastAsia="宋体"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5.</w:t>
      </w:r>
      <w:r>
        <w:rPr>
          <w:rFonts w:hint="eastAsia" w:asciiTheme="minorEastAsia" w:hAnsiTheme="minorEastAsia"/>
          <w:b/>
          <w:bCs w:val="0"/>
          <w:color w:val="auto"/>
          <w:szCs w:val="21"/>
        </w:rPr>
        <w:t>对</w:t>
      </w:r>
      <w:r>
        <w:rPr>
          <w:rFonts w:hint="eastAsia" w:asciiTheme="minorEastAsia" w:hAnsiTheme="minorEastAsia"/>
          <w:b/>
          <w:bCs w:val="0"/>
          <w:color w:val="auto"/>
          <w:szCs w:val="21"/>
          <w:lang w:val="en-US" w:eastAsia="zh-CN"/>
        </w:rPr>
        <w:t>认证</w:t>
      </w:r>
      <w:r>
        <w:rPr>
          <w:rFonts w:hint="eastAsia" w:asciiTheme="minorEastAsia" w:hAnsiTheme="minorEastAsia"/>
          <w:b/>
          <w:bCs w:val="0"/>
          <w:color w:val="auto"/>
          <w:szCs w:val="21"/>
          <w:lang w:eastAsia="zh-CN"/>
        </w:rPr>
        <w:t>审核</w:t>
      </w:r>
      <w:r>
        <w:rPr>
          <w:rFonts w:hint="eastAsia" w:asciiTheme="minorEastAsia" w:hAnsiTheme="minorEastAsia"/>
          <w:b/>
          <w:bCs w:val="0"/>
          <w:color w:val="auto"/>
          <w:szCs w:val="21"/>
        </w:rPr>
        <w:t>时提出的的不符合项的纠正措施情况</w:t>
      </w:r>
      <w:r>
        <w:rPr>
          <w:rFonts w:cs="宋体" w:asciiTheme="minorEastAsia" w:hAnsiTheme="minorEastAsia"/>
          <w:b/>
          <w:bCs w:val="0"/>
          <w:color w:val="auto"/>
          <w:kern w:val="0"/>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企业上年度</w:t>
      </w:r>
      <w:r>
        <w:rPr>
          <w:rFonts w:hint="eastAsia" w:ascii="Times New Roman" w:hAnsi="Times New Roman" w:eastAsia="宋体" w:cs="Times New Roman"/>
          <w:b w:val="0"/>
          <w:bCs/>
          <w:color w:val="auto"/>
          <w:sz w:val="21"/>
          <w:szCs w:val="21"/>
          <w:highlight w:val="none"/>
          <w:lang w:val="en-US" w:eastAsia="zh-CN"/>
        </w:rPr>
        <w:t>认证审核</w:t>
      </w:r>
      <w:r>
        <w:rPr>
          <w:rFonts w:hint="default" w:ascii="Times New Roman" w:hAnsi="Times New Roman" w:eastAsia="宋体" w:cs="Times New Roman"/>
          <w:b w:val="0"/>
          <w:bCs/>
          <w:color w:val="auto"/>
          <w:sz w:val="21"/>
          <w:szCs w:val="21"/>
          <w:highlight w:val="none"/>
          <w:lang w:val="en-US" w:eastAsia="zh-CN"/>
        </w:rPr>
        <w:t>出具的1个不符合项为：</w:t>
      </w:r>
      <w:r>
        <w:rPr>
          <w:rFonts w:hint="eastAsia" w:ascii="Times New Roman" w:hAnsi="Times New Roman" w:eastAsia="宋体" w:cs="Times New Roman"/>
          <w:b w:val="0"/>
          <w:bCs/>
          <w:color w:val="auto"/>
          <w:sz w:val="21"/>
          <w:szCs w:val="21"/>
          <w:highlight w:val="none"/>
          <w:lang w:val="en-US" w:eastAsia="zh-CN"/>
        </w:rPr>
        <w:t>“现场</w:t>
      </w:r>
      <w:r>
        <w:rPr>
          <w:rFonts w:hint="eastAsia" w:ascii="Times New Roman" w:hAnsi="Times New Roman" w:cs="Times New Roman"/>
          <w:color w:val="auto"/>
          <w:lang w:eastAsia="zh-CN"/>
        </w:rPr>
        <w:t>查：</w:t>
      </w:r>
      <w:r>
        <w:rPr>
          <w:rFonts w:hint="eastAsia" w:ascii="Times New Roman" w:hAnsi="Times New Roman" w:cs="Times New Roman"/>
          <w:color w:val="auto"/>
          <w:lang w:val="en-US" w:eastAsia="zh-CN"/>
        </w:rPr>
        <w:t>编号4520的耐压测试仪未粘贴计量确认合格标识，不符合GB/T19022-2003标准6.2.4标识的要求”</w:t>
      </w:r>
      <w:r>
        <w:rPr>
          <w:rFonts w:hint="eastAsia" w:ascii="Times New Roman" w:hAnsi="Times New Roman" w:eastAsia="宋体" w:cs="Times New Roman"/>
          <w:b w:val="0"/>
          <w:bCs w:val="0"/>
          <w:color w:val="auto"/>
          <w:szCs w:val="21"/>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cs="宋体" w:asciiTheme="minorEastAsia" w:hAnsiTheme="minorEastAsia"/>
          <w:color w:val="auto"/>
          <w:kern w:val="0"/>
          <w:szCs w:val="21"/>
        </w:rPr>
      </w:pPr>
      <w:r>
        <w:rPr>
          <w:rFonts w:hint="eastAsia" w:ascii="Times New Roman" w:hAnsi="Times New Roman" w:cs="Times New Roman"/>
          <w:color w:val="auto"/>
          <w:lang w:val="en-US" w:eastAsia="zh-CN"/>
        </w:rPr>
        <w:t>经远程确认，</w:t>
      </w:r>
      <w:r>
        <w:rPr>
          <w:rFonts w:hint="eastAsia" w:ascii="Times New Roman" w:hAnsi="Times New Roman" w:eastAsia="宋体" w:cs="Times New Roman"/>
          <w:b w:val="0"/>
          <w:bCs/>
          <w:color w:val="auto"/>
          <w:sz w:val="21"/>
          <w:szCs w:val="21"/>
          <w:highlight w:val="none"/>
          <w:shd w:val="clear" w:color="auto" w:fill="FFFFFF"/>
          <w:lang w:val="en-US" w:eastAsia="zh-CN"/>
        </w:rPr>
        <w:t>企业已对</w:t>
      </w:r>
      <w:r>
        <w:rPr>
          <w:rFonts w:hint="default" w:ascii="Times New Roman" w:hAnsi="Times New Roman" w:eastAsia="宋体" w:cs="Times New Roman"/>
          <w:b w:val="0"/>
          <w:bCs/>
          <w:color w:val="auto"/>
          <w:sz w:val="21"/>
          <w:szCs w:val="21"/>
          <w:highlight w:val="none"/>
          <w:shd w:val="clear" w:color="auto" w:fill="FFFFFF"/>
          <w:lang w:val="en-US" w:eastAsia="zh-CN"/>
        </w:rPr>
        <w:t>上述1项不符合进行</w:t>
      </w:r>
      <w:r>
        <w:rPr>
          <w:rFonts w:hint="eastAsia" w:ascii="Times New Roman" w:hAnsi="Times New Roman" w:eastAsia="宋体" w:cs="Times New Roman"/>
          <w:b w:val="0"/>
          <w:bCs/>
          <w:color w:val="auto"/>
          <w:sz w:val="21"/>
          <w:szCs w:val="21"/>
          <w:highlight w:val="none"/>
          <w:shd w:val="clear" w:color="auto" w:fill="FFFFFF"/>
          <w:lang w:val="en-US" w:eastAsia="zh-CN"/>
        </w:rPr>
        <w:t>了</w:t>
      </w:r>
      <w:r>
        <w:rPr>
          <w:rFonts w:hint="default" w:ascii="Times New Roman" w:hAnsi="Times New Roman" w:eastAsia="宋体" w:cs="Times New Roman"/>
          <w:b w:val="0"/>
          <w:bCs/>
          <w:color w:val="auto"/>
          <w:sz w:val="21"/>
          <w:szCs w:val="21"/>
          <w:highlight w:val="none"/>
          <w:shd w:val="clear" w:color="auto" w:fill="FFFFFF"/>
          <w:lang w:val="en-US" w:eastAsia="zh-CN"/>
        </w:rPr>
        <w:t>原因分析，制定并实施了纠正措施</w:t>
      </w:r>
      <w:r>
        <w:rPr>
          <w:rFonts w:hint="eastAsia" w:ascii="Times New Roman" w:hAnsi="Times New Roman" w:eastAsia="宋体" w:cs="Times New Roman"/>
          <w:b w:val="0"/>
          <w:bCs/>
          <w:color w:val="auto"/>
          <w:sz w:val="21"/>
          <w:szCs w:val="21"/>
          <w:highlight w:val="none"/>
          <w:shd w:val="clear" w:color="auto" w:fill="FFFFFF"/>
          <w:lang w:val="en-US" w:eastAsia="zh-CN"/>
        </w:rPr>
        <w:t>。经确认，</w:t>
      </w:r>
      <w:r>
        <w:rPr>
          <w:rFonts w:hint="eastAsia" w:ascii="Times New Roman" w:hAnsi="Times New Roman" w:cs="Times New Roman"/>
          <w:color w:val="auto"/>
          <w:lang w:val="en-US" w:eastAsia="zh-CN"/>
        </w:rPr>
        <w:t>编号4520的耐压测试仪已由</w:t>
      </w:r>
      <w:r>
        <w:rPr>
          <w:rFonts w:hint="default" w:ascii="Times New Roman" w:hAnsi="Times New Roman" w:eastAsia="宋体" w:cs="Times New Roman"/>
          <w:color w:val="auto"/>
          <w:sz w:val="21"/>
          <w:szCs w:val="21"/>
          <w:lang w:val="en-US" w:eastAsia="zh-CN"/>
        </w:rPr>
        <w:t>江苏世通仪器检测服务有限公司</w:t>
      </w:r>
      <w:r>
        <w:rPr>
          <w:rFonts w:hint="eastAsia" w:ascii="Times New Roman" w:hAnsi="Times New Roman" w:cs="Times New Roman"/>
          <w:color w:val="auto"/>
          <w:lang w:val="en-US" w:eastAsia="zh-CN"/>
        </w:rPr>
        <w:t>校准，经计量确认合格并粘贴了计量确认合格标识，</w:t>
      </w:r>
      <w:r>
        <w:rPr>
          <w:rFonts w:hint="default" w:ascii="Times New Roman" w:hAnsi="Times New Roman" w:eastAsia="宋体" w:cs="Times New Roman"/>
          <w:b w:val="0"/>
          <w:bCs/>
          <w:color w:val="auto"/>
          <w:sz w:val="21"/>
          <w:szCs w:val="21"/>
          <w:highlight w:val="none"/>
          <w:shd w:val="clear" w:color="auto" w:fill="FFFFFF"/>
          <w:lang w:val="en-US" w:eastAsia="zh-CN"/>
        </w:rPr>
        <w:t>不合格控制有效</w:t>
      </w:r>
      <w:r>
        <w:rPr>
          <w:rFonts w:hint="eastAsia" w:ascii="Times New Roman" w:hAnsi="Times New Roman" w:eastAsia="宋体" w:cs="Times New Roman"/>
          <w:b w:val="0"/>
          <w:bCs/>
          <w:color w:val="auto"/>
          <w:sz w:val="21"/>
          <w:szCs w:val="21"/>
          <w:highlight w:val="none"/>
          <w:shd w:val="clear" w:color="auto" w:fill="FFFFFF"/>
          <w:lang w:val="en-US" w:eastAsia="zh-CN"/>
        </w:rPr>
        <w:t>，</w:t>
      </w:r>
      <w:r>
        <w:rPr>
          <w:rFonts w:hint="default" w:ascii="Times New Roman" w:hAnsi="Times New Roman" w:eastAsia="宋体" w:cs="Times New Roman"/>
          <w:b w:val="0"/>
          <w:bCs/>
          <w:color w:val="auto"/>
          <w:sz w:val="21"/>
          <w:szCs w:val="21"/>
          <w:highlight w:val="none"/>
          <w:shd w:val="clear" w:color="auto" w:fill="FFFFFF"/>
          <w:lang w:val="en-US" w:eastAsia="zh-CN"/>
        </w:rPr>
        <w:t>不符合项关闭</w:t>
      </w:r>
      <w:r>
        <w:rPr>
          <w:rFonts w:hint="eastAsia" w:ascii="Times New Roman" w:hAnsi="Times New Roman" w:eastAsia="宋体" w:cs="Times New Roman"/>
          <w:b w:val="0"/>
          <w:bCs/>
          <w:color w:val="auto"/>
          <w:sz w:val="21"/>
          <w:szCs w:val="21"/>
          <w:highlight w:val="none"/>
          <w:shd w:val="clear" w:color="auto" w:fill="FFFFFF"/>
          <w:lang w:val="en-US" w:eastAsia="zh-CN"/>
        </w:rPr>
        <w:t>，符合要求</w:t>
      </w:r>
      <w:r>
        <w:rPr>
          <w:rFonts w:hint="default" w:ascii="Times New Roman" w:hAnsi="Times New Roman" w:eastAsia="宋体" w:cs="Times New Roman"/>
          <w:b w:val="0"/>
          <w:bCs/>
          <w:color w:val="auto"/>
          <w:sz w:val="21"/>
          <w:szCs w:val="21"/>
          <w:highlight w:val="none"/>
          <w:shd w:val="clear" w:color="auto" w:fill="FFFFFF"/>
          <w:lang w:val="en-US" w:eastAsia="zh-CN"/>
        </w:rPr>
        <w:t>。</w:t>
      </w:r>
    </w:p>
    <w:p>
      <w:pPr>
        <w:keepNext w:val="0"/>
        <w:keepLines w:val="0"/>
        <w:pageBreakBefore w:val="0"/>
        <w:widowControl/>
        <w:numPr>
          <w:ilvl w:val="0"/>
          <w:numId w:val="1"/>
        </w:numPr>
        <w:kinsoku/>
        <w:wordWrap/>
        <w:overflowPunct/>
        <w:topLinePunct w:val="0"/>
        <w:autoSpaceDE/>
        <w:autoSpaceDN/>
        <w:bidi w:val="0"/>
        <w:adjustRightInd/>
        <w:spacing w:line="312" w:lineRule="auto"/>
        <w:textAlignment w:val="auto"/>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对</w:t>
      </w:r>
      <w:r>
        <w:rPr>
          <w:rFonts w:hint="eastAsia" w:asciiTheme="minorEastAsia" w:hAnsiTheme="minorEastAsia"/>
          <w:b/>
          <w:bCs/>
          <w:color w:val="auto"/>
          <w:szCs w:val="21"/>
        </w:rPr>
        <w:t>投诉的处理</w:t>
      </w:r>
      <w:r>
        <w:rPr>
          <w:rFonts w:cs="宋体" w:asciiTheme="minorEastAsia" w:hAnsiTheme="minorEastAsia"/>
          <w:b/>
          <w:bCs/>
          <w:color w:val="auto"/>
          <w:kern w:val="0"/>
          <w:szCs w:val="21"/>
        </w:rPr>
        <w:t>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ascii="宋体" w:hAnsi="宋体" w:cs="宋体"/>
          <w:bCs/>
          <w:color w:val="auto"/>
          <w:kern w:val="0"/>
          <w:szCs w:val="21"/>
        </w:rPr>
      </w:pPr>
      <w:r>
        <w:rPr>
          <w:rFonts w:hint="eastAsia" w:ascii="宋体" w:hAnsi="宋体"/>
          <w:color w:val="auto"/>
          <w:szCs w:val="21"/>
        </w:rPr>
        <w:t>企业在产品质量、物料交接、能源、安全、现场管理等方面</w:t>
      </w:r>
      <w:r>
        <w:rPr>
          <w:rFonts w:hint="eastAsia" w:ascii="宋体" w:hAnsi="宋体"/>
          <w:color w:val="auto"/>
          <w:szCs w:val="21"/>
          <w:lang w:val="en-US" w:eastAsia="zh-CN"/>
        </w:rPr>
        <w:t>无</w:t>
      </w:r>
      <w:r>
        <w:rPr>
          <w:rFonts w:hint="eastAsia" w:ascii="宋体" w:hAnsi="宋体"/>
          <w:color w:val="auto"/>
          <w:szCs w:val="21"/>
        </w:rPr>
        <w:t>顾客投诉、纠纷</w:t>
      </w:r>
      <w:r>
        <w:rPr>
          <w:rFonts w:hint="eastAsia" w:ascii="宋体" w:hAnsi="宋体"/>
          <w:color w:val="auto"/>
          <w:szCs w:val="21"/>
          <w:lang w:val="en-US" w:eastAsia="zh-CN"/>
        </w:rPr>
        <w:t>情况发生，</w:t>
      </w:r>
      <w:r>
        <w:rPr>
          <w:rFonts w:hint="eastAsia"/>
          <w:bCs/>
          <w:color w:val="auto"/>
          <w:szCs w:val="21"/>
        </w:rPr>
        <w:t>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w:t>
      </w:r>
      <w:r>
        <w:rPr>
          <w:rFonts w:hint="eastAsia" w:ascii="宋体" w:hAnsi="宋体" w:cs="宋体"/>
          <w:bCs/>
          <w:color w:val="auto"/>
          <w:kern w:val="0"/>
          <w:szCs w:val="21"/>
          <w:lang w:val="en-US" w:eastAsia="zh-CN"/>
        </w:rPr>
        <w:t>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7.</w:t>
      </w:r>
      <w:r>
        <w:rPr>
          <w:rFonts w:hint="eastAsia" w:asciiTheme="minorEastAsia" w:hAnsiTheme="minorEastAsia"/>
          <w:b/>
          <w:bCs w:val="0"/>
          <w:color w:val="auto"/>
          <w:szCs w:val="21"/>
        </w:rPr>
        <w:t>测量管理体系在实现获证客户目标方面的有效性及持续的运作控制</w:t>
      </w:r>
      <w:r>
        <w:rPr>
          <w:rFonts w:cs="宋体" w:asciiTheme="minorEastAsia" w:hAnsiTheme="minorEastAsia"/>
          <w:b/>
          <w:bCs w:val="0"/>
          <w:color w:val="auto"/>
          <w:kern w:val="0"/>
          <w:szCs w:val="21"/>
        </w:rPr>
        <w:t>情况：</w:t>
      </w:r>
    </w:p>
    <w:p>
      <w:pPr>
        <w:keepNext w:val="0"/>
        <w:keepLines w:val="0"/>
        <w:pageBreakBefore w:val="0"/>
        <w:widowControl/>
        <w:kinsoku/>
        <w:wordWrap/>
        <w:overflowPunct/>
        <w:topLinePunct w:val="0"/>
        <w:autoSpaceDE/>
        <w:autoSpaceDN/>
        <w:bidi w:val="0"/>
        <w:adjustRightInd/>
        <w:snapToGrid/>
        <w:spacing w:line="312" w:lineRule="auto"/>
        <w:ind w:left="211" w:hanging="211" w:hangingChars="100"/>
        <w:textAlignment w:val="auto"/>
        <w:rPr>
          <w:rFonts w:hint="eastAsia" w:ascii="Times New Roman" w:hAnsi="Times New Roman" w:eastAsia="宋体" w:cs="Times New Roman"/>
          <w:bCs/>
          <w:color w:val="auto"/>
          <w:sz w:val="21"/>
          <w:szCs w:val="21"/>
          <w:lang w:val="en-US" w:eastAsia="zh-CN"/>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bCs/>
          <w:color w:val="auto"/>
          <w:sz w:val="21"/>
          <w:szCs w:val="21"/>
        </w:rPr>
        <w:t>领导层重视测量管理体系各项工作，职能部门</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职能作用发挥较好，测量管理体系运行正常，并持续符合相关法律、法规的要求。</w:t>
      </w:r>
      <w:r>
        <w:rPr>
          <w:rFonts w:hint="eastAsia" w:ascii="Times New Roman" w:hAnsi="Times New Roman" w:eastAsia="宋体" w:cs="Times New Roman"/>
          <w:bCs/>
          <w:color w:val="auto"/>
          <w:sz w:val="21"/>
          <w:szCs w:val="21"/>
          <w:lang w:val="en-US" w:eastAsia="zh-CN"/>
        </w:rPr>
        <w:t>符合要求。</w:t>
      </w:r>
    </w:p>
    <w:p>
      <w:pPr>
        <w:keepNext w:val="0"/>
        <w:keepLines w:val="0"/>
        <w:pageBreakBefore w:val="0"/>
        <w:kinsoku/>
        <w:wordWrap/>
        <w:overflowPunct/>
        <w:topLinePunct w:val="0"/>
        <w:bidi w:val="0"/>
        <w:spacing w:line="312" w:lineRule="auto"/>
        <w:ind w:left="211" w:hanging="211" w:hangingChars="100"/>
        <w:jc w:val="left"/>
        <w:rPr>
          <w:rFonts w:hint="eastAsia" w:ascii="宋体" w:hAnsi="宋体" w:eastAsia="宋体"/>
          <w:bCs/>
          <w:color w:val="auto"/>
          <w:szCs w:val="21"/>
        </w:rPr>
      </w:pPr>
      <w:r>
        <w:rPr>
          <w:rFonts w:hint="default" w:ascii="Times New Roman" w:hAnsi="Times New Roman" w:eastAsia="宋体" w:cs="Times New Roman"/>
          <w:b/>
          <w:bCs w:val="0"/>
          <w:color w:val="auto"/>
          <w:sz w:val="21"/>
          <w:szCs w:val="21"/>
          <w:lang w:val="en-US" w:eastAsia="zh-CN"/>
        </w:rPr>
        <w:t>7.2</w:t>
      </w:r>
      <w:r>
        <w:rPr>
          <w:rFonts w:hint="default" w:ascii="Times New Roman" w:hAnsi="Times New Roman" w:eastAsia="宋体" w:cs="Times New Roman"/>
          <w:bCs/>
          <w:color w:val="auto"/>
          <w:sz w:val="21"/>
          <w:szCs w:val="21"/>
        </w:rPr>
        <w:t>企业制定</w:t>
      </w:r>
      <w:r>
        <w:rPr>
          <w:rFonts w:hint="eastAsia" w:ascii="Times New Roman" w:hAnsi="Times New Roman" w:eastAsia="宋体" w:cs="Times New Roman"/>
          <w:bCs/>
          <w:color w:val="auto"/>
          <w:sz w:val="21"/>
          <w:szCs w:val="21"/>
          <w:lang w:val="en-US" w:eastAsia="zh-CN"/>
        </w:rPr>
        <w:t>了5项</w:t>
      </w:r>
      <w:r>
        <w:rPr>
          <w:rFonts w:hint="default" w:ascii="Times New Roman" w:hAnsi="Times New Roman" w:eastAsia="宋体" w:cs="Times New Roman"/>
          <w:b w:val="0"/>
          <w:bCs/>
          <w:color w:val="auto"/>
          <w:kern w:val="1"/>
          <w:sz w:val="21"/>
          <w:szCs w:val="21"/>
          <w:lang w:val="en-US" w:eastAsia="zh-CN"/>
        </w:rPr>
        <w:t>有具体指标，可测量</w:t>
      </w:r>
      <w:r>
        <w:rPr>
          <w:rFonts w:hint="eastAsia" w:ascii="Times New Roman" w:hAnsi="Times New Roman" w:eastAsia="宋体" w:cs="Times New Roman"/>
          <w:b w:val="0"/>
          <w:bCs/>
          <w:color w:val="auto"/>
          <w:kern w:val="1"/>
          <w:sz w:val="21"/>
          <w:szCs w:val="21"/>
          <w:lang w:val="en-US" w:eastAsia="zh-CN"/>
        </w:rPr>
        <w:t>的</w:t>
      </w:r>
      <w:r>
        <w:rPr>
          <w:rFonts w:hint="default" w:ascii="Times New Roman" w:hAnsi="Times New Roman" w:eastAsia="宋体" w:cs="Times New Roman"/>
          <w:bCs/>
          <w:color w:val="auto"/>
          <w:sz w:val="21"/>
          <w:szCs w:val="21"/>
          <w:lang w:val="en-US" w:eastAsia="zh-CN"/>
        </w:rPr>
        <w:t>质量目标</w:t>
      </w:r>
      <w:r>
        <w:rPr>
          <w:rFonts w:hint="eastAsia" w:ascii="Times New Roman" w:hAnsi="Times New Roman" w:eastAsia="宋体" w:cs="Times New Roman"/>
          <w:bCs/>
          <w:color w:val="auto"/>
          <w:sz w:val="21"/>
          <w:szCs w:val="21"/>
          <w:lang w:val="en-US" w:eastAsia="zh-CN"/>
        </w:rPr>
        <w:t>，</w:t>
      </w:r>
      <w:r>
        <w:rPr>
          <w:rFonts w:hint="eastAsia" w:ascii="Times New Roman" w:hAnsi="Times New Roman" w:eastAsia="宋体" w:cs="Times New Roman"/>
          <w:b w:val="0"/>
          <w:bCs/>
          <w:color w:val="auto"/>
          <w:kern w:val="1"/>
          <w:sz w:val="21"/>
          <w:szCs w:val="21"/>
          <w:lang w:val="en-US" w:eastAsia="zh-CN"/>
        </w:rPr>
        <w:t>分解到了6个部门，由质检部负责按季度统计考核质量目标完成情况。</w:t>
      </w:r>
      <w:r>
        <w:rPr>
          <w:rFonts w:hint="default" w:ascii="Times New Roman" w:hAnsi="Times New Roman" w:eastAsia="宋体" w:cs="Times New Roman"/>
          <w:bCs/>
          <w:color w:val="auto"/>
          <w:sz w:val="21"/>
          <w:szCs w:val="21"/>
          <w:highlight w:val="none"/>
          <w:lang w:val="en-US" w:eastAsia="zh-CN"/>
        </w:rPr>
        <w:t>查</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质量目标完成</w:t>
      </w:r>
      <w:r>
        <w:rPr>
          <w:rFonts w:hint="eastAsia" w:ascii="Times New Roman" w:hAnsi="Times New Roman" w:eastAsia="宋体" w:cs="Times New Roman"/>
          <w:bCs/>
          <w:color w:val="auto"/>
          <w:sz w:val="21"/>
          <w:szCs w:val="21"/>
          <w:highlight w:val="none"/>
          <w:lang w:val="en-US" w:eastAsia="zh-CN"/>
        </w:rPr>
        <w:t>情况</w:t>
      </w:r>
      <w:r>
        <w:rPr>
          <w:rFonts w:hint="default" w:ascii="Times New Roman" w:hAnsi="Times New Roman" w:eastAsia="宋体" w:cs="Times New Roman"/>
          <w:bCs/>
          <w:color w:val="auto"/>
          <w:sz w:val="21"/>
          <w:szCs w:val="21"/>
          <w:highlight w:val="none"/>
          <w:lang w:val="en-US" w:eastAsia="zh-CN"/>
        </w:rPr>
        <w:t>统计表</w:t>
      </w:r>
      <w:r>
        <w:rPr>
          <w:rFonts w:hint="eastAsia" w:ascii="Times New Roman" w:hAnsi="Times New Roman" w:eastAsia="宋体" w:cs="Times New Roman"/>
          <w:bCs/>
          <w:color w:val="auto"/>
          <w:sz w:val="21"/>
          <w:szCs w:val="21"/>
          <w:highlight w:val="none"/>
          <w:lang w:val="en-US" w:eastAsia="zh-CN"/>
        </w:rPr>
        <w:t>》表明：</w:t>
      </w:r>
      <w:r>
        <w:rPr>
          <w:rFonts w:hint="default" w:ascii="Times New Roman" w:hAnsi="Times New Roman" w:eastAsia="宋体" w:cs="Times New Roman"/>
          <w:bCs/>
          <w:color w:val="auto"/>
          <w:sz w:val="21"/>
          <w:szCs w:val="21"/>
          <w:highlight w:val="none"/>
          <w:lang w:val="en-US" w:eastAsia="zh-CN"/>
        </w:rPr>
        <w:t>2021年</w:t>
      </w:r>
      <w:r>
        <w:rPr>
          <w:rFonts w:hint="eastAsia" w:ascii="Times New Roman" w:hAnsi="Times New Roman" w:eastAsia="宋体" w:cs="Times New Roman"/>
          <w:bCs/>
          <w:color w:val="auto"/>
          <w:sz w:val="21"/>
          <w:szCs w:val="21"/>
          <w:highlight w:val="none"/>
          <w:lang w:val="en-US" w:eastAsia="zh-CN"/>
        </w:rPr>
        <w:t>2季度至2022年1季度，各个部门的质量目标均已完成，</w:t>
      </w:r>
      <w:r>
        <w:rPr>
          <w:rFonts w:hint="default" w:ascii="Times New Roman" w:hAnsi="Times New Roman" w:eastAsia="宋体" w:cs="Times New Roman"/>
          <w:bCs/>
          <w:color w:val="auto"/>
          <w:sz w:val="21"/>
          <w:szCs w:val="21"/>
          <w:highlight w:val="none"/>
          <w:lang w:val="en-US" w:eastAsia="zh-CN"/>
        </w:rPr>
        <w:t>符合要求</w:t>
      </w:r>
      <w:r>
        <w:rPr>
          <w:rFonts w:hint="eastAsia" w:ascii="Times New Roman" w:hAnsi="Times New Roman" w:eastAsia="宋体" w:cs="Times New Roman"/>
          <w:bCs/>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12" w:lineRule="auto"/>
        <w:ind w:left="211" w:hanging="211" w:hangingChars="100"/>
        <w:textAlignment w:val="auto"/>
        <w:rPr>
          <w:rFonts w:hint="default" w:ascii="Times New Roman" w:hAnsi="Times New Roman" w:eastAsia="宋体" w:cs="Times New Roman"/>
          <w:bCs/>
          <w:color w:val="auto"/>
          <w:kern w:val="0"/>
          <w:sz w:val="21"/>
          <w:szCs w:val="21"/>
          <w:highlight w:val="none"/>
          <w:lang w:val="en-US" w:eastAsia="zh-CN"/>
        </w:rPr>
      </w:pPr>
      <w:r>
        <w:rPr>
          <w:rFonts w:hint="eastAsia" w:ascii="宋体" w:hAnsi="宋体" w:eastAsia="宋体" w:cs="宋体"/>
          <w:b/>
          <w:bCs w:val="0"/>
          <w:color w:val="auto"/>
          <w:sz w:val="21"/>
          <w:szCs w:val="21"/>
          <w:highlight w:val="none"/>
        </w:rPr>
        <w:t>7.</w:t>
      </w:r>
      <w:r>
        <w:rPr>
          <w:rFonts w:hint="eastAsia" w:ascii="宋体" w:hAnsi="宋体" w:eastAsia="宋体" w:cs="宋体"/>
          <w:b/>
          <w:bCs w:val="0"/>
          <w:color w:val="auto"/>
          <w:sz w:val="21"/>
          <w:szCs w:val="21"/>
          <w:highlight w:val="none"/>
          <w:lang w:val="en-US" w:eastAsia="zh-CN"/>
        </w:rPr>
        <w:t>3</w:t>
      </w:r>
      <w:r>
        <w:rPr>
          <w:rFonts w:hint="default" w:ascii="Times New Roman" w:hAnsi="Times New Roman" w:eastAsia="宋体" w:cs="Times New Roman"/>
          <w:bCs/>
          <w:color w:val="auto"/>
          <w:sz w:val="21"/>
          <w:szCs w:val="21"/>
          <w:highlight w:val="none"/>
        </w:rPr>
        <w:t>查</w:t>
      </w:r>
      <w:r>
        <w:rPr>
          <w:rFonts w:hint="eastAsia" w:ascii="Times New Roman" w:hAnsi="Times New Roman" w:eastAsia="宋体" w:cs="Times New Roman"/>
          <w:bCs/>
          <w:color w:val="auto"/>
          <w:sz w:val="21"/>
          <w:szCs w:val="21"/>
          <w:highlight w:val="none"/>
          <w:lang w:val="en-US" w:eastAsia="zh-CN"/>
        </w:rPr>
        <w:t>企业的合格供方名录，主要供方数量：原材料18家、测量设备12家、校准服务1家。抽查企业对原材料供方“</w:t>
      </w:r>
      <w:r>
        <w:rPr>
          <w:rFonts w:hint="eastAsia" w:ascii="宋体" w:hAnsi="宋体" w:eastAsia="宋体" w:cs="宋体"/>
          <w:color w:val="auto"/>
          <w:szCs w:val="21"/>
          <w:highlight w:val="none"/>
          <w:lang w:val="en-US" w:eastAsia="zh-CN"/>
        </w:rPr>
        <w:t>远大阀门集团有限公司</w:t>
      </w:r>
      <w:r>
        <w:rPr>
          <w:rFonts w:hint="eastAsia" w:ascii="Times New Roman" w:hAnsi="Times New Roman" w:eastAsia="宋体" w:cs="Times New Roman"/>
          <w:bCs/>
          <w:color w:val="auto"/>
          <w:sz w:val="21"/>
          <w:szCs w:val="21"/>
          <w:highlight w:val="none"/>
          <w:lang w:val="en-US" w:eastAsia="zh-CN"/>
        </w:rPr>
        <w:t>”、“天津玉鼎盛不锈钢有限公司”、对校准服务供方“</w:t>
      </w:r>
      <w:r>
        <w:rPr>
          <w:rFonts w:hint="default" w:ascii="Times New Roman" w:hAnsi="Times New Roman" w:eastAsia="宋体" w:cs="Times New Roman"/>
          <w:color w:val="auto"/>
          <w:sz w:val="21"/>
          <w:szCs w:val="21"/>
          <w:lang w:val="en-US" w:eastAsia="zh-CN"/>
        </w:rPr>
        <w:t>江苏世通仪器检测服务有限公司</w:t>
      </w:r>
      <w:r>
        <w:rPr>
          <w:rFonts w:hint="eastAsia" w:ascii="Times New Roman" w:hAnsi="Times New Roman" w:eastAsia="宋体" w:cs="Times New Roman"/>
          <w:bCs/>
          <w:color w:val="auto"/>
          <w:sz w:val="21"/>
          <w:szCs w:val="21"/>
          <w:highlight w:val="none"/>
          <w:lang w:val="en-US" w:eastAsia="zh-CN"/>
        </w:rPr>
        <w:t>”、对测量设备供方“</w:t>
      </w:r>
      <w:r>
        <w:rPr>
          <w:rFonts w:hint="eastAsia" w:ascii="Times New Roman" w:hAnsi="Times New Roman" w:eastAsia="宋体" w:cs="Times New Roman"/>
          <w:color w:val="auto"/>
          <w:sz w:val="21"/>
          <w:szCs w:val="21"/>
          <w:highlight w:val="none"/>
          <w:lang w:val="en-US" w:eastAsia="zh-CN"/>
        </w:rPr>
        <w:t>上海恒盛工具</w:t>
      </w:r>
      <w:r>
        <w:rPr>
          <w:rFonts w:hint="default" w:ascii="Times New Roman" w:hAnsi="Times New Roman" w:eastAsia="宋体" w:cs="Times New Roman"/>
          <w:color w:val="auto"/>
          <w:sz w:val="21"/>
          <w:szCs w:val="21"/>
          <w:highlight w:val="none"/>
          <w:lang w:val="en-US" w:eastAsia="zh-CN"/>
        </w:rPr>
        <w:t>有限公司</w:t>
      </w:r>
      <w:r>
        <w:rPr>
          <w:rFonts w:hint="eastAsia" w:ascii="Times New Roman" w:hAnsi="Times New Roman" w:eastAsia="宋体" w:cs="Times New Roman"/>
          <w:bCs/>
          <w:color w:val="auto"/>
          <w:sz w:val="21"/>
          <w:szCs w:val="21"/>
          <w:highlight w:val="none"/>
          <w:lang w:val="en-US" w:eastAsia="zh-CN"/>
        </w:rPr>
        <w:t>”的评价记录，评价内容均包含了企业对供方的要求，评价结论均为合格。符合要求。</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eastAsia" w:asciiTheme="minorEastAsia" w:hAnsiTheme="minorEastAsia" w:eastAsiaTheme="minorEastAsia"/>
          <w:bCs/>
          <w:color w:val="auto"/>
          <w:szCs w:val="21"/>
          <w:lang w:eastAsia="zh-CN"/>
        </w:rPr>
      </w:pPr>
      <w:r>
        <w:rPr>
          <w:rFonts w:hint="eastAsia" w:asciiTheme="minorEastAsia" w:hAnsiTheme="minorEastAsia"/>
          <w:b/>
          <w:bCs w:val="0"/>
          <w:color w:val="auto"/>
          <w:szCs w:val="21"/>
          <w:lang w:val="en-US" w:eastAsia="zh-CN"/>
        </w:rPr>
        <w:t>8.</w:t>
      </w:r>
      <w:r>
        <w:rPr>
          <w:rFonts w:hint="eastAsia" w:asciiTheme="minorEastAsia" w:hAnsiTheme="minorEastAsia"/>
          <w:b/>
          <w:bCs w:val="0"/>
          <w:color w:val="auto"/>
          <w:szCs w:val="21"/>
        </w:rPr>
        <w:t>对企业组织任何变更的审核</w:t>
      </w:r>
      <w:r>
        <w:rPr>
          <w:rFonts w:hint="eastAsia" w:asciiTheme="minorEastAsia" w:hAnsiTheme="minorEastAsia"/>
          <w:b/>
          <w:bCs w:val="0"/>
          <w:color w:val="auto"/>
          <w:szCs w:val="21"/>
          <w:lang w:eastAsia="zh-CN"/>
        </w:rPr>
        <w:t>：</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企业的</w:t>
      </w:r>
      <w:r>
        <w:rPr>
          <w:rFonts w:hint="default" w:ascii="Times New Roman" w:hAnsi="Times New Roman" w:eastAsia="宋体" w:cs="Times New Roman"/>
          <w:bCs/>
          <w:color w:val="auto"/>
          <w:sz w:val="21"/>
          <w:szCs w:val="21"/>
          <w:highlight w:val="none"/>
        </w:rPr>
        <w:t>组织机构</w:t>
      </w:r>
      <w:r>
        <w:rPr>
          <w:rFonts w:hint="default" w:ascii="Times New Roman" w:hAnsi="Times New Roman" w:eastAsia="宋体" w:cs="Times New Roman"/>
          <w:bCs/>
          <w:color w:val="auto"/>
          <w:sz w:val="21"/>
          <w:szCs w:val="21"/>
          <w:highlight w:val="none"/>
          <w:lang w:val="en-US" w:eastAsia="zh-CN"/>
        </w:rPr>
        <w:t>未发生变更</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产品没有增加。</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9.</w:t>
      </w:r>
      <w:r>
        <w:rPr>
          <w:rFonts w:hint="eastAsia" w:asciiTheme="minorEastAsia" w:hAnsiTheme="minorEastAsia"/>
          <w:b/>
          <w:bCs w:val="0"/>
          <w:color w:val="auto"/>
          <w:szCs w:val="21"/>
        </w:rPr>
        <w:t>标志的使用和（或）任何其他对认证资</w:t>
      </w:r>
      <w:r>
        <w:rPr>
          <w:rFonts w:hint="eastAsia"/>
          <w:b/>
          <w:bCs w:val="0"/>
          <w:color w:val="auto"/>
        </w:rPr>
        <w:t>格引用</w:t>
      </w:r>
      <w:r>
        <w:rPr>
          <w:rFonts w:cs="宋体" w:asciiTheme="minorEastAsia" w:hAnsiTheme="minorEastAsia"/>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color w:val="auto"/>
          <w:kern w:val="0"/>
          <w:sz w:val="21"/>
          <w:szCs w:val="21"/>
        </w:rPr>
        <w:t>9.3企业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kern w:val="0"/>
          <w:szCs w:val="21"/>
          <w:lang w:val="en-US" w:eastAsia="zh-CN"/>
        </w:rPr>
      </w:pPr>
      <w:r>
        <w:rPr>
          <w:rFonts w:hint="default" w:ascii="Times New Roman" w:hAnsi="Times New Roman" w:eastAsia="宋体" w:cs="Times New Roman"/>
          <w:b w:val="0"/>
          <w:bCs/>
          <w:color w:val="auto"/>
          <w:sz w:val="21"/>
          <w:szCs w:val="21"/>
          <w:highlight w:val="none"/>
        </w:rPr>
        <w:t>不符合01：</w:t>
      </w:r>
      <w:r>
        <w:rPr>
          <w:rFonts w:hint="eastAsia" w:ascii="宋体" w:hAnsi="宋体" w:cs="宋体"/>
          <w:kern w:val="0"/>
          <w:szCs w:val="21"/>
          <w:lang w:val="en-US" w:eastAsia="zh-CN"/>
        </w:rPr>
        <w:t>查质检部2022年3月16日的《进货检验记录单》一份，无记录编号及审核人员信息。不符合GB/T19022-2003标准“7.2.4a测量过程的记录”的要求。</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val="0"/>
          <w:color w:val="auto"/>
          <w:sz w:val="21"/>
          <w:szCs w:val="21"/>
          <w:highlight w:val="none"/>
          <w:lang w:val="en-US" w:eastAsia="zh-CN"/>
        </w:rPr>
        <w:t>对认证范围中提供服务的审核情况</w:t>
      </w:r>
      <w:r>
        <w:rPr>
          <w:rFonts w:hint="default" w:ascii="Times New Roman" w:hAnsi="Times New Roman" w:eastAsia="宋体" w:cs="Times New Roman"/>
          <w:b/>
          <w:bCs/>
          <w:color w:val="auto"/>
          <w:sz w:val="21"/>
          <w:szCs w:val="21"/>
          <w:lang w:eastAsia="zh-CN"/>
        </w:rPr>
        <w:t>：</w:t>
      </w:r>
    </w:p>
    <w:p>
      <w:pPr>
        <w:spacing w:line="300" w:lineRule="auto"/>
        <w:ind w:firstLine="420" w:firstLineChars="200"/>
        <w:rPr>
          <w:rFonts w:ascii="宋体" w:hAnsi="宋体"/>
          <w:szCs w:val="21"/>
          <w:highlight w:val="none"/>
        </w:rPr>
      </w:pPr>
      <w:bookmarkStart w:id="10" w:name="_Hlk101978868"/>
      <w:r>
        <w:rPr>
          <w:rFonts w:hint="eastAsia" w:ascii="Times New Roman" w:hAnsi="Times New Roman"/>
          <w:bCs/>
          <w:szCs w:val="21"/>
          <w:highlight w:val="none"/>
        </w:rPr>
        <w:t>查</w:t>
      </w:r>
      <w:r>
        <w:rPr>
          <w:rFonts w:hint="eastAsia" w:ascii="Times New Roman" w:hAnsi="Times New Roman"/>
          <w:bCs/>
          <w:szCs w:val="21"/>
          <w:highlight w:val="none"/>
          <w:lang w:val="en-US" w:eastAsia="zh-CN"/>
        </w:rPr>
        <w:t>市场</w:t>
      </w:r>
      <w:r>
        <w:rPr>
          <w:rFonts w:hint="eastAsia" w:ascii="Times New Roman" w:hAnsi="Times New Roman"/>
          <w:bCs/>
          <w:szCs w:val="21"/>
          <w:highlight w:val="none"/>
        </w:rPr>
        <w:t>部</w:t>
      </w:r>
      <w:r>
        <w:rPr>
          <w:rFonts w:hint="eastAsia" w:ascii="Times New Roman" w:hAnsi="Times New Roman"/>
          <w:kern w:val="0"/>
          <w:szCs w:val="21"/>
          <w:highlight w:val="none"/>
        </w:rPr>
        <w:t>提供的2</w:t>
      </w:r>
      <w:r>
        <w:rPr>
          <w:rFonts w:ascii="Times New Roman" w:hAnsi="Times New Roman"/>
          <w:kern w:val="0"/>
          <w:szCs w:val="21"/>
          <w:highlight w:val="none"/>
        </w:rPr>
        <w:t>022</w:t>
      </w:r>
      <w:r>
        <w:rPr>
          <w:rFonts w:hint="eastAsia" w:ascii="Times New Roman" w:hAnsi="Times New Roman"/>
          <w:kern w:val="0"/>
          <w:szCs w:val="21"/>
          <w:highlight w:val="none"/>
        </w:rPr>
        <w:t>年</w:t>
      </w:r>
      <w:r>
        <w:rPr>
          <w:rFonts w:hint="eastAsia" w:ascii="Times New Roman" w:hAnsi="Times New Roman"/>
          <w:kern w:val="0"/>
          <w:szCs w:val="21"/>
          <w:highlight w:val="none"/>
          <w:lang w:val="en-US" w:eastAsia="zh-CN"/>
        </w:rPr>
        <w:t>的合同</w:t>
      </w:r>
      <w:r>
        <w:rPr>
          <w:rFonts w:hint="eastAsia" w:ascii="Times New Roman" w:hAnsi="Times New Roman"/>
          <w:kern w:val="0"/>
          <w:szCs w:val="21"/>
          <w:highlight w:val="none"/>
        </w:rPr>
        <w:t>《</w:t>
      </w:r>
      <w:r>
        <w:rPr>
          <w:rFonts w:hint="eastAsia" w:ascii="Times New Roman" w:hAnsi="Times New Roman"/>
          <w:kern w:val="0"/>
          <w:szCs w:val="21"/>
          <w:highlight w:val="none"/>
          <w:lang w:val="en-US" w:eastAsia="zh-CN"/>
        </w:rPr>
        <w:t>阜阳中梁山河甲第项目二期二次供水设备采购安装工程》。</w:t>
      </w:r>
      <w:r>
        <w:rPr>
          <w:rFonts w:hint="eastAsia" w:ascii="宋体" w:hAnsi="宋体"/>
          <w:color w:val="auto"/>
          <w:szCs w:val="21"/>
        </w:rPr>
        <w:t>签订时间</w:t>
      </w:r>
      <w:r>
        <w:rPr>
          <w:rFonts w:hint="eastAsia" w:ascii="宋体" w:hAnsi="宋体"/>
          <w:color w:val="auto"/>
          <w:szCs w:val="21"/>
          <w:lang w:eastAsia="zh-CN"/>
        </w:rPr>
        <w:t>：</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24</w:t>
      </w:r>
      <w:r>
        <w:rPr>
          <w:rFonts w:hint="eastAsia" w:ascii="宋体" w:hAnsi="宋体"/>
          <w:color w:val="auto"/>
          <w:szCs w:val="21"/>
        </w:rPr>
        <w:t>日，合同内容包括</w:t>
      </w:r>
      <w:r>
        <w:rPr>
          <w:rFonts w:hint="eastAsia" w:ascii="宋体" w:hAnsi="宋体"/>
          <w:color w:val="auto"/>
          <w:szCs w:val="21"/>
          <w:lang w:val="en-US" w:eastAsia="zh-CN"/>
        </w:rPr>
        <w:t>二次供水设备</w:t>
      </w:r>
      <w:r>
        <w:rPr>
          <w:rFonts w:hint="eastAsia" w:ascii="宋体" w:hAnsi="宋体"/>
          <w:color w:val="auto"/>
          <w:szCs w:val="21"/>
        </w:rPr>
        <w:t>的</w:t>
      </w:r>
      <w:r>
        <w:rPr>
          <w:rFonts w:ascii="宋体" w:hAnsi="宋体"/>
          <w:color w:val="auto"/>
          <w:szCs w:val="21"/>
        </w:rPr>
        <w:t>售后服务</w:t>
      </w:r>
      <w:r>
        <w:rPr>
          <w:rFonts w:hint="eastAsia" w:ascii="宋体" w:hAnsi="宋体"/>
          <w:color w:val="auto"/>
          <w:szCs w:val="21"/>
          <w:lang w:eastAsia="zh-CN"/>
        </w:rPr>
        <w:t>。</w:t>
      </w:r>
      <w:r>
        <w:rPr>
          <w:rFonts w:hint="eastAsia" w:ascii="Times New Roman" w:hAnsi="Times New Roman"/>
          <w:kern w:val="0"/>
          <w:szCs w:val="21"/>
          <w:highlight w:val="none"/>
        </w:rPr>
        <w:t>查</w:t>
      </w:r>
      <w:r>
        <w:rPr>
          <w:rFonts w:hint="eastAsia" w:ascii="宋体" w:hAnsi="宋体"/>
          <w:szCs w:val="21"/>
          <w:highlight w:val="none"/>
        </w:rPr>
        <w:t>《</w:t>
      </w:r>
      <w:r>
        <w:rPr>
          <w:rFonts w:hint="eastAsia" w:ascii="宋体" w:hAnsi="宋体"/>
          <w:szCs w:val="21"/>
          <w:highlight w:val="none"/>
          <w:lang w:eastAsia="zh-CN"/>
        </w:rPr>
        <w:t>招标文件</w:t>
      </w:r>
      <w:r>
        <w:rPr>
          <w:rFonts w:hint="eastAsia" w:ascii="宋体" w:hAnsi="宋体"/>
          <w:szCs w:val="21"/>
          <w:highlight w:val="none"/>
        </w:rPr>
        <w:t>》、《</w:t>
      </w:r>
      <w:r>
        <w:rPr>
          <w:rFonts w:hint="eastAsia" w:ascii="宋体" w:hAnsi="宋体"/>
          <w:szCs w:val="21"/>
          <w:highlight w:val="none"/>
          <w:lang w:eastAsia="zh-CN"/>
        </w:rPr>
        <w:t>产品订单</w:t>
      </w:r>
      <w:r>
        <w:rPr>
          <w:rFonts w:hint="eastAsia" w:ascii="宋体" w:hAnsi="宋体"/>
          <w:szCs w:val="21"/>
          <w:highlight w:val="none"/>
        </w:rPr>
        <w:t>》各2份，已进行评审。查</w:t>
      </w:r>
      <w:r>
        <w:rPr>
          <w:rFonts w:hint="eastAsia" w:ascii="Times New Roman" w:hAnsi="Times New Roman"/>
          <w:kern w:val="0"/>
          <w:szCs w:val="21"/>
          <w:highlight w:val="none"/>
        </w:rPr>
        <w:t>《生产</w:t>
      </w:r>
      <w:r>
        <w:rPr>
          <w:rFonts w:hint="eastAsia" w:ascii="Times New Roman" w:hAnsi="Times New Roman"/>
          <w:kern w:val="0"/>
          <w:szCs w:val="21"/>
          <w:highlight w:val="none"/>
          <w:lang w:eastAsia="zh-CN"/>
        </w:rPr>
        <w:t>产品订单</w:t>
      </w:r>
      <w:r>
        <w:rPr>
          <w:rFonts w:hint="eastAsia" w:ascii="Times New Roman" w:hAnsi="Times New Roman"/>
          <w:kern w:val="0"/>
          <w:szCs w:val="21"/>
          <w:highlight w:val="none"/>
        </w:rPr>
        <w:t>》</w:t>
      </w:r>
      <w:r>
        <w:rPr>
          <w:rFonts w:hint="eastAsia" w:ascii="宋体" w:hAnsi="宋体"/>
          <w:szCs w:val="21"/>
          <w:highlight w:val="none"/>
        </w:rPr>
        <w:t>、《</w:t>
      </w:r>
      <w:r>
        <w:rPr>
          <w:rFonts w:hint="eastAsia" w:ascii="宋体" w:hAnsi="宋体"/>
          <w:szCs w:val="21"/>
          <w:highlight w:val="none"/>
          <w:lang w:eastAsia="zh-CN"/>
        </w:rPr>
        <w:t>产品物料单</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rPr>
        <w:t>《发货单》</w:t>
      </w:r>
      <w:r>
        <w:rPr>
          <w:rFonts w:hint="eastAsia" w:ascii="宋体" w:hAnsi="宋体"/>
          <w:szCs w:val="21"/>
          <w:highlight w:val="none"/>
          <w:lang w:val="en-US" w:eastAsia="zh-CN"/>
        </w:rPr>
        <w:t>等表明</w:t>
      </w:r>
      <w:r>
        <w:rPr>
          <w:rFonts w:hint="eastAsia" w:ascii="宋体" w:hAnsi="宋体"/>
          <w:szCs w:val="21"/>
          <w:highlight w:val="none"/>
        </w:rPr>
        <w:t>，已进行识别并完成发货。</w:t>
      </w:r>
      <w:r>
        <w:rPr>
          <w:rFonts w:hint="eastAsia" w:ascii="宋体" w:hAnsi="宋体"/>
          <w:szCs w:val="21"/>
          <w:highlight w:val="none"/>
          <w:lang w:val="en-US" w:eastAsia="zh-CN"/>
        </w:rPr>
        <w:t>市场</w:t>
      </w:r>
      <w:r>
        <w:rPr>
          <w:rFonts w:hint="eastAsia" w:ascii="Times New Roman" w:hAnsi="Times New Roman"/>
          <w:kern w:val="0"/>
          <w:szCs w:val="21"/>
          <w:highlight w:val="none"/>
        </w:rPr>
        <w:t>部接收到客户信息后，签订合同，并组织</w:t>
      </w:r>
      <w:r>
        <w:rPr>
          <w:rFonts w:hint="eastAsia" w:ascii="Times New Roman" w:hAnsi="Times New Roman"/>
          <w:kern w:val="0"/>
          <w:szCs w:val="21"/>
          <w:highlight w:val="none"/>
          <w:lang w:val="en-US" w:eastAsia="zh-CN"/>
        </w:rPr>
        <w:t>质检及</w:t>
      </w:r>
      <w:r>
        <w:rPr>
          <w:rFonts w:hint="eastAsia" w:ascii="Times New Roman" w:hAnsi="Times New Roman"/>
          <w:kern w:val="0"/>
          <w:szCs w:val="21"/>
          <w:highlight w:val="none"/>
        </w:rPr>
        <w:t>技术部门，</w:t>
      </w:r>
      <w:r>
        <w:rPr>
          <w:rFonts w:ascii="Times New Roman" w:hAnsi="Times New Roman"/>
          <w:szCs w:val="21"/>
          <w:highlight w:val="none"/>
        </w:rPr>
        <w:t>识别顾客的测量要求，并导出顾客的计量要求</w:t>
      </w:r>
      <w:r>
        <w:rPr>
          <w:rFonts w:hint="eastAsia" w:ascii="Times New Roman" w:hAnsi="Times New Roman"/>
          <w:szCs w:val="21"/>
          <w:highlight w:val="none"/>
        </w:rPr>
        <w:t>，安排生产</w:t>
      </w:r>
      <w:r>
        <w:rPr>
          <w:rFonts w:ascii="Times New Roman" w:hAnsi="Times New Roman"/>
          <w:szCs w:val="21"/>
          <w:highlight w:val="none"/>
        </w:rPr>
        <w:t>。</w:t>
      </w:r>
      <w:r>
        <w:rPr>
          <w:rFonts w:hint="eastAsia" w:ascii="宋体" w:hAnsi="宋体"/>
          <w:szCs w:val="21"/>
          <w:highlight w:val="none"/>
        </w:rPr>
        <w:t>符合要求。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lang w:val="en-US" w:eastAsia="zh-CN"/>
        </w:rPr>
      </w:pPr>
      <w:bookmarkStart w:id="11" w:name="_Hlk100649681"/>
      <w:r>
        <w:rPr>
          <w:rFonts w:hint="eastAsia" w:ascii="Times New Roman" w:hAnsi="Times New Roman"/>
          <w:szCs w:val="21"/>
          <w:highlight w:val="none"/>
        </w:rPr>
        <w:t>查《2</w:t>
      </w:r>
      <w:r>
        <w:rPr>
          <w:rFonts w:ascii="Times New Roman" w:hAnsi="Times New Roman"/>
          <w:szCs w:val="21"/>
          <w:highlight w:val="none"/>
        </w:rPr>
        <w:t>021</w:t>
      </w:r>
      <w:r>
        <w:rPr>
          <w:rFonts w:hint="eastAsia" w:ascii="Times New Roman" w:hAnsi="Times New Roman"/>
          <w:szCs w:val="21"/>
          <w:highlight w:val="none"/>
        </w:rPr>
        <w:t>年度售后服务</w:t>
      </w:r>
      <w:r>
        <w:rPr>
          <w:rFonts w:hint="eastAsia" w:ascii="Times New Roman" w:hAnsi="Times New Roman"/>
          <w:szCs w:val="21"/>
          <w:highlight w:val="none"/>
          <w:lang w:eastAsia="zh-CN"/>
        </w:rPr>
        <w:t>巡检</w:t>
      </w:r>
      <w:r>
        <w:rPr>
          <w:rFonts w:hint="eastAsia" w:ascii="Times New Roman" w:hAnsi="Times New Roman"/>
          <w:szCs w:val="21"/>
          <w:highlight w:val="none"/>
        </w:rPr>
        <w:t>表》，2</w:t>
      </w:r>
      <w:r>
        <w:rPr>
          <w:rFonts w:ascii="Times New Roman" w:hAnsi="Times New Roman"/>
          <w:szCs w:val="21"/>
          <w:highlight w:val="none"/>
        </w:rPr>
        <w:t>021</w:t>
      </w:r>
      <w:r>
        <w:rPr>
          <w:rFonts w:hint="eastAsia" w:ascii="Times New Roman" w:hAnsi="Times New Roman"/>
          <w:szCs w:val="21"/>
          <w:highlight w:val="none"/>
        </w:rPr>
        <w:t>年共提供产品售后服务</w:t>
      </w:r>
      <w:r>
        <w:rPr>
          <w:rFonts w:hint="eastAsia" w:ascii="Times New Roman" w:hAnsi="Times New Roman"/>
          <w:szCs w:val="21"/>
          <w:highlight w:val="none"/>
          <w:lang w:val="en-US" w:eastAsia="zh-CN"/>
        </w:rPr>
        <w:t>183</w:t>
      </w:r>
      <w:r>
        <w:rPr>
          <w:rFonts w:hint="eastAsia" w:ascii="Times New Roman" w:hAnsi="Times New Roman"/>
          <w:szCs w:val="21"/>
          <w:highlight w:val="none"/>
        </w:rPr>
        <w:t>次，已进行问题分析和验证，满足客户要求，项目均已完成，不涉及测量过程和测量设备。</w:t>
      </w:r>
      <w:bookmarkEnd w:id="10"/>
      <w:bookmarkEnd w:id="11"/>
      <w:r>
        <w:rPr>
          <w:rFonts w:hint="default" w:ascii="Times New Roman" w:hAnsi="Times New Roman" w:eastAsia="宋体" w:cs="Times New Roman"/>
          <w:color w:val="auto"/>
          <w:sz w:val="21"/>
          <w:szCs w:val="21"/>
        </w:rPr>
        <w:t>符合要求。</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jc w:val="center"/>
        <w:textAlignment w:val="auto"/>
        <w:rPr>
          <w:rFonts w:hint="default" w:ascii="Times New Roman" w:hAnsi="Times New Roman" w:eastAsia="宋体" w:cs="Times New Roman"/>
          <w:bCs/>
          <w:color w:val="auto"/>
          <w:kern w:val="0"/>
          <w:sz w:val="21"/>
          <w:szCs w:val="21"/>
        </w:rPr>
      </w:pPr>
      <w:r>
        <w:rPr>
          <w:rStyle w:val="13"/>
          <w:rFonts w:hint="default" w:ascii="Times New Roman" w:hAnsi="Times New Roman" w:eastAsia="宋体" w:cs="Times New Roman"/>
          <w:color w:val="auto"/>
          <w:sz w:val="21"/>
          <w:szCs w:val="21"/>
        </w:rPr>
        <w:t>通过20</w:t>
      </w:r>
      <w:r>
        <w:rPr>
          <w:rStyle w:val="13"/>
          <w:rFonts w:hint="default" w:ascii="Times New Roman" w:hAnsi="Times New Roman" w:eastAsia="宋体" w:cs="Times New Roman"/>
          <w:color w:val="auto"/>
          <w:sz w:val="21"/>
          <w:szCs w:val="21"/>
          <w:lang w:val="en-US" w:eastAsia="zh-CN"/>
        </w:rPr>
        <w:t>22</w:t>
      </w:r>
      <w:r>
        <w:rPr>
          <w:rStyle w:val="13"/>
          <w:rFonts w:hint="default" w:ascii="Times New Roman" w:hAnsi="Times New Roman" w:eastAsia="宋体" w:cs="Times New Roman"/>
          <w:color w:val="auto"/>
          <w:sz w:val="21"/>
          <w:szCs w:val="21"/>
        </w:rPr>
        <w:t>年</w:t>
      </w:r>
      <w:r>
        <w:rPr>
          <w:rStyle w:val="13"/>
          <w:rFonts w:hint="default" w:ascii="Times New Roman" w:hAnsi="Times New Roman" w:eastAsia="宋体" w:cs="Times New Roman"/>
          <w:color w:val="auto"/>
          <w:sz w:val="21"/>
          <w:szCs w:val="21"/>
          <w:lang w:val="en-US" w:eastAsia="zh-CN"/>
        </w:rPr>
        <w:t>0</w:t>
      </w:r>
      <w:r>
        <w:rPr>
          <w:rStyle w:val="13"/>
          <w:rFonts w:hint="eastAsia" w:ascii="Times New Roman" w:hAnsi="Times New Roman" w:eastAsia="宋体" w:cs="Times New Roman"/>
          <w:color w:val="auto"/>
          <w:sz w:val="21"/>
          <w:szCs w:val="21"/>
          <w:lang w:val="en-US" w:eastAsia="zh-CN"/>
        </w:rPr>
        <w:t>5</w:t>
      </w:r>
      <w:r>
        <w:rPr>
          <w:rStyle w:val="13"/>
          <w:rFonts w:hint="default" w:ascii="Times New Roman" w:hAnsi="Times New Roman" w:eastAsia="宋体" w:cs="Times New Roman"/>
          <w:color w:val="auto"/>
          <w:sz w:val="21"/>
          <w:szCs w:val="21"/>
        </w:rPr>
        <w:t>月</w:t>
      </w:r>
      <w:r>
        <w:rPr>
          <w:rStyle w:val="13"/>
          <w:rFonts w:hint="eastAsia" w:ascii="Times New Roman" w:hAnsi="Times New Roman" w:eastAsia="宋体" w:cs="Times New Roman"/>
          <w:color w:val="auto"/>
          <w:sz w:val="21"/>
          <w:szCs w:val="21"/>
          <w:lang w:val="en-US" w:eastAsia="zh-CN"/>
        </w:rPr>
        <w:t>11</w:t>
      </w:r>
      <w:r>
        <w:rPr>
          <w:rStyle w:val="13"/>
          <w:rFonts w:hint="default" w:ascii="Times New Roman" w:hAnsi="Times New Roman" w:eastAsia="宋体" w:cs="Times New Roman"/>
          <w:color w:val="auto"/>
          <w:sz w:val="21"/>
          <w:szCs w:val="21"/>
        </w:rPr>
        <w:t>日</w:t>
      </w:r>
      <w:r>
        <w:rPr>
          <w:rStyle w:val="13"/>
          <w:rFonts w:hint="eastAsia" w:ascii="Times New Roman" w:hAnsi="Times New Roman" w:eastAsia="宋体" w:cs="Times New Roman"/>
          <w:color w:val="auto"/>
          <w:sz w:val="21"/>
          <w:szCs w:val="21"/>
          <w:lang w:val="en-US" w:eastAsia="zh-CN"/>
        </w:rPr>
        <w:t>上午</w:t>
      </w:r>
      <w:r>
        <w:rPr>
          <w:rStyle w:val="13"/>
          <w:rFonts w:hint="default" w:ascii="Times New Roman" w:hAnsi="Times New Roman" w:eastAsia="宋体" w:cs="Times New Roman"/>
          <w:color w:val="auto"/>
          <w:sz w:val="21"/>
          <w:szCs w:val="21"/>
          <w:lang w:val="en-US" w:eastAsia="zh-CN"/>
        </w:rPr>
        <w:t>~</w:t>
      </w:r>
      <w:r>
        <w:rPr>
          <w:rStyle w:val="13"/>
          <w:rFonts w:hint="default" w:ascii="Times New Roman" w:hAnsi="Times New Roman" w:eastAsia="宋体" w:cs="Times New Roman"/>
          <w:color w:val="auto"/>
          <w:sz w:val="21"/>
          <w:szCs w:val="21"/>
        </w:rPr>
        <w:t>20</w:t>
      </w:r>
      <w:r>
        <w:rPr>
          <w:rStyle w:val="13"/>
          <w:rFonts w:hint="default" w:ascii="Times New Roman" w:hAnsi="Times New Roman" w:eastAsia="宋体" w:cs="Times New Roman"/>
          <w:color w:val="auto"/>
          <w:sz w:val="21"/>
          <w:szCs w:val="21"/>
          <w:lang w:val="en-US" w:eastAsia="zh-CN"/>
        </w:rPr>
        <w:t>22</w:t>
      </w:r>
      <w:r>
        <w:rPr>
          <w:rStyle w:val="13"/>
          <w:rFonts w:hint="default" w:ascii="Times New Roman" w:hAnsi="Times New Roman" w:eastAsia="宋体" w:cs="Times New Roman"/>
          <w:color w:val="auto"/>
          <w:sz w:val="21"/>
          <w:szCs w:val="21"/>
        </w:rPr>
        <w:t>年</w:t>
      </w:r>
      <w:r>
        <w:rPr>
          <w:rStyle w:val="13"/>
          <w:rFonts w:hint="default" w:ascii="Times New Roman" w:hAnsi="Times New Roman" w:eastAsia="宋体" w:cs="Times New Roman"/>
          <w:color w:val="auto"/>
          <w:sz w:val="21"/>
          <w:szCs w:val="21"/>
          <w:lang w:val="en-US" w:eastAsia="zh-CN"/>
        </w:rPr>
        <w:t>0</w:t>
      </w:r>
      <w:r>
        <w:rPr>
          <w:rStyle w:val="13"/>
          <w:rFonts w:hint="eastAsia" w:ascii="Times New Roman" w:hAnsi="Times New Roman" w:eastAsia="宋体" w:cs="Times New Roman"/>
          <w:color w:val="auto"/>
          <w:sz w:val="21"/>
          <w:szCs w:val="21"/>
          <w:lang w:val="en-US" w:eastAsia="zh-CN"/>
        </w:rPr>
        <w:t>5</w:t>
      </w:r>
      <w:r>
        <w:rPr>
          <w:rStyle w:val="13"/>
          <w:rFonts w:hint="default" w:ascii="Times New Roman" w:hAnsi="Times New Roman" w:eastAsia="宋体" w:cs="Times New Roman"/>
          <w:color w:val="auto"/>
          <w:sz w:val="21"/>
          <w:szCs w:val="21"/>
        </w:rPr>
        <w:t>月</w:t>
      </w:r>
      <w:r>
        <w:rPr>
          <w:rStyle w:val="13"/>
          <w:rFonts w:hint="eastAsia" w:ascii="Times New Roman" w:hAnsi="Times New Roman" w:eastAsia="宋体" w:cs="Times New Roman"/>
          <w:color w:val="auto"/>
          <w:sz w:val="21"/>
          <w:szCs w:val="21"/>
          <w:lang w:val="en-US" w:eastAsia="zh-CN"/>
        </w:rPr>
        <w:t>12</w:t>
      </w:r>
      <w:r>
        <w:rPr>
          <w:rStyle w:val="13"/>
          <w:rFonts w:hint="default" w:ascii="Times New Roman" w:hAnsi="Times New Roman" w:eastAsia="宋体" w:cs="Times New Roman"/>
          <w:color w:val="auto"/>
          <w:sz w:val="21"/>
          <w:szCs w:val="21"/>
        </w:rPr>
        <w:t>日</w:t>
      </w:r>
      <w:r>
        <w:rPr>
          <w:rStyle w:val="13"/>
          <w:rFonts w:hint="eastAsia" w:ascii="Times New Roman" w:hAnsi="Times New Roman" w:eastAsia="宋体" w:cs="Times New Roman"/>
          <w:color w:val="auto"/>
          <w:sz w:val="21"/>
          <w:szCs w:val="21"/>
          <w:lang w:val="en-US" w:eastAsia="zh-CN"/>
        </w:rPr>
        <w:t>上</w:t>
      </w:r>
      <w:r>
        <w:rPr>
          <w:rStyle w:val="13"/>
          <w:rFonts w:hint="default" w:ascii="Times New Roman" w:hAnsi="Times New Roman" w:eastAsia="宋体" w:cs="Times New Roman"/>
          <w:color w:val="auto"/>
          <w:sz w:val="21"/>
          <w:szCs w:val="21"/>
          <w:lang w:val="en-US" w:eastAsia="zh-CN"/>
        </w:rPr>
        <w:t>午</w:t>
      </w:r>
      <w:r>
        <w:rPr>
          <w:rStyle w:val="13"/>
          <w:rFonts w:hint="default" w:ascii="Times New Roman" w:hAnsi="Times New Roman" w:eastAsia="宋体" w:cs="Times New Roman"/>
          <w:color w:val="auto"/>
          <w:sz w:val="21"/>
          <w:szCs w:val="21"/>
        </w:rPr>
        <w:t>对</w:t>
      </w:r>
      <w:r>
        <w:rPr>
          <w:rFonts w:cs="宋体" w:asciiTheme="minorEastAsia" w:hAnsiTheme="minorEastAsia"/>
          <w:kern w:val="0"/>
          <w:szCs w:val="21"/>
        </w:rPr>
        <w:t>安徽兴安电气设备股份有限公司</w:t>
      </w:r>
      <w:r>
        <w:rPr>
          <w:rFonts w:hint="default" w:ascii="Times New Roman" w:hAnsi="Times New Roman" w:eastAsia="宋体" w:cs="Times New Roman"/>
          <w:color w:val="auto"/>
          <w:sz w:val="21"/>
          <w:szCs w:val="21"/>
          <w:u w:val="none"/>
          <w:lang w:val="en-US" w:eastAsia="zh-CN"/>
        </w:rPr>
        <w:t>的</w:t>
      </w:r>
      <w:r>
        <w:rPr>
          <w:rFonts w:hint="eastAsia" w:ascii="Times New Roman" w:hAnsi="Times New Roman" w:eastAsia="宋体" w:cs="Times New Roman"/>
          <w:color w:val="auto"/>
          <w:sz w:val="21"/>
          <w:szCs w:val="21"/>
          <w:u w:val="none"/>
          <w:lang w:val="en-US" w:eastAsia="zh-CN"/>
        </w:rPr>
        <w:t>远程</w:t>
      </w:r>
      <w:r>
        <w:rPr>
          <w:rStyle w:val="13"/>
          <w:rFonts w:hint="default" w:ascii="Times New Roman" w:hAnsi="Times New Roman" w:eastAsia="宋体" w:cs="Times New Roman"/>
          <w:color w:val="auto"/>
          <w:sz w:val="21"/>
          <w:szCs w:val="21"/>
          <w:u w:val="none"/>
        </w:rPr>
        <w:t>监督审核</w:t>
      </w:r>
      <w:r>
        <w:rPr>
          <w:rStyle w:val="13"/>
          <w:rFonts w:hint="eastAsia" w:ascii="Times New Roman" w:hAnsi="Times New Roman" w:eastAsia="宋体" w:cs="Times New Roman"/>
          <w:color w:val="auto"/>
          <w:sz w:val="21"/>
          <w:szCs w:val="21"/>
          <w:u w:val="none"/>
          <w:lang w:eastAsia="zh-CN"/>
        </w:rPr>
        <w:t>，</w:t>
      </w:r>
      <w:r>
        <w:rPr>
          <w:rFonts w:hint="default" w:ascii="Times New Roman" w:hAnsi="Times New Roman" w:eastAsia="宋体" w:cs="Times New Roman"/>
          <w:bCs/>
          <w:color w:val="auto"/>
          <w:sz w:val="21"/>
          <w:szCs w:val="21"/>
        </w:rPr>
        <w:t>验证了</w:t>
      </w:r>
      <w:r>
        <w:rPr>
          <w:rFonts w:hint="eastAsia" w:ascii="Times New Roman" w:hAnsi="Times New Roman" w:eastAsia="宋体" w:cs="Times New Roman"/>
          <w:bCs/>
          <w:color w:val="auto"/>
          <w:sz w:val="21"/>
          <w:szCs w:val="21"/>
          <w:lang w:val="en-US" w:eastAsia="zh-CN"/>
        </w:rPr>
        <w:t>企业</w:t>
      </w:r>
      <w:r>
        <w:rPr>
          <w:rFonts w:hint="default" w:ascii="Times New Roman" w:hAnsi="Times New Roman" w:eastAsia="宋体" w:cs="Times New Roman"/>
          <w:bCs/>
          <w:color w:val="auto"/>
          <w:kern w:val="0"/>
          <w:sz w:val="21"/>
          <w:szCs w:val="21"/>
        </w:rPr>
        <w:t>测量管理体系在</w:t>
      </w:r>
      <w:r>
        <w:rPr>
          <w:rFonts w:hint="default" w:ascii="Times New Roman" w:hAnsi="Times New Roman" w:eastAsia="宋体" w:cs="Times New Roman"/>
          <w:bCs/>
          <w:color w:val="auto"/>
          <w:kern w:val="0"/>
          <w:sz w:val="21"/>
          <w:szCs w:val="21"/>
          <w:lang w:val="en-US" w:eastAsia="zh-CN"/>
        </w:rPr>
        <w:t>上年度</w:t>
      </w:r>
      <w:r>
        <w:rPr>
          <w:rFonts w:hint="eastAsia" w:ascii="Times New Roman" w:hAnsi="Times New Roman" w:eastAsia="宋体" w:cs="Times New Roman"/>
          <w:bCs/>
          <w:color w:val="auto"/>
          <w:kern w:val="0"/>
          <w:sz w:val="21"/>
          <w:szCs w:val="21"/>
          <w:lang w:val="en-US" w:eastAsia="zh-CN"/>
        </w:rPr>
        <w:t>认证审核</w:t>
      </w:r>
      <w:r>
        <w:rPr>
          <w:rFonts w:hint="default" w:ascii="Times New Roman" w:hAnsi="Times New Roman" w:eastAsia="宋体" w:cs="Times New Roman"/>
          <w:bCs/>
          <w:color w:val="auto"/>
          <w:kern w:val="0"/>
          <w:sz w:val="21"/>
          <w:szCs w:val="21"/>
          <w:lang w:val="en-US" w:eastAsia="zh-CN"/>
        </w:rPr>
        <w:t>至今</w:t>
      </w:r>
      <w:r>
        <w:rPr>
          <w:rFonts w:hint="default" w:ascii="Times New Roman" w:hAnsi="Times New Roman" w:eastAsia="宋体" w:cs="Times New Roman"/>
          <w:bCs/>
          <w:color w:val="auto"/>
          <w:kern w:val="0"/>
          <w:sz w:val="21"/>
          <w:szCs w:val="21"/>
        </w:rPr>
        <w:t>一年内</w:t>
      </w:r>
      <w:r>
        <w:rPr>
          <w:rFonts w:hint="default" w:ascii="Times New Roman" w:hAnsi="Times New Roman" w:eastAsia="宋体" w:cs="Times New Roman"/>
          <w:bCs/>
          <w:color w:val="auto"/>
          <w:sz w:val="21"/>
          <w:szCs w:val="21"/>
        </w:rPr>
        <w:t>测量管理体系</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运</w:t>
      </w:r>
      <w:r>
        <w:rPr>
          <w:rFonts w:hint="default" w:ascii="Times New Roman" w:hAnsi="Times New Roman" w:eastAsia="宋体" w:cs="Times New Roman"/>
          <w:bCs/>
          <w:color w:val="auto"/>
          <w:sz w:val="21"/>
          <w:szCs w:val="21"/>
          <w:lang w:val="en-US" w:eastAsia="zh-CN"/>
        </w:rPr>
        <w:t>行</w:t>
      </w:r>
      <w:r>
        <w:rPr>
          <w:rFonts w:hint="default" w:ascii="Times New Roman" w:hAnsi="Times New Roman" w:eastAsia="宋体" w:cs="Times New Roman"/>
          <w:bCs/>
          <w:color w:val="auto"/>
          <w:sz w:val="21"/>
          <w:szCs w:val="21"/>
        </w:rPr>
        <w:t>情况，</w:t>
      </w:r>
      <w:r>
        <w:rPr>
          <w:rFonts w:hint="eastAsia" w:ascii="Times New Roman" w:hAnsi="Times New Roman" w:eastAsia="宋体" w:cs="Times New Roman"/>
          <w:bCs/>
          <w:color w:val="auto"/>
          <w:sz w:val="21"/>
          <w:szCs w:val="21"/>
          <w:lang w:val="en-US" w:eastAsia="zh-CN"/>
        </w:rPr>
        <w:t>企业</w:t>
      </w:r>
      <w:r>
        <w:rPr>
          <w:rFonts w:hint="default" w:ascii="Times New Roman" w:hAnsi="Times New Roman" w:eastAsia="宋体" w:cs="Times New Roman"/>
          <w:color w:val="auto"/>
          <w:szCs w:val="21"/>
        </w:rPr>
        <w:t>领导重视体系</w:t>
      </w:r>
      <w:r>
        <w:rPr>
          <w:rFonts w:hint="eastAsia"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运行和管理，体系文件得到有效实施，企业管理规范，</w:t>
      </w:r>
      <w:r>
        <w:rPr>
          <w:rFonts w:hint="default" w:ascii="Times New Roman" w:hAnsi="Times New Roman" w:eastAsia="宋体" w:cs="Times New Roman"/>
          <w:bCs/>
          <w:color w:val="auto"/>
          <w:kern w:val="0"/>
          <w:sz w:val="21"/>
          <w:szCs w:val="21"/>
        </w:rPr>
        <w:t>关键</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jc w:val="both"/>
        <w:textAlignment w:val="auto"/>
        <w:rPr>
          <w:rFonts w:hint="eastAsia" w:ascii="宋体" w:hAnsi="宋体"/>
          <w:color w:val="auto"/>
          <w:szCs w:val="21"/>
        </w:rPr>
      </w:pPr>
      <w:r>
        <w:rPr>
          <w:rFonts w:hint="default" w:ascii="Times New Roman" w:hAnsi="Times New Roman" w:eastAsia="宋体" w:cs="Times New Roman"/>
          <w:bCs/>
          <w:color w:val="auto"/>
          <w:kern w:val="0"/>
          <w:sz w:val="21"/>
          <w:szCs w:val="21"/>
        </w:rPr>
        <w:t>测量过程</w:t>
      </w:r>
      <w:r>
        <w:rPr>
          <w:rFonts w:hint="default" w:ascii="Times New Roman" w:hAnsi="Times New Roman" w:eastAsia="宋体" w:cs="Times New Roman"/>
          <w:bCs/>
          <w:color w:val="auto"/>
          <w:kern w:val="0"/>
          <w:sz w:val="21"/>
          <w:szCs w:val="21"/>
          <w:lang w:val="en-US" w:eastAsia="zh-CN"/>
        </w:rPr>
        <w:t>得到</w:t>
      </w:r>
      <w:r>
        <w:rPr>
          <w:rFonts w:hint="default" w:ascii="Times New Roman" w:hAnsi="Times New Roman" w:eastAsia="宋体" w:cs="Times New Roman"/>
          <w:bCs/>
          <w:color w:val="auto"/>
          <w:kern w:val="0"/>
          <w:sz w:val="21"/>
          <w:szCs w:val="21"/>
        </w:rPr>
        <w:t>持续监控、监视方法正确有效</w:t>
      </w:r>
      <w:r>
        <w:rPr>
          <w:rFonts w:hint="default" w:ascii="Times New Roman" w:hAnsi="Times New Roman" w:eastAsia="宋体" w:cs="Times New Roman"/>
          <w:color w:val="auto"/>
          <w:szCs w:val="21"/>
        </w:rPr>
        <w:t>，重要测量人员能力受控，测量设备、测量环境、测量软件、测量记录等各项工作</w:t>
      </w:r>
      <w:r>
        <w:rPr>
          <w:rFonts w:hint="default" w:ascii="Times New Roman" w:hAnsi="Times New Roman" w:eastAsia="宋体" w:cs="Times New Roman"/>
          <w:bCs/>
          <w:color w:val="auto"/>
          <w:kern w:val="0"/>
          <w:sz w:val="21"/>
          <w:szCs w:val="21"/>
        </w:rPr>
        <w:t>比上一年度更加完善和规范</w:t>
      </w:r>
      <w:r>
        <w:rPr>
          <w:rFonts w:hint="default" w:ascii="Times New Roman" w:hAnsi="Times New Roman" w:eastAsia="宋体" w:cs="Times New Roman"/>
          <w:color w:val="auto"/>
          <w:szCs w:val="21"/>
        </w:rPr>
        <w:t>。综上所述，审核组</w:t>
      </w:r>
      <w:r>
        <w:rPr>
          <w:rFonts w:hint="default" w:ascii="Times New Roman" w:hAnsi="Times New Roman" w:eastAsia="宋体" w:cs="Times New Roman"/>
          <w:color w:val="auto"/>
          <w:sz w:val="21"/>
          <w:szCs w:val="21"/>
        </w:rPr>
        <w:t>认</w:t>
      </w:r>
      <w:r>
        <w:rPr>
          <w:rFonts w:hint="default" w:ascii="Times New Roman" w:hAnsi="Times New Roman" w:eastAsia="宋体" w:cs="Times New Roman"/>
          <w:color w:val="auto"/>
          <w:sz w:val="21"/>
          <w:szCs w:val="21"/>
          <w:u w:val="none"/>
        </w:rPr>
        <w:t>为</w:t>
      </w:r>
      <w:r>
        <w:rPr>
          <w:rFonts w:cs="宋体" w:asciiTheme="minorEastAsia" w:hAnsiTheme="minorEastAsia"/>
          <w:kern w:val="0"/>
          <w:szCs w:val="21"/>
        </w:rPr>
        <w:t>安徽兴安电气设备股份有限公司</w:t>
      </w:r>
      <w:r>
        <w:rPr>
          <w:rFonts w:hint="eastAsia" w:ascii="宋体" w:hAnsi="宋体"/>
          <w:color w:val="auto"/>
          <w:sz w:val="21"/>
          <w:szCs w:val="21"/>
        </w:rPr>
        <w:t>测量管理体系</w:t>
      </w:r>
      <w:r>
        <w:rPr>
          <w:rFonts w:hint="eastAsia" w:ascii="宋体" w:hAnsi="宋体"/>
          <w:color w:val="auto"/>
          <w:sz w:val="21"/>
          <w:szCs w:val="21"/>
          <w:lang w:val="en-US" w:eastAsia="zh-CN"/>
        </w:rPr>
        <w:t>的运行</w:t>
      </w:r>
      <w:r>
        <w:rPr>
          <w:rFonts w:hint="eastAsia" w:ascii="宋体" w:hAnsi="宋体"/>
          <w:color w:val="auto"/>
          <w:sz w:val="21"/>
          <w:szCs w:val="21"/>
        </w:rPr>
        <w:t>符合GB/</w:t>
      </w:r>
      <w:r>
        <w:rPr>
          <w:rFonts w:hint="eastAsia" w:ascii="宋体" w:hAnsi="宋体"/>
          <w:color w:val="auto"/>
          <w:szCs w:val="21"/>
        </w:rPr>
        <w:t>T</w:t>
      </w:r>
      <w:r>
        <w:rPr>
          <w:rFonts w:hint="eastAsia" w:ascii="宋体" w:hAnsi="宋体"/>
          <w:color w:val="auto"/>
          <w:szCs w:val="21"/>
          <w:lang w:val="en-US" w:eastAsia="zh-CN"/>
        </w:rPr>
        <w:t>19022-2003</w:t>
      </w:r>
      <w:r>
        <w:rPr>
          <w:rFonts w:hint="eastAsia" w:ascii="宋体" w:hAnsi="宋体"/>
          <w:color w:val="auto"/>
          <w:szCs w:val="21"/>
        </w:rPr>
        <w:t>标准要求，对体系运行具有持续的有效性、符合性予以肯定。建议报请北京国标联合认证有限公司批准通过</w:t>
      </w:r>
      <w:r>
        <w:rPr>
          <w:rFonts w:hint="eastAsia" w:ascii="宋体" w:hAnsi="宋体"/>
          <w:color w:val="auto"/>
          <w:szCs w:val="21"/>
          <w:lang w:val="en-US" w:eastAsia="zh-CN"/>
        </w:rPr>
        <w:t>2022年度的</w:t>
      </w:r>
      <w:r>
        <w:rPr>
          <w:rFonts w:hint="eastAsia" w:ascii="宋体" w:hAnsi="宋体"/>
          <w:color w:val="auto"/>
          <w:szCs w:val="21"/>
        </w:rPr>
        <w:t>监督审核。</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为促进</w:t>
      </w:r>
      <w:r>
        <w:rPr>
          <w:rFonts w:hint="default" w:ascii="Times New Roman" w:hAnsi="Times New Roman" w:eastAsia="宋体" w:cs="Times New Roman"/>
          <w:bCs/>
          <w:color w:val="auto"/>
          <w:kern w:val="0"/>
          <w:sz w:val="21"/>
          <w:szCs w:val="21"/>
          <w:lang w:val="en-US" w:eastAsia="zh-CN"/>
        </w:rPr>
        <w:t>和</w:t>
      </w:r>
      <w:r>
        <w:rPr>
          <w:rFonts w:hint="default" w:ascii="Times New Roman" w:hAnsi="Times New Roman" w:eastAsia="宋体" w:cs="Times New Roman"/>
          <w:bCs/>
          <w:color w:val="auto"/>
          <w:kern w:val="0"/>
          <w:sz w:val="21"/>
          <w:szCs w:val="21"/>
        </w:rPr>
        <w:t>支持企业测量管理体系</w:t>
      </w:r>
      <w:r>
        <w:rPr>
          <w:rFonts w:hint="default" w:ascii="Times New Roman" w:hAnsi="Times New Roman" w:eastAsia="宋体" w:cs="Times New Roman"/>
          <w:bCs/>
          <w:color w:val="auto"/>
          <w:kern w:val="0"/>
          <w:sz w:val="21"/>
          <w:szCs w:val="21"/>
          <w:lang w:val="en-US" w:eastAsia="zh-CN"/>
        </w:rPr>
        <w:t>进一步有效运行和</w:t>
      </w:r>
      <w:r>
        <w:rPr>
          <w:rFonts w:hint="default" w:ascii="Times New Roman" w:hAnsi="Times New Roman" w:eastAsia="宋体" w:cs="Times New Roman"/>
          <w:bCs/>
          <w:color w:val="auto"/>
          <w:kern w:val="0"/>
          <w:sz w:val="21"/>
          <w:szCs w:val="21"/>
        </w:rPr>
        <w:t>持续</w:t>
      </w:r>
      <w:r>
        <w:rPr>
          <w:rFonts w:hint="default" w:ascii="Times New Roman" w:hAnsi="Times New Roman" w:eastAsia="宋体" w:cs="Times New Roman"/>
          <w:bCs/>
          <w:color w:val="auto"/>
          <w:kern w:val="0"/>
          <w:sz w:val="21"/>
          <w:szCs w:val="21"/>
          <w:lang w:val="en-US" w:eastAsia="zh-CN"/>
        </w:rPr>
        <w:t>完善</w:t>
      </w:r>
      <w:r>
        <w:rPr>
          <w:rFonts w:hint="default" w:ascii="Times New Roman" w:hAnsi="Times New Roman" w:eastAsia="宋体" w:cs="Times New Roman"/>
          <w:bCs/>
          <w:color w:val="auto"/>
          <w:kern w:val="0"/>
          <w:sz w:val="21"/>
          <w:szCs w:val="21"/>
        </w:rPr>
        <w:t>，提出以下几</w:t>
      </w:r>
      <w:r>
        <w:rPr>
          <w:rFonts w:hint="default" w:ascii="Times New Roman" w:hAnsi="Times New Roman" w:eastAsia="宋体" w:cs="Times New Roman"/>
          <w:bCs/>
          <w:color w:val="auto"/>
          <w:kern w:val="0"/>
          <w:sz w:val="21"/>
          <w:szCs w:val="21"/>
          <w:lang w:val="en-US" w:eastAsia="zh-CN"/>
        </w:rPr>
        <w:t>点</w:t>
      </w:r>
      <w:r>
        <w:rPr>
          <w:rFonts w:hint="default" w:ascii="Times New Roman" w:hAnsi="Times New Roman" w:eastAsia="宋体" w:cs="Times New Roman"/>
          <w:bCs/>
          <w:color w:val="auto"/>
          <w:ker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Theme="minorEastAsia" w:hAnsiTheme="minorEastAsia"/>
          <w:bCs/>
          <w:color w:val="auto"/>
          <w:szCs w:val="21"/>
          <w:lang w:val="en-US" w:eastAsia="zh-CN"/>
        </w:rPr>
      </w:pPr>
      <w:r>
        <w:rPr>
          <w:rFonts w:hint="eastAsia" w:asciiTheme="minorEastAsia" w:hAnsiTheme="minorEastAsia"/>
          <w:bCs/>
          <w:color w:val="auto"/>
          <w:szCs w:val="21"/>
          <w:lang w:eastAsia="zh-CN"/>
        </w:rPr>
        <w:t>加强</w:t>
      </w:r>
      <w:r>
        <w:rPr>
          <w:rFonts w:hint="eastAsia" w:asciiTheme="minorEastAsia" w:hAnsiTheme="minorEastAsia"/>
          <w:bCs/>
          <w:color w:val="auto"/>
          <w:szCs w:val="21"/>
          <w:lang w:val="en-US" w:eastAsia="zh-CN"/>
        </w:rPr>
        <w:t>对内审员、检验人员的培训</w:t>
      </w:r>
      <w:r>
        <w:rPr>
          <w:rFonts w:hint="eastAsia" w:asciiTheme="minorEastAsia" w:hAnsiTheme="minorEastAsia"/>
          <w:bCs/>
          <w:color w:val="auto"/>
          <w:szCs w:val="21"/>
          <w:lang w:eastAsia="zh-CN"/>
        </w:rPr>
        <w:t>；</w:t>
      </w:r>
      <w:r>
        <w:rPr>
          <w:rFonts w:hint="eastAsia" w:asciiTheme="minorEastAsia" w:hAnsiTheme="minorEastAsia"/>
          <w:bCs/>
          <w:color w:val="auto"/>
          <w:szCs w:val="21"/>
          <w:lang w:val="en-US" w:eastAsia="zh-CN"/>
        </w:rPr>
        <w:t>进一步强化测量设备的计量确认和验证工作；</w:t>
      </w:r>
    </w:p>
    <w:p>
      <w:pPr>
        <w:keepNext w:val="0"/>
        <w:keepLines w:val="0"/>
        <w:pageBreakBefore w:val="0"/>
        <w:kinsoku/>
        <w:wordWrap/>
        <w:overflowPunct/>
        <w:topLinePunct w:val="0"/>
        <w:autoSpaceDE/>
        <w:autoSpaceDN/>
        <w:bidi w:val="0"/>
        <w:spacing w:line="312" w:lineRule="auto"/>
        <w:textAlignment w:val="auto"/>
        <w:rPr>
          <w:rFonts w:hint="eastAsia"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四、其它需要说明的事项：</w:t>
      </w:r>
    </w:p>
    <w:p>
      <w:pPr>
        <w:keepNext w:val="0"/>
        <w:keepLines w:val="0"/>
        <w:pageBreakBefore w:val="0"/>
        <w:kinsoku/>
        <w:wordWrap/>
        <w:overflowPunct/>
        <w:topLinePunct w:val="0"/>
        <w:autoSpaceDE/>
        <w:autoSpaceDN/>
        <w:bidi w:val="0"/>
        <w:spacing w:line="312" w:lineRule="auto"/>
        <w:ind w:firstLine="210" w:firstLineChars="100"/>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1）本次远程审核采用了建立审核微信群传递审核相关资料及信息的方式，群内人员包括本次一位审核人员、企业的总经理兼管理者代表及各部门代表。</w:t>
      </w:r>
      <w:r>
        <w:rPr>
          <w:rFonts w:hint="default" w:ascii="Times New Roman" w:hAnsi="Times New Roman" w:eastAsia="宋体" w:cs="Times New Roman"/>
          <w:bCs/>
          <w:color w:val="auto"/>
          <w:sz w:val="21"/>
          <w:szCs w:val="21"/>
          <w:highlight w:val="none"/>
          <w:lang w:val="en-US" w:eastAsia="zh-CN"/>
        </w:rPr>
        <w:t>首末次会议采用微信视频聊天方式</w:t>
      </w:r>
      <w:r>
        <w:rPr>
          <w:rFonts w:hint="eastAsia" w:ascii="Times New Roman" w:hAnsi="Times New Roman" w:eastAsia="宋体" w:cs="Times New Roman"/>
          <w:bCs/>
          <w:color w:val="auto"/>
          <w:sz w:val="21"/>
          <w:szCs w:val="21"/>
          <w:highlight w:val="none"/>
          <w:lang w:val="en-US" w:eastAsia="zh-CN"/>
        </w:rPr>
        <w:t>。</w:t>
      </w:r>
    </w:p>
    <w:p>
      <w:pPr>
        <w:pStyle w:val="6"/>
        <w:keepNext w:val="0"/>
        <w:keepLines w:val="0"/>
        <w:pageBreakBefore w:val="0"/>
        <w:kinsoku/>
        <w:wordWrap/>
        <w:overflowPunct/>
        <w:topLinePunct w:val="0"/>
        <w:bidi w:val="0"/>
        <w:spacing w:line="312" w:lineRule="auto"/>
        <w:ind w:left="0" w:leftChars="0" w:firstLine="210" w:firstLineChars="1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2）审核组就信息安全问题与企业进行了沟通并达成一致意见，</w:t>
      </w:r>
      <w:r>
        <w:rPr>
          <w:rFonts w:hint="eastAsia" w:ascii="Times New Roman" w:hAnsi="Times New Roman" w:eastAsia="宋体" w:cs="Times New Roman"/>
          <w:b w:val="0"/>
          <w:bCs/>
          <w:color w:val="auto"/>
          <w:sz w:val="21"/>
          <w:szCs w:val="21"/>
          <w:highlight w:val="none"/>
          <w:lang w:val="en-US" w:eastAsia="zh-CN"/>
        </w:rPr>
        <w:t>满足了企业对信息安全的要求。</w:t>
      </w:r>
    </w:p>
    <w:p>
      <w:pPr>
        <w:pStyle w:val="6"/>
        <w:keepNext w:val="0"/>
        <w:keepLines w:val="0"/>
        <w:pageBreakBefore w:val="0"/>
        <w:kinsoku/>
        <w:wordWrap/>
        <w:overflowPunct/>
        <w:topLinePunct w:val="0"/>
        <w:bidi w:val="0"/>
        <w:spacing w:line="312" w:lineRule="auto"/>
        <w:ind w:left="0" w:leftChars="0" w:firstLine="210" w:firstLineChars="1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3）本次远程审核效果等同于现场审核，不需要增加现场审核、不需要补充其它内容。</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210" w:firstLineChars="100"/>
        <w:textAlignment w:val="auto"/>
        <w:rPr>
          <w:rFonts w:hint="eastAsia" w:asciiTheme="minorEastAsia" w:hAnsiTheme="minorEastAsia"/>
          <w:bCs/>
          <w:color w:val="auto"/>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4）本次审核的视频、照片、微信截图等资料见《远程审核见证资料》</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hint="default" w:ascii="Times New Roman" w:hAnsi="Times New Roman" w:eastAsia="宋体" w:cs="Times New Roman"/>
          <w:color w:val="auto"/>
          <w:kern w:val="0"/>
          <w:sz w:val="21"/>
          <w:szCs w:val="21"/>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ascii="宋体" w:hAnsi="宋体" w:cs="宋体"/>
          <w:color w:val="auto"/>
          <w:kern w:val="0"/>
          <w:szCs w:val="21"/>
        </w:rPr>
      </w:pPr>
      <w:r>
        <w:rPr>
          <w:rFonts w:hint="default" w:ascii="Times New Roman" w:hAnsi="Times New Roman" w:eastAsia="宋体" w:cs="Times New Roman"/>
          <w:color w:val="auto"/>
          <w:sz w:val="24"/>
          <w:szCs w:val="24"/>
        </w:rPr>
        <w:drawing>
          <wp:anchor distT="0" distB="0" distL="114300" distR="114300" simplePos="0" relativeHeight="251662336" behindDoc="0" locked="0" layoutInCell="1" allowOverlap="1">
            <wp:simplePos x="0" y="0"/>
            <wp:positionH relativeFrom="column">
              <wp:posOffset>1360170</wp:posOffset>
            </wp:positionH>
            <wp:positionV relativeFrom="paragraph">
              <wp:posOffset>164465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2022年05月12日</w:t>
      </w:r>
    </w:p>
    <w:p>
      <w:pPr>
        <w:widowControl/>
        <w:spacing w:line="360" w:lineRule="auto"/>
        <w:jc w:val="left"/>
        <w:rPr>
          <w:rFonts w:ascii="宋体" w:hAnsi="宋体" w:eastAsia="宋体" w:cs="宋体"/>
          <w:color w:val="auto"/>
          <w:kern w:val="0"/>
          <w:szCs w:val="21"/>
        </w:rPr>
      </w:pPr>
    </w:p>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审核</w:t>
      </w:r>
      <w:r>
        <w:rPr>
          <w:rFonts w:hint="eastAsia" w:ascii="宋体" w:hAnsi="宋体" w:eastAsia="宋体" w:cs="宋体"/>
          <w:color w:val="auto"/>
          <w:kern w:val="0"/>
          <w:szCs w:val="21"/>
        </w:rPr>
        <w:t>组成员(</w:t>
      </w:r>
      <w:r>
        <w:rPr>
          <w:rFonts w:ascii="宋体" w:hAnsi="宋体" w:eastAsia="宋体" w:cs="宋体"/>
          <w:color w:val="auto"/>
          <w:kern w:val="0"/>
          <w:szCs w:val="21"/>
        </w:rPr>
        <w:t>签字</w:t>
      </w:r>
      <w:r>
        <w:rPr>
          <w:rFonts w:hint="eastAsia" w:ascii="宋体" w:hAnsi="宋体" w:eastAsia="宋体" w:cs="宋体"/>
          <w:color w:val="auto"/>
          <w:kern w:val="0"/>
          <w:szCs w:val="21"/>
        </w:rPr>
        <w:t>)</w:t>
      </w:r>
      <w:r>
        <w:rPr>
          <w:rFonts w:ascii="宋体" w:hAnsi="宋体" w:eastAsia="宋体" w:cs="宋体"/>
          <w:color w:val="auto"/>
          <w:kern w:val="0"/>
          <w:szCs w:val="21"/>
        </w:rPr>
        <w:t>：</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rPr>
        <w:t xml:space="preserve">  </w:t>
      </w:r>
    </w:p>
    <w:p>
      <w:pPr>
        <w:widowControl/>
        <w:spacing w:line="360" w:lineRule="auto"/>
        <w:jc w:val="left"/>
        <w:rPr>
          <w:rFonts w:hint="eastAsia" w:ascii="宋体" w:hAnsi="宋体" w:cs="宋体"/>
          <w:color w:val="auto"/>
          <w:kern w:val="0"/>
          <w:szCs w:val="21"/>
        </w:rPr>
      </w:pPr>
    </w:p>
    <w:p>
      <w:pPr>
        <w:widowControl/>
        <w:spacing w:line="276" w:lineRule="auto"/>
        <w:ind w:right="1050"/>
        <w:rPr>
          <w:rFonts w:ascii="宋体" w:hAnsi="宋体" w:eastAsia="宋体" w:cs="宋体"/>
          <w:kern w:val="0"/>
          <w:szCs w:val="28"/>
        </w:rPr>
      </w:pPr>
      <w:r>
        <w:rPr>
          <w:rFonts w:hint="eastAsia" w:ascii="宋体" w:hAnsi="宋体" w:cs="宋体"/>
          <w:color w:val="auto"/>
          <w:kern w:val="0"/>
          <w:szCs w:val="21"/>
        </w:rPr>
        <w:t xml:space="preserve">北京国标联合认证有限公司(盖章)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86" w:leftChars="-41" w:firstLine="720" w:firstLineChars="400"/>
      <w:jc w:val="left"/>
    </w:pPr>
    <w:bookmarkStart w:id="12"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2"/>
      <w:pBdr>
        <w:bottom w:val="none" w:color="auto" w:sz="0" w:space="0"/>
      </w:pBdr>
      <w:spacing w:line="320" w:lineRule="exact"/>
      <w:ind w:firstLine="315" w:firstLineChars="150"/>
      <w:jc w:val="left"/>
      <w:rPr>
        <w:rStyle w:val="11"/>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2"/>
      <w:pBdr>
        <w:bottom w:val="none" w:color="auto" w:sz="0" w:space="0"/>
      </w:pBdr>
      <w:spacing w:line="320" w:lineRule="exact"/>
      <w:ind w:firstLine="330" w:firstLineChars="19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9FF9F"/>
    <w:multiLevelType w:val="singleLevel"/>
    <w:tmpl w:val="C3C9FF9F"/>
    <w:lvl w:ilvl="0" w:tentative="0">
      <w:start w:val="6"/>
      <w:numFmt w:val="decimal"/>
      <w:lvlText w:val="%1."/>
      <w:lvlJc w:val="left"/>
      <w:pPr>
        <w:tabs>
          <w:tab w:val="left" w:pos="312"/>
        </w:tabs>
      </w:pPr>
    </w:lvl>
  </w:abstractNum>
  <w:abstractNum w:abstractNumId="1">
    <w:nsid w:val="78480174"/>
    <w:multiLevelType w:val="singleLevel"/>
    <w:tmpl w:val="78480174"/>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14521E2"/>
    <w:rsid w:val="015B6D94"/>
    <w:rsid w:val="02614383"/>
    <w:rsid w:val="035B751F"/>
    <w:rsid w:val="03824502"/>
    <w:rsid w:val="0AA01CBB"/>
    <w:rsid w:val="0B9842BD"/>
    <w:rsid w:val="0DC72D2F"/>
    <w:rsid w:val="0F2E6F39"/>
    <w:rsid w:val="0FB32491"/>
    <w:rsid w:val="103C4234"/>
    <w:rsid w:val="11527BCB"/>
    <w:rsid w:val="115E01DA"/>
    <w:rsid w:val="11BC387F"/>
    <w:rsid w:val="128B4FFF"/>
    <w:rsid w:val="130538AF"/>
    <w:rsid w:val="17AA5F28"/>
    <w:rsid w:val="18952734"/>
    <w:rsid w:val="1F8F60E9"/>
    <w:rsid w:val="20943C19"/>
    <w:rsid w:val="21CD1190"/>
    <w:rsid w:val="250639AE"/>
    <w:rsid w:val="26FE1DEC"/>
    <w:rsid w:val="2826784C"/>
    <w:rsid w:val="2D044742"/>
    <w:rsid w:val="2E921798"/>
    <w:rsid w:val="2EEF6BEA"/>
    <w:rsid w:val="2F234AE5"/>
    <w:rsid w:val="30BD4AC6"/>
    <w:rsid w:val="30F229C1"/>
    <w:rsid w:val="32146967"/>
    <w:rsid w:val="323D1A1A"/>
    <w:rsid w:val="34D128EE"/>
    <w:rsid w:val="35DC59EE"/>
    <w:rsid w:val="37DB30E5"/>
    <w:rsid w:val="3CC72F54"/>
    <w:rsid w:val="3EE55913"/>
    <w:rsid w:val="3FC92B3F"/>
    <w:rsid w:val="424741EF"/>
    <w:rsid w:val="42FE6FA4"/>
    <w:rsid w:val="445D5F4C"/>
    <w:rsid w:val="46222A4D"/>
    <w:rsid w:val="469B2D5C"/>
    <w:rsid w:val="469D0882"/>
    <w:rsid w:val="46C67DD9"/>
    <w:rsid w:val="4B315A3D"/>
    <w:rsid w:val="4C891FD4"/>
    <w:rsid w:val="4D602609"/>
    <w:rsid w:val="516E3547"/>
    <w:rsid w:val="51714DE5"/>
    <w:rsid w:val="560E354A"/>
    <w:rsid w:val="578A05D1"/>
    <w:rsid w:val="57CF2865"/>
    <w:rsid w:val="5C5D48E3"/>
    <w:rsid w:val="5D447851"/>
    <w:rsid w:val="5FC75931"/>
    <w:rsid w:val="60011A2A"/>
    <w:rsid w:val="601B2AEB"/>
    <w:rsid w:val="609D2528"/>
    <w:rsid w:val="61B2747F"/>
    <w:rsid w:val="621C6FEF"/>
    <w:rsid w:val="622B0FE0"/>
    <w:rsid w:val="64946690"/>
    <w:rsid w:val="65033FA0"/>
    <w:rsid w:val="686F60CA"/>
    <w:rsid w:val="68866F70"/>
    <w:rsid w:val="6974326C"/>
    <w:rsid w:val="69C50153"/>
    <w:rsid w:val="6A246A40"/>
    <w:rsid w:val="6B030D4C"/>
    <w:rsid w:val="6C3C4515"/>
    <w:rsid w:val="6D853C9A"/>
    <w:rsid w:val="6D875C64"/>
    <w:rsid w:val="6F1928EC"/>
    <w:rsid w:val="75AD6686"/>
    <w:rsid w:val="78411105"/>
    <w:rsid w:val="7844403A"/>
    <w:rsid w:val="7A57269A"/>
    <w:rsid w:val="7AB12CD5"/>
    <w:rsid w:val="7C277131"/>
    <w:rsid w:val="7DE70059"/>
    <w:rsid w:val="7E8F4979"/>
    <w:rsid w:val="7F4514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next w:val="4"/>
    <w:qFormat/>
    <w:uiPriority w:val="0"/>
    <w:pPr>
      <w:adjustRightInd w:val="0"/>
      <w:snapToGrid w:val="0"/>
      <w:spacing w:line="360" w:lineRule="auto"/>
      <w:ind w:firstLine="420"/>
      <w:textAlignment w:val="baseline"/>
    </w:pPr>
    <w:rPr>
      <w:rFonts w:ascii="仿宋_GB2312" w:eastAsia="仿宋_GB2312"/>
      <w:kern w:val="0"/>
      <w:sz w:val="24"/>
    </w:rPr>
  </w:style>
  <w:style w:type="paragraph" w:styleId="4">
    <w:name w:val="envelope return"/>
    <w:basedOn w:val="1"/>
    <w:qFormat/>
    <w:uiPriority w:val="99"/>
    <w:pPr>
      <w:snapToGrid w:val="0"/>
    </w:pPr>
    <w:rPr>
      <w:rFonts w:ascii="Arial" w:hAnsi="Arial"/>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spacing w:line="360" w:lineRule="auto"/>
      <w:ind w:firstLine="200" w:firstLineChars="200"/>
    </w:pPr>
    <w:rPr>
      <w:rFonts w:ascii="宋体" w:eastAsia="宋体"/>
      <w:sz w:val="21"/>
    </w:rPr>
  </w:style>
  <w:style w:type="character" w:customStyle="1" w:styleId="9">
    <w:name w:val="页眉 Char"/>
    <w:basedOn w:val="8"/>
    <w:link w:val="2"/>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Font Style99"/>
    <w:qFormat/>
    <w:uiPriority w:val="0"/>
    <w:rPr>
      <w:rFonts w:ascii="黑体" w:eastAsia="黑体" w:cs="黑体"/>
      <w:sz w:val="20"/>
      <w:szCs w:val="20"/>
    </w:rPr>
  </w:style>
  <w:style w:type="character" w:customStyle="1" w:styleId="13">
    <w:name w:val="Font Style137"/>
    <w:qFormat/>
    <w:uiPriority w:val="0"/>
    <w:rPr>
      <w:rFonts w:ascii="黑体" w:eastAsia="黑体" w:cs="黑体"/>
      <w:sz w:val="20"/>
      <w:szCs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9</TotalTime>
  <ScaleCrop>false</ScaleCrop>
  <LinksUpToDate>false</LinksUpToDate>
  <CharactersWithSpaces>2163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2022-05-13T05:09:23Z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9D7D42C21C2F48DD88D452EFB51DF374</vt:lpwstr>
  </property>
</Properties>
</file>