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0015-2021-QEO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西安硕隆电子工程技术有限公司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西安硕隆电子工程技术有限公司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陕西省西安市经济技术开发区凤城九路海博广场B座2001室</w:t>
            </w:r>
            <w:bookmarkEnd w:id="5"/>
          </w:p>
        </w:tc>
        <w:tc>
          <w:tcPr>
            <w:tcW w:w="1242" w:type="dxa"/>
            <w:vMerge w:val="restart"/>
            <w:vAlign w:val="center"/>
          </w:tcPr>
          <w:p>
            <w:r>
              <w:rPr>
                <w:rFonts w:hint="eastAsia"/>
              </w:rPr>
              <w:t>邮编</w:t>
            </w:r>
          </w:p>
        </w:tc>
        <w:tc>
          <w:tcPr>
            <w:tcW w:w="1771" w:type="dxa"/>
          </w:tcPr>
          <w:p>
            <w:bookmarkStart w:id="6" w:name="注册邮编"/>
            <w:r>
              <w:t>710018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陕西省西安市经济技术开发区凤城九路海博广场B座2001室</w:t>
            </w:r>
            <w:bookmarkEnd w:id="7"/>
          </w:p>
        </w:tc>
        <w:tc>
          <w:tcPr>
            <w:tcW w:w="1242" w:type="dxa"/>
            <w:vMerge w:val="continue"/>
            <w:vAlign w:val="center"/>
          </w:tcPr>
          <w:p/>
        </w:tc>
        <w:tc>
          <w:tcPr>
            <w:tcW w:w="1771" w:type="dxa"/>
          </w:tcPr>
          <w:p>
            <w:bookmarkStart w:id="8" w:name="办公邮编"/>
            <w:r>
              <w:t>710018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李苏燕</w:t>
            </w:r>
            <w:bookmarkEnd w:id="9"/>
          </w:p>
        </w:tc>
        <w:tc>
          <w:tcPr>
            <w:tcW w:w="1313" w:type="dxa"/>
            <w:vAlign w:val="center"/>
          </w:tcPr>
          <w:p>
            <w:r>
              <w:rPr>
                <w:rFonts w:hint="eastAsia"/>
              </w:rPr>
              <w:t>电话.</w:t>
            </w:r>
          </w:p>
        </w:tc>
        <w:tc>
          <w:tcPr>
            <w:tcW w:w="2180" w:type="dxa"/>
            <w:vAlign w:val="center"/>
          </w:tcPr>
          <w:p>
            <w:bookmarkStart w:id="10" w:name="联系人电话"/>
            <w:r>
              <w:t>029- -88375118</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周东福</w:t>
            </w:r>
            <w:bookmarkEnd w:id="12"/>
          </w:p>
        </w:tc>
        <w:tc>
          <w:tcPr>
            <w:tcW w:w="1313" w:type="dxa"/>
            <w:vAlign w:val="center"/>
          </w:tcPr>
          <w:p>
            <w:r>
              <w:rPr>
                <w:rFonts w:hint="eastAsia"/>
              </w:rPr>
              <w:t>管理者代表</w:t>
            </w:r>
          </w:p>
        </w:tc>
        <w:tc>
          <w:tcPr>
            <w:tcW w:w="2180" w:type="dxa"/>
          </w:tcPr>
          <w:p>
            <w:bookmarkStart w:id="13" w:name="管理者代表"/>
            <w:r>
              <w:t>李苏燕</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施工流程：</w:t>
            </w:r>
          </w:p>
          <w:p>
            <w:pPr>
              <w:rPr>
                <w:rFonts w:hint="eastAsia"/>
              </w:rPr>
            </w:pPr>
            <w:r>
              <w:rPr>
                <w:rFonts w:hint="eastAsia"/>
              </w:rPr>
              <w:t>开工报告—材料入场—敷缆、安装—试验、检验—交付</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2022年05月10日 下午至2022年05月12日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lang w:eastAsia="zh-CN"/>
              </w:rPr>
              <w:t>□</w:t>
            </w:r>
            <w:r>
              <w:rPr>
                <w:rFonts w:hint="eastAsia"/>
              </w:rPr>
              <w:t>监督审核：评价组织管理体系的持续符合性和有效性，以确定是否推荐保持认证证书。</w:t>
            </w:r>
          </w:p>
          <w:p>
            <w:bookmarkStart w:id="15" w:name="再认证勾选Add1"/>
            <w:r>
              <w:rPr>
                <w:rFonts w:hint="eastAsia"/>
              </w:rPr>
              <w:t>□</w:t>
            </w:r>
            <w:bookmarkEnd w:id="15"/>
            <w:r>
              <w:rPr>
                <w:rFonts w:hint="eastAsia"/>
              </w:rPr>
              <w:t>再认证：评价组织管理体系整体的持续符合性和有效性，以确定是否推荐更新认证并换发认证证书。</w:t>
            </w:r>
          </w:p>
          <w:p>
            <w:bookmarkStart w:id="16" w:name="扩项勾选"/>
            <w:r>
              <w:rPr>
                <w:rFonts w:hint="eastAsia"/>
              </w:rPr>
              <w:t>□</w:t>
            </w:r>
            <w:bookmarkEnd w:id="1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7" w:name="E勾选Add1"/>
            <w:r>
              <w:rPr>
                <w:rFonts w:hint="eastAsia"/>
                <w:lang w:val="de-DE"/>
              </w:rPr>
              <w:t>□</w:t>
            </w:r>
            <w:bookmarkEnd w:id="17"/>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8" w:name="S勾选Add1"/>
            <w:r>
              <w:rPr>
                <w:rFonts w:hint="eastAsia"/>
                <w:lang w:val="de-DE"/>
              </w:rPr>
              <w:t>□</w:t>
            </w:r>
            <w:bookmarkEnd w:id="18"/>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初审二阶段</w:t>
            </w:r>
            <w:bookmarkStart w:id="19" w:name="监督勾选Add1"/>
            <w:r>
              <w:rPr>
                <w:rFonts w:hint="eastAsia"/>
              </w:rPr>
              <w:t>□</w:t>
            </w:r>
            <w:bookmarkEnd w:id="19"/>
            <w:r>
              <w:rPr>
                <w:rFonts w:hint="eastAsia"/>
              </w:rPr>
              <w:t>监督第</w:t>
            </w:r>
            <w:bookmarkStart w:id="20" w:name="监督次数"/>
            <w:bookmarkEnd w:id="20"/>
            <w:r>
              <w:rPr>
                <w:rFonts w:hint="eastAsia"/>
              </w:rPr>
              <w:t>次监督审核</w:t>
            </w:r>
            <w:bookmarkStart w:id="21" w:name="再认证勾选"/>
            <w:r>
              <w:rPr>
                <w:rFonts w:hint="eastAsia"/>
              </w:rPr>
              <w:t>□</w:t>
            </w:r>
            <w:bookmarkEnd w:id="21"/>
            <w:r>
              <w:rPr>
                <w:rFonts w:hint="eastAsia"/>
              </w:rPr>
              <w:t>再认证</w:t>
            </w:r>
            <w:bookmarkStart w:id="22" w:name="扩项勾选Add1"/>
            <w:r>
              <w:rPr>
                <w:rFonts w:hint="eastAsia"/>
              </w:rPr>
              <w:t>□</w:t>
            </w:r>
            <w:bookmarkEnd w:id="2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rPr>
            </w:pPr>
            <w:r>
              <w:rPr>
                <w:rFonts w:hint="eastAsia"/>
              </w:rPr>
              <w:t>陕西省西安市经济技术开发区凤城九路海博广场B座2001室</w:t>
            </w:r>
          </w:p>
          <w:p>
            <w:pPr>
              <w:rPr>
                <w:rFonts w:ascii="宋体"/>
                <w:b/>
                <w:color w:val="0000FF"/>
                <w:szCs w:val="21"/>
              </w:rPr>
            </w:pPr>
            <w:r>
              <w:rPr>
                <w:rFonts w:hint="eastAsia"/>
                <w:lang w:val="en-US" w:eastAsia="zh-CN"/>
              </w:rPr>
              <w:t>甘肃省庆阳市庆城县</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3" w:name="审核范围"/>
            <w:r>
              <w:t>建筑机电安装工程、电子与智能化工程、防雷工程的施工、通信工程施工（限资质范围内），仪器仪表、电子产品(建筑智能化系统工程产品)、机电产品(机电设备安装工程产品)的销售及管理活动。</w:t>
            </w:r>
            <w:bookmarkEnd w:id="2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4" w:name="专业代码"/>
            <w:r>
              <w:t>28.04.02;28.07.01;28.07.03;29.12.00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2020</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w:t>
            </w:r>
            <w:r>
              <w:rPr>
                <w:rFonts w:hint="eastAsia"/>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66"/>
        <w:gridCol w:w="2120"/>
        <w:gridCol w:w="600"/>
        <w:gridCol w:w="2520"/>
        <w:gridCol w:w="12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066" w:type="dxa"/>
            <w:shd w:val="clear" w:color="auto" w:fill="F3F3F3"/>
            <w:tcMar>
              <w:left w:w="57" w:type="dxa"/>
              <w:right w:w="57" w:type="dxa"/>
            </w:tcMar>
          </w:tcPr>
          <w:p>
            <w:r>
              <w:rPr>
                <w:rFonts w:hint="eastAsia"/>
              </w:rPr>
              <w:t>组织名称及注册场所地址</w:t>
            </w:r>
          </w:p>
        </w:tc>
        <w:tc>
          <w:tcPr>
            <w:tcW w:w="2120" w:type="dxa"/>
            <w:shd w:val="clear" w:color="auto" w:fill="F3F3F3"/>
            <w:tcMar>
              <w:left w:w="57" w:type="dxa"/>
              <w:right w:w="57" w:type="dxa"/>
            </w:tcMar>
          </w:tcPr>
          <w:p>
            <w:r>
              <w:rPr>
                <w:rFonts w:hint="eastAsia"/>
              </w:rPr>
              <w:t>经营场所的地址</w:t>
            </w:r>
          </w:p>
          <w:p>
            <w:r>
              <w:rPr>
                <w:rFonts w:hint="eastAsia"/>
              </w:rPr>
              <w:t>（多现场和临时现场）</w:t>
            </w:r>
          </w:p>
        </w:tc>
        <w:tc>
          <w:tcPr>
            <w:tcW w:w="600" w:type="dxa"/>
            <w:shd w:val="clear" w:color="auto" w:fill="F3F3F3"/>
            <w:tcMar>
              <w:left w:w="57" w:type="dxa"/>
              <w:right w:w="57" w:type="dxa"/>
            </w:tcMar>
          </w:tcPr>
          <w:p>
            <w:r>
              <w:rPr>
                <w:rFonts w:hint="eastAsia"/>
              </w:rPr>
              <w:t>员工人数</w:t>
            </w:r>
          </w:p>
        </w:tc>
        <w:tc>
          <w:tcPr>
            <w:tcW w:w="2520" w:type="dxa"/>
            <w:shd w:val="clear" w:color="auto" w:fill="F3F3F3"/>
            <w:tcMar>
              <w:left w:w="57" w:type="dxa"/>
              <w:right w:w="57" w:type="dxa"/>
            </w:tcMar>
          </w:tcPr>
          <w:p>
            <w:r>
              <w:rPr>
                <w:rFonts w:hint="eastAsia"/>
              </w:rPr>
              <w:t>审核范围（产品和过程）</w:t>
            </w:r>
          </w:p>
          <w:p/>
          <w:p/>
        </w:tc>
        <w:tc>
          <w:tcPr>
            <w:tcW w:w="127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trPr>
        <w:tc>
          <w:tcPr>
            <w:tcW w:w="647" w:type="dxa"/>
            <w:vAlign w:val="center"/>
          </w:tcPr>
          <w:p>
            <w:pPr>
              <w:rPr>
                <w:lang w:eastAsia="ja-JP"/>
              </w:rPr>
            </w:pPr>
            <w:r>
              <w:rPr>
                <w:rFonts w:hint="eastAsia"/>
                <w:lang w:eastAsia="ja-JP"/>
              </w:rPr>
              <w:t>01</w:t>
            </w:r>
          </w:p>
        </w:tc>
        <w:tc>
          <w:tcPr>
            <w:tcW w:w="2066" w:type="dxa"/>
            <w:vAlign w:val="top"/>
          </w:tcPr>
          <w:p>
            <w:pPr>
              <w:rPr>
                <w:rFonts w:hint="eastAsia"/>
                <w:lang w:val="en-US" w:eastAsia="zh-CN"/>
              </w:rPr>
            </w:pPr>
            <w:r>
              <w:rPr>
                <w:rFonts w:hint="eastAsia"/>
                <w:lang w:val="de-DE" w:eastAsia="ja-JP"/>
              </w:rPr>
              <w:t>西安硕隆电子工程技术有限公司</w:t>
            </w:r>
          </w:p>
          <w:p>
            <w:pPr>
              <w:rPr>
                <w:rFonts w:hint="eastAsia"/>
                <w:lang w:val="en-US" w:eastAsia="zh-CN"/>
              </w:rPr>
            </w:pPr>
          </w:p>
          <w:p>
            <w:pPr>
              <w:rPr>
                <w:lang w:val="de-DE" w:eastAsia="ja-JP"/>
              </w:rPr>
            </w:pPr>
            <w:r>
              <w:rPr>
                <w:rFonts w:hint="eastAsia"/>
                <w:lang w:val="de-DE" w:eastAsia="ja-JP"/>
              </w:rPr>
              <w:t>陕西省西安市经济技术开发区凤城九路海博广场B座2001室</w:t>
            </w:r>
          </w:p>
        </w:tc>
        <w:tc>
          <w:tcPr>
            <w:tcW w:w="2120" w:type="dxa"/>
            <w:vAlign w:val="top"/>
          </w:tcPr>
          <w:p>
            <w:pPr>
              <w:rPr>
                <w:rFonts w:hint="eastAsia"/>
                <w:lang w:val="de-DE" w:eastAsia="ja-JP"/>
              </w:rPr>
            </w:pPr>
            <w:r>
              <w:rPr>
                <w:rFonts w:hint="eastAsia"/>
                <w:lang w:val="de-DE" w:eastAsia="ja-JP"/>
              </w:rPr>
              <w:t>陕西省西安市经济技术开发区凤城九路海博广场B座2001室</w:t>
            </w:r>
          </w:p>
          <w:p>
            <w:pPr>
              <w:rPr>
                <w:rFonts w:hint="eastAsia"/>
                <w:lang w:val="de-DE" w:eastAsia="ja-JP"/>
              </w:rPr>
            </w:pPr>
          </w:p>
          <w:p>
            <w:pPr>
              <w:rPr>
                <w:lang w:val="de-DE" w:eastAsia="ja-JP"/>
              </w:rPr>
            </w:pPr>
            <w:r>
              <w:rPr>
                <w:rFonts w:hint="eastAsia"/>
                <w:lang w:val="en-US" w:eastAsia="zh-CN"/>
              </w:rPr>
              <w:t>甘肃省庆阳市庆城县</w:t>
            </w:r>
            <w:r>
              <w:rPr>
                <w:rFonts w:hint="eastAsia"/>
              </w:rPr>
              <w:t xml:space="preserve"> </w:t>
            </w:r>
          </w:p>
        </w:tc>
        <w:tc>
          <w:tcPr>
            <w:tcW w:w="600" w:type="dxa"/>
            <w:vAlign w:val="center"/>
          </w:tcPr>
          <w:p>
            <w:pPr>
              <w:rPr>
                <w:lang w:eastAsia="ja-JP"/>
              </w:rPr>
            </w:pPr>
            <w:r>
              <w:rPr>
                <w:rFonts w:hint="eastAsia"/>
                <w:lang w:val="en-US" w:eastAsia="zh-CN"/>
              </w:rPr>
              <w:t>40</w:t>
            </w:r>
          </w:p>
        </w:tc>
        <w:tc>
          <w:tcPr>
            <w:tcW w:w="2520" w:type="dxa"/>
            <w:vAlign w:val="center"/>
          </w:tcPr>
          <w:p>
            <w:pPr>
              <w:rPr>
                <w:lang w:eastAsia="ja-JP"/>
              </w:rPr>
            </w:pPr>
            <w:r>
              <w:rPr>
                <w:rFonts w:hint="eastAsia"/>
                <w:lang w:eastAsia="ja-JP"/>
              </w:rPr>
              <w:t>建筑机电安装工程、电子与智能化工程、防雷工程的施工、通信工程施工、仪器仪表，电子产品（建筑智能化系统工程产品）、机电产品（机电设备安装工程产品）的销售及管理活动</w:t>
            </w:r>
          </w:p>
        </w:tc>
        <w:tc>
          <w:tcPr>
            <w:tcW w:w="1271" w:type="dxa"/>
            <w:vAlign w:val="center"/>
          </w:tcPr>
          <w:p>
            <w:pPr>
              <w:rPr>
                <w:rFonts w:hint="eastAsia"/>
              </w:rPr>
            </w:pPr>
            <w:r>
              <w:rPr>
                <w:rFonts w:hint="eastAsia"/>
                <w:lang w:val="de-DE"/>
              </w:rPr>
              <w:t>GB/T19001-2016</w:t>
            </w:r>
            <w:r>
              <w:rPr>
                <w:rFonts w:hint="eastAsia"/>
              </w:rPr>
              <w:t xml:space="preserve"> </w:t>
            </w:r>
          </w:p>
          <w:p>
            <w:pPr>
              <w:rPr>
                <w:lang w:eastAsia="ja-JP"/>
              </w:rPr>
            </w:pPr>
            <w:r>
              <w:rPr>
                <w:rFonts w:hint="eastAsia"/>
                <w:lang w:val="de-DE"/>
              </w:rPr>
              <w:t>GB/T 50430-2017</w:t>
            </w:r>
          </w:p>
        </w:tc>
        <w:tc>
          <w:tcPr>
            <w:tcW w:w="668" w:type="dxa"/>
            <w:shd w:val="clear" w:color="auto" w:fill="FFFFFF"/>
            <w:vAlign w:val="top"/>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066" w:type="dxa"/>
            <w:vAlign w:val="center"/>
          </w:tcPr>
          <w:p>
            <w:pPr>
              <w:rPr>
                <w:lang w:eastAsia="ja-JP"/>
              </w:rPr>
            </w:pPr>
          </w:p>
        </w:tc>
        <w:tc>
          <w:tcPr>
            <w:tcW w:w="2120" w:type="dxa"/>
            <w:vAlign w:val="center"/>
          </w:tcPr>
          <w:p>
            <w:pPr>
              <w:rPr>
                <w:lang w:eastAsia="ja-JP"/>
              </w:rPr>
            </w:pPr>
          </w:p>
        </w:tc>
        <w:tc>
          <w:tcPr>
            <w:tcW w:w="600" w:type="dxa"/>
            <w:vAlign w:val="center"/>
          </w:tcPr>
          <w:p>
            <w:pPr>
              <w:rPr>
                <w:lang w:eastAsia="ja-JP"/>
              </w:rPr>
            </w:pPr>
          </w:p>
        </w:tc>
        <w:tc>
          <w:tcPr>
            <w:tcW w:w="2520" w:type="dxa"/>
            <w:vAlign w:val="center"/>
          </w:tcPr>
          <w:p>
            <w:pPr>
              <w:rPr>
                <w:lang w:eastAsia="ja-JP"/>
              </w:rPr>
            </w:pPr>
          </w:p>
        </w:tc>
        <w:tc>
          <w:tcPr>
            <w:tcW w:w="127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066" w:type="dxa"/>
            <w:vAlign w:val="center"/>
          </w:tcPr>
          <w:p>
            <w:pPr>
              <w:rPr>
                <w:lang w:eastAsia="ja-JP"/>
              </w:rPr>
            </w:pPr>
          </w:p>
        </w:tc>
        <w:tc>
          <w:tcPr>
            <w:tcW w:w="2120" w:type="dxa"/>
            <w:vAlign w:val="center"/>
          </w:tcPr>
          <w:p>
            <w:pPr>
              <w:rPr>
                <w:lang w:eastAsia="ja-JP"/>
              </w:rPr>
            </w:pPr>
          </w:p>
        </w:tc>
        <w:tc>
          <w:tcPr>
            <w:tcW w:w="600" w:type="dxa"/>
            <w:vAlign w:val="center"/>
          </w:tcPr>
          <w:p>
            <w:pPr>
              <w:rPr>
                <w:lang w:eastAsia="ja-JP"/>
              </w:rPr>
            </w:pPr>
          </w:p>
        </w:tc>
        <w:tc>
          <w:tcPr>
            <w:tcW w:w="2520" w:type="dxa"/>
            <w:vAlign w:val="center"/>
          </w:tcPr>
          <w:p>
            <w:pPr>
              <w:rPr>
                <w:lang w:eastAsia="ja-JP"/>
              </w:rPr>
            </w:pPr>
          </w:p>
        </w:tc>
        <w:tc>
          <w:tcPr>
            <w:tcW w:w="127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tc>
        <w:tc>
          <w:tcPr>
            <w:tcW w:w="2179" w:type="dxa"/>
            <w:vAlign w:val="center"/>
          </w:tcPr>
          <w:p>
            <w:r>
              <w:t>28.07.01,28.07.03,29.12.00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陈飞燕</w:t>
            </w:r>
          </w:p>
        </w:tc>
        <w:tc>
          <w:tcPr>
            <w:tcW w:w="1089" w:type="dxa"/>
            <w:vAlign w:val="center"/>
          </w:tcPr>
          <w:p>
            <w:r>
              <w:t>组员</w:t>
            </w:r>
          </w:p>
        </w:tc>
        <w:tc>
          <w:tcPr>
            <w:tcW w:w="711" w:type="dxa"/>
            <w:vAlign w:val="center"/>
          </w:tcPr>
          <w:p>
            <w:r>
              <w:t>女</w:t>
            </w:r>
          </w:p>
        </w:tc>
        <w:tc>
          <w:tcPr>
            <w:tcW w:w="3870" w:type="dxa"/>
            <w:vAlign w:val="center"/>
          </w:tcPr>
          <w:p>
            <w:r>
              <w:t>ISC-JSZJ-243</w:t>
            </w:r>
          </w:p>
          <w:p>
            <w:r>
              <w:t>陕西驰华电子科技有限公司</w:t>
            </w:r>
          </w:p>
        </w:tc>
        <w:tc>
          <w:tcPr>
            <w:tcW w:w="2179" w:type="dxa"/>
            <w:vAlign w:val="center"/>
          </w:tcPr>
          <w:p>
            <w:r>
              <w:t>28.04.02,28.07.01,28.07.03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2"/>
      </w:pPr>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验证了提供的整改证据，措施有效。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E勾选Add2"/>
            <w:r>
              <w:rPr>
                <w:rFonts w:hint="eastAsia"/>
              </w:rPr>
              <w:t>□</w:t>
            </w:r>
            <w:bookmarkEnd w:id="2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S勾选Add2"/>
            <w:r>
              <w:rPr>
                <w:rFonts w:hint="eastAsia"/>
              </w:rPr>
              <w:t>□</w:t>
            </w:r>
            <w:bookmarkEnd w:id="2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lang w:eastAsia="zh-CN"/>
              </w:rPr>
              <w:t>☑</w:t>
            </w:r>
            <w:r>
              <w:rPr>
                <w:rFonts w:hint="eastAsia"/>
              </w:rPr>
              <w:t>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jc w:val="center"/>
            </w:pPr>
            <w:r>
              <w:rPr>
                <w:rFonts w:hint="eastAsia"/>
              </w:rPr>
              <w:t>审核组长签字</w:t>
            </w:r>
          </w:p>
        </w:tc>
        <w:tc>
          <w:tcPr>
            <w:tcW w:w="2764" w:type="dxa"/>
            <w:tcMar>
              <w:left w:w="113" w:type="dxa"/>
            </w:tcMar>
            <w:vAlign w:val="center"/>
          </w:tcPr>
          <w:p>
            <w:pPr>
              <w:jc w:val="cente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488315</wp:posOffset>
                  </wp:positionH>
                  <wp:positionV relativeFrom="paragraph">
                    <wp:posOffset>53975</wp:posOffset>
                  </wp:positionV>
                  <wp:extent cx="368300" cy="283845"/>
                  <wp:effectExtent l="0" t="0" r="0" b="825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68300" cy="283845"/>
                          </a:xfrm>
                          <a:prstGeom prst="rect">
                            <a:avLst/>
                          </a:prstGeom>
                        </pic:spPr>
                      </pic:pic>
                    </a:graphicData>
                  </a:graphic>
                </wp:anchor>
              </w:drawing>
            </w:r>
          </w:p>
          <w:p>
            <w:pPr>
              <w:jc w:val="center"/>
            </w:pPr>
          </w:p>
        </w:tc>
        <w:tc>
          <w:tcPr>
            <w:tcW w:w="2764" w:type="dxa"/>
            <w:tcMar>
              <w:left w:w="113" w:type="dxa"/>
            </w:tcMar>
            <w:vAlign w:val="center"/>
          </w:tcPr>
          <w:p>
            <w:pPr>
              <w:jc w:val="center"/>
            </w:pPr>
            <w:r>
              <w:rPr>
                <w:rFonts w:hint="eastAsia"/>
              </w:rPr>
              <w:t>日期</w:t>
            </w:r>
          </w:p>
        </w:tc>
        <w:tc>
          <w:tcPr>
            <w:tcW w:w="2766" w:type="dxa"/>
            <w:tcMar>
              <w:left w:w="113" w:type="dxa"/>
            </w:tcMar>
            <w:vAlign w:val="center"/>
          </w:tcPr>
          <w:p>
            <w:pPr>
              <w:jc w:val="center"/>
              <w:rPr>
                <w:rFonts w:hint="default" w:ascii="宋体" w:eastAsia="宋体"/>
                <w:b/>
                <w:color w:val="0000FF"/>
                <w:szCs w:val="21"/>
                <w:lang w:val="en-US" w:eastAsia="zh-CN"/>
              </w:rPr>
            </w:pPr>
            <w:r>
              <w:rPr>
                <w:rFonts w:hint="eastAsia" w:ascii="Times New Roman" w:hAnsi="Times New Roman" w:eastAsia="宋体" w:cs="Times New Roman"/>
                <w:lang w:val="en-US" w:eastAsia="zh-CN"/>
              </w:rPr>
              <w:t>2022.5.12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lang w:eastAsia="zh-CN"/>
              </w:rPr>
              <w:t>□</w:t>
            </w:r>
            <w:r>
              <w:rPr>
                <w:rFonts w:hint="eastAsia"/>
              </w:rPr>
              <w:t>检验检测</w:t>
            </w:r>
            <w:r>
              <w:rPr>
                <w:rFonts w:hint="eastAsia"/>
                <w:lang w:eastAsia="zh-CN"/>
              </w:rPr>
              <w:t>□</w:t>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最高管理者制定了文件化的管理体系方针：顾客至上、优质高效；保护环境、减污降噪；以人为本、安全生产；遵纪守法、持续改进；提高素质、构建和谐</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质量</w:t>
                  </w:r>
                  <w:r>
                    <w:rPr>
                      <w:rFonts w:hint="eastAsia"/>
                    </w:rPr>
                    <w:t>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设备操作</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实行岗前培训（包括安全知识、操作技能、注意事项、工作内容、异常症状发现等）、试岗/考核、正式上岗、监管。</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施工服务合格率100%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lang w:val="en-US" w:eastAsia="zh-CN"/>
                    </w:rPr>
                    <w:t>按照实际统计计算</w:t>
                  </w:r>
                </w:p>
              </w:tc>
              <w:tc>
                <w:tcPr>
                  <w:tcW w:w="1350" w:type="dxa"/>
                  <w:shd w:val="clear" w:color="auto" w:fill="auto"/>
                  <w:vAlign w:val="center"/>
                </w:tcPr>
                <w:p>
                  <w:pPr>
                    <w:shd w:val="clear" w:color="auto" w:fill="C7DAF1" w:themeFill="text2" w:themeFillTint="32"/>
                    <w:rPr>
                      <w:lang w:val="en-GB"/>
                    </w:rPr>
                  </w:pPr>
                  <w:r>
                    <w:rPr>
                      <w:rFonts w:hint="eastAsia"/>
                    </w:rPr>
                    <w:t>工程部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eastAsia="宋体" w:cs="Times New Roman"/>
                    </w:rPr>
                    <w:t>顾客满意度≥90%</w:t>
                  </w: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按照实际统计计算</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r>
                    <w:rPr>
                      <w:rFonts w:hint="eastAsia" w:ascii="宋体" w:hAnsi="宋体"/>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宋体" w:hAnsi="宋体" w:eastAsia="宋体" w:cs="Times New Roman"/>
                    </w:rPr>
                  </w:pP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173</w:t>
            </w:r>
            <w:r>
              <w:rPr>
                <w:rFonts w:hint="eastAsia"/>
              </w:rPr>
              <w:t>平方米；生产车间个；库房个；实验室个；</w:t>
            </w:r>
          </w:p>
          <w:p>
            <w:pPr>
              <w:shd w:val="clear" w:color="auto" w:fill="C7DAF1" w:themeFill="text2" w:themeFillTint="32"/>
              <w:rPr>
                <w:rFonts w:hint="default"/>
                <w:u w:val="single"/>
                <w:lang w:val="en-US"/>
              </w:rPr>
            </w:pPr>
            <w:r>
              <w:rPr>
                <w:rFonts w:hint="eastAsia"/>
              </w:rPr>
              <w:t>主要生产设备有：</w:t>
            </w:r>
            <w:r>
              <w:rPr>
                <w:rFonts w:hint="eastAsia" w:ascii="宋体" w:hAnsi="宋体" w:cs="宋体"/>
                <w:szCs w:val="21"/>
                <w:u w:val="single"/>
              </w:rPr>
              <w:t>电工常用工具、便携式计算机、多功能信号校准仪、高精度油井综合测试仪或在线式功图校准仪、数字式绝缘电阻测试仪、数字式接地电阻测试仪、巡线侧线仪、无线网络测试仪、线标机、防爆对讲机、防爆拍照设备、万用表等</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sym w:font="Wingdings" w:char="00FE"/>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sym w:font="Wingdings" w:char="00FE"/>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ascii="宋体" w:hAnsi="宋体" w:cs="宋体"/>
                <w:szCs w:val="21"/>
                <w:u w:val="single"/>
                <w:lang w:val="en-US" w:eastAsia="zh-CN"/>
              </w:rPr>
              <w:t>接地电阻测试仪、网线测试仪等</w:t>
            </w:r>
          </w:p>
          <w:p>
            <w:pPr>
              <w:shd w:val="clear" w:color="auto" w:fill="C7DAF1" w:themeFill="text2" w:themeFillTint="32"/>
              <w:rPr>
                <w:u w:val="single"/>
              </w:rPr>
            </w:pPr>
            <w:r>
              <w:rPr>
                <w:rFonts w:hint="eastAsia"/>
              </w:rPr>
              <w:t>计量器具管理：</w:t>
            </w:r>
            <w:r>
              <w:rPr>
                <w:rFonts w:hint="eastAsia" w:ascii="Wingdings" w:hAnsi="Wingdings"/>
              </w:rPr>
              <w:sym w:font="Wingdings" w:char="00FE"/>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rPr>
              <w:sym w:font="Wingdings" w:char="00FE"/>
            </w:r>
            <w:r>
              <w:rPr>
                <w:rFonts w:hint="eastAsia"/>
              </w:rPr>
              <w:t>生产经验</w:t>
            </w:r>
            <w:r>
              <w:rPr>
                <w:rFonts w:hint="eastAsia" w:ascii="Wingdings" w:hAnsi="Wingdings"/>
              </w:rPr>
              <w:sym w:font="Wingdings" w:char="00FE"/>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bookmarkStart w:id="27" w:name="_GoBack"/>
            <w:bookmarkEnd w:id="27"/>
            <w:r>
              <w:rPr>
                <w:rFonts w:hint="eastAsia" w:ascii="Wingdings" w:hAnsi="Wingdings"/>
                <w:lang w:eastAsia="zh-CN"/>
              </w:rPr>
              <w:t>☑</w:t>
            </w:r>
            <w:r>
              <w:rPr>
                <w:rFonts w:hint="eastAsia"/>
              </w:rPr>
              <w:t>顾客提供资料</w:t>
            </w:r>
            <w:r>
              <w:rPr>
                <w:rFonts w:hint="eastAsia" w:ascii="Wingdings" w:hAnsi="Wingdings"/>
              </w:rPr>
              <w:sym w:font="Wingdings" w:char="00FE"/>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lang w:eastAsia="zh-CN"/>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w:char="00FE"/>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sym w:font="Wingdings" w:char="00FE"/>
            </w:r>
            <w:r>
              <w:rPr>
                <w:rFonts w:hint="eastAsia"/>
              </w:rPr>
              <w:t>标语</w:t>
            </w:r>
            <w:r>
              <w:rPr>
                <w:rFonts w:hint="eastAsia" w:ascii="Wingdings" w:hAnsi="Wingdings"/>
              </w:rPr>
              <w:sym w:font="Wingdings" w:char="00FE"/>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sym w:font="Wingdings" w:char="00FE"/>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rPr>
              <w:sym w:font="Wingdings" w:char="00FE"/>
            </w:r>
            <w:r>
              <w:rPr>
                <w:rFonts w:hint="eastAsia"/>
              </w:rPr>
              <w:t>作业文件</w:t>
            </w:r>
            <w:r>
              <w:rPr>
                <w:rFonts w:hint="eastAsia" w:ascii="Wingdings" w:hAnsi="Wingdings"/>
              </w:rPr>
              <w:sym w:font="Wingdings" w:char="00FE"/>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建筑机电安装工程、电子与智能化工程、防雷工程的施工、通信工程施工</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施工过程</w:t>
                  </w:r>
                </w:p>
              </w:tc>
              <w:tc>
                <w:tcPr>
                  <w:tcW w:w="3265" w:type="dxa"/>
                </w:tcPr>
                <w:p>
                  <w:pPr>
                    <w:shd w:val="clear" w:color="auto" w:fill="C7DAF1" w:themeFill="text2" w:themeFillTint="32"/>
                    <w:jc w:val="left"/>
                  </w:pPr>
                  <w:r>
                    <w:rPr>
                      <w:rFonts w:hint="eastAsia"/>
                      <w:lang w:val="en-US" w:eastAsia="zh-CN"/>
                    </w:rPr>
                    <w:t>施工过程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仪器仪表、电子产品(建筑智能化系统工程产品)、机电产品(机电设备安装工程产品)的销售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销售过程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销售过程</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rPr>
              <w:sym w:font="Wingdings" w:char="00FE"/>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rPr>
              <w:sym w:font="Wingdings" w:char="00FE"/>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w:char="00FE"/>
            </w:r>
            <w:r>
              <w:rPr>
                <w:rFonts w:hint="eastAsia"/>
              </w:rPr>
              <w:t>标签</w:t>
            </w:r>
            <w:r>
              <w:rPr>
                <w:rFonts w:hint="eastAsia" w:ascii="Wingdings" w:hAnsi="Wingdings"/>
              </w:rPr>
              <w:sym w:font="Wingdings" w:char="00FE"/>
            </w:r>
            <w:r>
              <w:rPr>
                <w:rFonts w:hint="eastAsia"/>
              </w:rPr>
              <w:t>标牌</w:t>
            </w:r>
            <w:r>
              <w:rPr>
                <w:rFonts w:hint="eastAsia" w:ascii="Wingdings" w:hAnsi="Wingdings"/>
                <w:lang w:eastAsia="zh-CN"/>
              </w:rPr>
              <w:t>□</w:t>
            </w:r>
            <w:r>
              <w:rPr>
                <w:rFonts w:hint="eastAsia"/>
              </w:rPr>
              <w:t>区域</w:t>
            </w:r>
            <w:r>
              <w:rPr>
                <w:rFonts w:hint="eastAsia" w:ascii="Wingdings" w:hAnsi="Wingdings"/>
              </w:rPr>
              <w:sym w:font="Wingdings" w:char="00FE"/>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rPr>
              <w:sym w:font="Wingdings" w:char="00FE"/>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rPr>
              <w:sym w:font="Wingdings" w:char="00FE"/>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5-6</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sym w:font="Wingdings" w:char="00FE"/>
            </w:r>
            <w:r>
              <w:rPr>
                <w:rFonts w:hint="eastAsia"/>
              </w:rPr>
              <w:t>内审贯穿了多场所/临时现场，内审的验证结论是正面的。管理者代表相应的职权覆盖了所有的场所。）</w:t>
            </w: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sym w:font="Wingdings" w:char="00FE"/>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w:char="00FE"/>
            </w:r>
            <w:r>
              <w:rPr>
                <w:rFonts w:hint="eastAsia"/>
              </w:rPr>
              <w:t>不合格产品/服务</w:t>
            </w:r>
            <w:r>
              <w:rPr>
                <w:rFonts w:hint="eastAsia" w:ascii="Wingdings" w:hAnsi="Wingdings"/>
              </w:rPr>
              <w:sym w:font="Wingdings" w:char="00FE"/>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pStyle w:val="2"/>
        <w:rPr>
          <w:shd w:val="clear" w:color="FFFFFF" w:fill="D9D9D9"/>
        </w:rPr>
      </w:pPr>
    </w:p>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rFonts w:hint="eastAsia" w:eastAsia="宋体"/>
                <w:lang w:val="en-US" w:eastAsia="zh-CN"/>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pStyle w:val="2"/>
        <w:rPr>
          <w:shd w:val="clear" w:color="FFFFFF" w:fill="D9D9D9"/>
        </w:rPr>
      </w:pPr>
    </w:p>
    <w:p>
      <w:pPr>
        <w:pStyle w:val="2"/>
        <w:rPr>
          <w:shd w:val="clear" w:color="FFFFFF" w:fill="D9D9D9"/>
        </w:rPr>
      </w:pPr>
    </w:p>
    <w:p>
      <w:pPr>
        <w:pStyle w:val="2"/>
        <w:rPr>
          <w:shd w:val="clear" w:color="FFFFFF" w:fill="D9D9D9"/>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000000"/>
    <w:rsid w:val="2D2B3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18694</Words>
  <Characters>19447</Characters>
  <Lines>150</Lines>
  <Paragraphs>42</Paragraphs>
  <TotalTime>2</TotalTime>
  <ScaleCrop>false</ScaleCrop>
  <LinksUpToDate>false</LinksUpToDate>
  <CharactersWithSpaces>19569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2022-05-21T02:08:12Z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2052-11.1.0.11744</vt:lpwstr>
  </property>
</Properties>
</file>