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西安高科新达混凝土有限责任公司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0018-2020-2022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089"/>
        <w:gridCol w:w="1778"/>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西安高科新达混凝土有限责任公司</w:t>
            </w:r>
            <w:bookmarkEnd w:id="4"/>
          </w:p>
        </w:tc>
        <w:tc>
          <w:tcPr>
            <w:tcW w:w="177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7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时煜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ISC-2020-652</w:t>
            </w:r>
            <w:bookmarkEnd w:id="6"/>
          </w:p>
        </w:tc>
        <w:tc>
          <w:tcPr>
            <w:tcW w:w="177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7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2025-03-09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8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77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7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2022年05月16日</w:t>
            </w:r>
            <w:bookmarkEnd w:id="9"/>
            <w:r>
              <w:rPr>
                <w:rFonts w:hint="eastAsia" w:cs="宋体" w:asciiTheme="minorEastAsia" w:hAnsiTheme="minorEastAsia"/>
                <w:kern w:val="0"/>
                <w:szCs w:val="21"/>
                <w:lang w:val="en-US" w:eastAsia="zh-CN"/>
              </w:rPr>
              <w:t>下午-</w:t>
            </w:r>
            <w:r>
              <w:rPr>
                <w:rFonts w:cs="宋体" w:asciiTheme="minorEastAsia" w:hAnsiTheme="minorEastAsia"/>
                <w:kern w:val="0"/>
                <w:szCs w:val="21"/>
              </w:rPr>
              <w:t>05月1</w:t>
            </w:r>
            <w:r>
              <w:rPr>
                <w:rFonts w:hint="eastAsia" w:cs="宋体" w:asciiTheme="minorEastAsia" w:hAnsiTheme="minorEastAsia"/>
                <w:kern w:val="0"/>
                <w:szCs w:val="21"/>
                <w:lang w:val="en-US" w:eastAsia="zh-CN"/>
              </w:rPr>
              <w:t>7</w:t>
            </w:r>
            <w:r>
              <w:rPr>
                <w:rFonts w:cs="宋体" w:asciiTheme="minorEastAsia" w:hAnsiTheme="minorEastAsia"/>
                <w:kern w:val="0"/>
                <w:szCs w:val="21"/>
              </w:rPr>
              <w:t>日</w:t>
            </w:r>
            <w:r>
              <w:rPr>
                <w:rFonts w:hint="eastAsia" w:cs="宋体" w:asciiTheme="minorEastAsia" w:hAnsiTheme="minorEastAsia"/>
                <w:kern w:val="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7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089" w:type="dxa"/>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rPr>
            </w:pPr>
            <w:r>
              <w:rPr>
                <w:rFonts w:ascii="宋体" w:hAnsi="宋体"/>
                <w:szCs w:val="21"/>
              </w:rPr>
              <w:t>李俐</w:t>
            </w:r>
            <w:r>
              <w:rPr>
                <w:rFonts w:hint="eastAsia" w:ascii="宋体" w:hAnsi="宋体"/>
                <w:szCs w:val="21"/>
                <w:lang w:val="en-US" w:eastAsia="zh-CN"/>
              </w:rPr>
              <w:t xml:space="preserve">   </w:t>
            </w:r>
            <w:r>
              <w:rPr>
                <w:rFonts w:hint="eastAsia" w:ascii="宋体" w:hAnsi="宋体" w:eastAsia="宋体" w:cs="Times New Roman"/>
                <w:color w:val="000000"/>
                <w:szCs w:val="21"/>
              </w:rPr>
              <w:t>2021-M1MMS-2222792</w:t>
            </w:r>
          </w:p>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rPr>
            </w:pPr>
            <w:r>
              <w:rPr>
                <w:rFonts w:ascii="宋体" w:hAnsi="宋体"/>
                <w:szCs w:val="21"/>
              </w:rPr>
              <w:t>于养奇</w:t>
            </w:r>
            <w:r>
              <w:rPr>
                <w:rFonts w:hint="eastAsia" w:ascii="宋体" w:hAnsi="宋体"/>
                <w:szCs w:val="21"/>
                <w:lang w:val="en-US" w:eastAsia="zh-CN"/>
              </w:rPr>
              <w:t xml:space="preserve">  </w:t>
            </w:r>
            <w:r>
              <w:rPr>
                <w:rFonts w:hint="eastAsia" w:ascii="宋体" w:hAnsi="宋体" w:eastAsia="宋体" w:cs="Times New Roman"/>
                <w:color w:val="000000"/>
                <w:szCs w:val="21"/>
              </w:rPr>
              <w:t>2019-M1MMS-1274600</w:t>
            </w:r>
          </w:p>
        </w:tc>
        <w:tc>
          <w:tcPr>
            <w:tcW w:w="177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74" w:type="dxa"/>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综合办公室部、质检部、安全环保部、生产部、</w:t>
            </w:r>
          </w:p>
          <w:p>
            <w:pPr>
              <w:rPr>
                <w:rFonts w:cs="宋体" w:asciiTheme="minorEastAsia" w:hAnsiTheme="minorEastAsia"/>
                <w:kern w:val="0"/>
                <w:szCs w:val="21"/>
              </w:rPr>
            </w:pPr>
            <w:r>
              <w:rPr>
                <w:rFonts w:hint="eastAsia" w:ascii="Times New Roman" w:hAnsi="Times New Roman" w:eastAsia="宋体" w:cs="Times New Roman"/>
                <w:szCs w:val="21"/>
                <w:lang w:val="en-US" w:eastAsia="zh-CN"/>
              </w:rPr>
              <w:t>供应部、运输部</w:t>
            </w:r>
          </w:p>
        </w:tc>
      </w:tr>
    </w:tbl>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二、</w:t>
      </w:r>
      <w:r>
        <w:rPr>
          <w:rFonts w:cs="宋体" w:asciiTheme="minorEastAsia" w:hAnsiTheme="minorEastAsia"/>
          <w:b/>
          <w:bCs/>
          <w:color w:val="000000" w:themeColor="text1"/>
          <w:kern w:val="0"/>
          <w:szCs w:val="21"/>
          <w14:textFill>
            <w14:solidFill>
              <w14:schemeClr w14:val="tx1"/>
            </w14:solidFill>
          </w14:textFill>
        </w:rPr>
        <w:t>监督审核</w:t>
      </w:r>
      <w:r>
        <w:rPr>
          <w:rFonts w:hint="eastAsia" w:cs="宋体" w:asciiTheme="minorEastAsia" w:hAnsiTheme="minorEastAsia"/>
          <w:b/>
          <w:bCs/>
          <w:color w:val="000000" w:themeColor="text1"/>
          <w:kern w:val="0"/>
          <w:szCs w:val="21"/>
          <w14:textFill>
            <w14:solidFill>
              <w14:schemeClr w14:val="tx1"/>
            </w14:solidFill>
          </w14:textFill>
        </w:rPr>
        <w:t>内容</w:t>
      </w:r>
      <w:r>
        <w:rPr>
          <w:rFonts w:hint="eastAsia" w:cs="宋体" w:asciiTheme="minorEastAsia" w:hAnsiTheme="minorEastAsia"/>
          <w:bCs/>
          <w:color w:val="000000" w:themeColor="text1"/>
          <w:kern w:val="0"/>
          <w:szCs w:val="21"/>
          <w14:textFill>
            <w14:solidFill>
              <w14:schemeClr w14:val="tx1"/>
            </w14:solidFill>
          </w14:textFill>
        </w:rPr>
        <w:t>：</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1.</w:t>
      </w:r>
      <w:r>
        <w:rPr>
          <w:rFonts w:cs="宋体" w:asciiTheme="minorEastAsia" w:hAnsiTheme="minorEastAsia"/>
          <w:bCs/>
          <w:color w:val="000000" w:themeColor="text1"/>
          <w:kern w:val="0"/>
          <w:szCs w:val="21"/>
          <w14:textFill>
            <w14:solidFill>
              <w14:schemeClr w14:val="tx1"/>
            </w14:solidFill>
          </w14:textFill>
        </w:rPr>
        <w:t>一年内违反法律法规</w:t>
      </w:r>
      <w:r>
        <w:rPr>
          <w:rFonts w:hint="eastAsia" w:cs="宋体" w:asciiTheme="minorEastAsia" w:hAnsiTheme="minorEastAsia"/>
          <w:bCs/>
          <w:color w:val="000000" w:themeColor="text1"/>
          <w:kern w:val="0"/>
          <w:szCs w:val="21"/>
          <w14:textFill>
            <w14:solidFill>
              <w14:schemeClr w14:val="tx1"/>
            </w14:solidFill>
          </w14:textFill>
        </w:rPr>
        <w:t>或</w:t>
      </w:r>
      <w:r>
        <w:rPr>
          <w:rFonts w:cs="宋体" w:asciiTheme="minorEastAsia" w:hAnsiTheme="minorEastAsia"/>
          <w:bCs/>
          <w:color w:val="000000" w:themeColor="text1"/>
          <w:kern w:val="0"/>
          <w:szCs w:val="21"/>
          <w14:textFill>
            <w14:solidFill>
              <w14:schemeClr w14:val="tx1"/>
            </w14:solidFill>
          </w14:textFill>
        </w:rPr>
        <w:t>重大事故的情况：</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hint="eastAsia" w:asciiTheme="minorEastAsia" w:hAnsiTheme="minorEastAsia"/>
          <w:bCs/>
          <w:color w:val="000000" w:themeColor="text1"/>
          <w:szCs w:val="21"/>
          <w14:textFill>
            <w14:solidFill>
              <w14:schemeClr w14:val="tx1"/>
            </w14:solidFill>
          </w14:textFill>
        </w:rPr>
        <w:t>内部审核和管理评审</w:t>
      </w:r>
      <w:r>
        <w:rPr>
          <w:rFonts w:cs="宋体" w:asciiTheme="minorEastAsia" w:hAnsiTheme="minorEastAsia"/>
          <w:bCs/>
          <w:color w:val="000000" w:themeColor="text1"/>
          <w:kern w:val="0"/>
          <w:szCs w:val="21"/>
          <w14:textFill>
            <w14:solidFill>
              <w14:schemeClr w14:val="tx1"/>
            </w14:solidFill>
          </w14:textFill>
        </w:rPr>
        <w:t>的情况：</w:t>
      </w:r>
    </w:p>
    <w:p>
      <w:pPr>
        <w:spacing w:line="360" w:lineRule="auto"/>
        <w:rPr>
          <w:rStyle w:val="10"/>
          <w:rFonts w:ascii="宋体" w:eastAsia="宋体"/>
          <w:color w:val="000000" w:themeColor="text1"/>
          <w:sz w:val="21"/>
          <w:szCs w:val="21"/>
          <w14:textFill>
            <w14:solidFill>
              <w14:schemeClr w14:val="tx1"/>
            </w14:solidFill>
          </w14:textFill>
        </w:rPr>
      </w:pPr>
      <w:r>
        <w:rPr>
          <w:rStyle w:val="10"/>
          <w:rFonts w:hint="eastAsia" w:ascii="宋体" w:eastAsia="宋体"/>
          <w:color w:val="000000" w:themeColor="text1"/>
          <w:sz w:val="21"/>
          <w:szCs w:val="21"/>
          <w14:textFill>
            <w14:solidFill>
              <w14:schemeClr w14:val="tx1"/>
            </w14:solidFill>
          </w14:textFill>
        </w:rPr>
        <w:t>2.1内审情况：</w:t>
      </w:r>
      <w:r>
        <w:rPr>
          <w:rFonts w:hint="eastAsia" w:ascii="宋体" w:hAnsi="宋体"/>
          <w:bCs/>
          <w:color w:val="000000" w:themeColor="text1"/>
          <w:szCs w:val="21"/>
          <w14:textFill>
            <w14:solidFill>
              <w14:schemeClr w14:val="tx1"/>
            </w14:solidFill>
          </w14:textFill>
        </w:rPr>
        <w:t>公司于202</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02</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25</w:t>
      </w:r>
      <w:r>
        <w:rPr>
          <w:rFonts w:hint="eastAsia" w:ascii="宋体" w:hAnsi="宋体"/>
          <w:bCs/>
          <w:color w:val="000000" w:themeColor="text1"/>
          <w:szCs w:val="21"/>
          <w14:textFill>
            <w14:solidFill>
              <w14:schemeClr w14:val="tx1"/>
            </w14:solidFill>
          </w14:textFill>
        </w:rPr>
        <w:t>日组织了公司</w:t>
      </w:r>
      <w:r>
        <w:rPr>
          <w:rFonts w:ascii="宋体" w:hAnsi="宋体"/>
          <w:bCs/>
          <w:color w:val="000000" w:themeColor="text1"/>
          <w:szCs w:val="21"/>
          <w14:textFill>
            <w14:solidFill>
              <w14:schemeClr w14:val="tx1"/>
            </w14:solidFill>
          </w14:textFill>
        </w:rPr>
        <w:t>测量管理体系，</w:t>
      </w:r>
      <w:r>
        <w:rPr>
          <w:rFonts w:hint="eastAsia" w:ascii="宋体" w:hAnsi="宋体"/>
          <w:bCs/>
          <w:color w:val="000000" w:themeColor="text1"/>
          <w:szCs w:val="21"/>
          <w14:textFill>
            <w14:solidFill>
              <w14:schemeClr w14:val="tx1"/>
            </w14:solidFill>
          </w14:textFill>
        </w:rPr>
        <w:t>内审分</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个组，对公司</w:t>
      </w:r>
      <w:r>
        <w:rPr>
          <w:rFonts w:hint="eastAsia" w:ascii="宋体" w:hAnsi="宋体"/>
          <w:bCs/>
          <w:color w:val="000000" w:themeColor="text1"/>
          <w:szCs w:val="21"/>
          <w:lang w:val="en-US" w:eastAsia="zh-CN"/>
          <w14:textFill>
            <w14:solidFill>
              <w14:schemeClr w14:val="tx1"/>
            </w14:solidFill>
          </w14:textFill>
        </w:rPr>
        <w:t>8</w:t>
      </w:r>
      <w:r>
        <w:rPr>
          <w:rFonts w:hint="eastAsia" w:ascii="宋体" w:hAnsi="宋体"/>
          <w:bCs/>
          <w:color w:val="000000" w:themeColor="text1"/>
          <w:szCs w:val="21"/>
          <w14:textFill>
            <w14:solidFill>
              <w14:schemeClr w14:val="tx1"/>
            </w14:solidFill>
          </w14:textFill>
        </w:rPr>
        <w:t>个部门进行了全要素的审核，</w:t>
      </w:r>
      <w:r>
        <w:rPr>
          <w:rFonts w:ascii="宋体" w:hAnsi="宋体"/>
          <w:bCs/>
          <w:color w:val="000000" w:themeColor="text1"/>
          <w:szCs w:val="21"/>
          <w14:textFill>
            <w14:solidFill>
              <w14:schemeClr w14:val="tx1"/>
            </w14:solidFill>
          </w14:textFill>
        </w:rPr>
        <w:t>共开出了</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，于</w:t>
      </w:r>
      <w:r>
        <w:rPr>
          <w:rFonts w:hint="eastAsia" w:ascii="宋体" w:hAnsi="宋体"/>
          <w:bCs/>
          <w:color w:val="000000" w:themeColor="text1"/>
          <w:szCs w:val="21"/>
          <w:lang w:val="en-US" w:eastAsia="zh-CN"/>
          <w14:textFill>
            <w14:solidFill>
              <w14:schemeClr w14:val="tx1"/>
            </w14:solidFill>
          </w14:textFill>
        </w:rPr>
        <w:t>2022年03</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日完成整改。</w:t>
      </w:r>
    </w:p>
    <w:p>
      <w:pPr>
        <w:spacing w:line="360" w:lineRule="auto"/>
        <w:rPr>
          <w:rStyle w:val="10"/>
          <w:rFonts w:ascii="宋体" w:eastAsia="宋体"/>
          <w:color w:val="000000" w:themeColor="text1"/>
          <w:sz w:val="21"/>
          <w:szCs w:val="21"/>
          <w14:textFill>
            <w14:solidFill>
              <w14:schemeClr w14:val="tx1"/>
            </w14:solidFill>
          </w14:textFill>
        </w:rPr>
      </w:pPr>
      <w:r>
        <w:rPr>
          <w:rStyle w:val="10"/>
          <w:rFonts w:hint="eastAsia" w:ascii="宋体" w:eastAsia="宋体"/>
          <w:color w:val="000000" w:themeColor="text1"/>
          <w:sz w:val="21"/>
          <w:szCs w:val="21"/>
          <w14:textFill>
            <w14:solidFill>
              <w14:schemeClr w14:val="tx1"/>
            </w14:solidFill>
          </w14:textFill>
        </w:rPr>
        <w:t>2.2管理评审情况：</w:t>
      </w:r>
      <w:r>
        <w:rPr>
          <w:rFonts w:hint="eastAsia"/>
          <w:bCs/>
          <w:color w:val="000000" w:themeColor="text1"/>
          <w:szCs w:val="21"/>
          <w14:textFill>
            <w14:solidFill>
              <w14:schemeClr w14:val="tx1"/>
            </w14:solidFill>
          </w14:textFill>
        </w:rPr>
        <w:t>企业</w:t>
      </w:r>
      <w:r>
        <w:rPr>
          <w:rFonts w:hint="eastAsia" w:ascii="Times New Roman" w:hAnsi="Times New Roman" w:eastAsia="宋体" w:cs="Times New Roman"/>
          <w:color w:val="000000" w:themeColor="text1"/>
          <w:szCs w:val="21"/>
          <w14:textFill>
            <w14:solidFill>
              <w14:schemeClr w14:val="tx1"/>
            </w14:solidFill>
          </w14:textFill>
        </w:rPr>
        <w:t>于20</w:t>
      </w:r>
      <w:r>
        <w:rPr>
          <w:rFonts w:hint="eastAsia" w:ascii="Times New Roman" w:hAnsi="Times New Roman" w:eastAsia="宋体" w:cs="Times New Roman"/>
          <w:color w:val="000000" w:themeColor="text1"/>
          <w:szCs w:val="21"/>
          <w:lang w:val="en-US" w:eastAsia="zh-CN"/>
          <w14:textFill>
            <w14:solidFill>
              <w14:schemeClr w14:val="tx1"/>
            </w14:solidFill>
          </w14:textFill>
        </w:rPr>
        <w:t>22</w:t>
      </w:r>
      <w:r>
        <w:rPr>
          <w:rFonts w:hint="eastAsia"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lang w:val="en-US" w:eastAsia="zh-CN"/>
          <w14:textFill>
            <w14:solidFill>
              <w14:schemeClr w14:val="tx1"/>
            </w14:solidFill>
          </w14:textFill>
        </w:rPr>
        <w:t>03</w:t>
      </w:r>
      <w:r>
        <w:rPr>
          <w:rFonts w:hint="eastAsia" w:ascii="Times New Roman" w:hAnsi="Times New Roman" w:eastAsia="宋体" w:cs="Times New Roman"/>
          <w:color w:val="000000" w:themeColor="text1"/>
          <w:szCs w:val="21"/>
          <w14:textFill>
            <w14:solidFill>
              <w14:schemeClr w14:val="tx1"/>
            </w14:solidFill>
          </w14:textFill>
        </w:rPr>
        <w:t>月</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r>
        <w:rPr>
          <w:rFonts w:hint="eastAsia" w:ascii="Times New Roman" w:hAnsi="Times New Roman" w:eastAsia="宋体" w:cs="Times New Roman"/>
          <w:color w:val="000000" w:themeColor="text1"/>
          <w:szCs w:val="21"/>
          <w14:textFill>
            <w14:solidFill>
              <w14:schemeClr w14:val="tx1"/>
            </w14:solidFill>
          </w14:textFill>
        </w:rPr>
        <w:t>日开展了</w:t>
      </w:r>
      <w:r>
        <w:rPr>
          <w:rFonts w:hint="eastAsia" w:ascii="Times New Roman" w:hAnsi="Times New Roman" w:eastAsia="宋体" w:cs="Times New Roman"/>
          <w:color w:val="000000" w:themeColor="text1"/>
          <w:szCs w:val="21"/>
          <w:lang w:val="en-US" w:eastAsia="zh-CN"/>
          <w14:textFill>
            <w14:solidFill>
              <w14:schemeClr w14:val="tx1"/>
            </w14:solidFill>
          </w14:textFill>
        </w:rPr>
        <w:t>测量管理</w:t>
      </w:r>
      <w:r>
        <w:rPr>
          <w:rFonts w:hint="eastAsia" w:ascii="Times New Roman" w:hAnsi="Times New Roman" w:eastAsia="宋体" w:cs="Times New Roman"/>
          <w:color w:val="000000" w:themeColor="text1"/>
          <w:szCs w:val="21"/>
          <w14:textFill>
            <w14:solidFill>
              <w14:schemeClr w14:val="tx1"/>
            </w14:solidFill>
          </w14:textFill>
        </w:rPr>
        <w:t>体系管理</w:t>
      </w:r>
      <w:r>
        <w:rPr>
          <w:rFonts w:hint="eastAsia"/>
          <w:color w:val="000000" w:themeColor="text1"/>
          <w:szCs w:val="21"/>
          <w14:textFill>
            <w14:solidFill>
              <w14:schemeClr w14:val="tx1"/>
            </w14:solidFill>
          </w14:textFill>
        </w:rPr>
        <w:t>评审，会议</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公司总经理</w:t>
      </w:r>
      <w:r>
        <w:rPr>
          <w:rFonts w:hint="eastAsia"/>
          <w:color w:val="000000" w:themeColor="text1"/>
          <w:szCs w:val="21"/>
          <w:lang w:val="en-US" w:eastAsia="zh-Hans"/>
          <w14:textFill>
            <w14:solidFill>
              <w14:schemeClr w14:val="tx1"/>
            </w14:solidFill>
          </w14:textFill>
        </w:rPr>
        <w:t>柳培寅</w:t>
      </w:r>
      <w:r>
        <w:rPr>
          <w:rFonts w:hint="eastAsia"/>
          <w:color w:val="000000" w:themeColor="text1"/>
          <w:szCs w:val="21"/>
          <w14:textFill>
            <w14:solidFill>
              <w14:schemeClr w14:val="tx1"/>
            </w14:solidFill>
          </w14:textFill>
        </w:rPr>
        <w:t>主持，由</w:t>
      </w:r>
      <w:r>
        <w:rPr>
          <w:color w:val="000000" w:themeColor="text1"/>
          <w:szCs w:val="21"/>
          <w14:textFill>
            <w14:solidFill>
              <w14:schemeClr w14:val="tx1"/>
            </w14:solidFill>
          </w14:textFill>
        </w:rPr>
        <w:t>管理者代表时煜汇报了体系运行情况。</w:t>
      </w:r>
      <w:r>
        <w:rPr>
          <w:rFonts w:hint="eastAsia"/>
          <w:color w:val="000000" w:themeColor="text1"/>
          <w:szCs w:val="21"/>
          <w14:textFill>
            <w14:solidFill>
              <w14:schemeClr w14:val="tx1"/>
            </w14:solidFill>
          </w14:textFill>
        </w:rPr>
        <w:t>会议肯定</w:t>
      </w:r>
      <w:r>
        <w:rPr>
          <w:color w:val="000000" w:themeColor="text1"/>
          <w:szCs w:val="21"/>
          <w14:textFill>
            <w14:solidFill>
              <w14:schemeClr w14:val="tx1"/>
            </w14:solidFill>
          </w14:textFill>
        </w:rPr>
        <w:t>了公司测量管理体系的充分</w:t>
      </w:r>
      <w:r>
        <w:rPr>
          <w:rFonts w:hint="eastAsia"/>
          <w:color w:val="000000" w:themeColor="text1"/>
          <w:szCs w:val="21"/>
          <w14:textFill>
            <w14:solidFill>
              <w14:schemeClr w14:val="tx1"/>
            </w14:solidFill>
          </w14:textFill>
        </w:rPr>
        <w:t>性</w:t>
      </w:r>
      <w:r>
        <w:rPr>
          <w:color w:val="000000" w:themeColor="text1"/>
          <w:szCs w:val="21"/>
          <w14:textFill>
            <w14:solidFill>
              <w14:schemeClr w14:val="tx1"/>
            </w14:solidFill>
          </w14:textFill>
        </w:rPr>
        <w:t>、有效性和适宜性</w:t>
      </w:r>
      <w:r>
        <w:rPr>
          <w:rFonts w:hint="eastAsia"/>
          <w:color w:val="000000" w:themeColor="text1"/>
          <w:szCs w:val="21"/>
          <w14:textFill>
            <w14:solidFill>
              <w14:schemeClr w14:val="tx1"/>
            </w14:solidFill>
          </w14:textFill>
        </w:rPr>
        <w:t>。形成</w:t>
      </w:r>
      <w:r>
        <w:rPr>
          <w:color w:val="000000" w:themeColor="text1"/>
          <w:szCs w:val="21"/>
          <w14:textFill>
            <w14:solidFill>
              <w14:schemeClr w14:val="tx1"/>
            </w14:solidFill>
          </w14:textFill>
        </w:rPr>
        <w:t>了管理评审报告</w:t>
      </w:r>
      <w:r>
        <w:rPr>
          <w:rFonts w:hint="eastAsia"/>
          <w:color w:val="000000" w:themeColor="text1"/>
          <w:szCs w:val="21"/>
          <w14:textFill>
            <w14:solidFill>
              <w14:schemeClr w14:val="tx1"/>
            </w14:solidFill>
          </w14:textFill>
        </w:rPr>
        <w:t>，对公司测量管理体系目前存在的</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个方面的问题落实了整改部门。</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3.为持续改进而策划的活动的进展企业对识别的关键测量过程进行了持续的控制，新增X个关键测量过程：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a)计量要求的导出和验证：查</w:t>
      </w:r>
      <w:r>
        <w:rPr>
          <w:rFonts w:hint="eastAsia"/>
          <w:color w:val="000000" w:themeColor="text1"/>
          <w:szCs w:val="21"/>
          <w14:textFill>
            <w14:solidFill>
              <w14:schemeClr w14:val="tx1"/>
            </w14:solidFill>
          </w14:textFill>
        </w:rPr>
        <w:t>胶砂配合比称重</w:t>
      </w:r>
      <w:r>
        <w:rPr>
          <w:rFonts w:hint="eastAsia"/>
          <w:color w:val="000000" w:themeColor="text1"/>
          <w14:textFill>
            <w14:solidFill>
              <w14:schemeClr w14:val="tx1"/>
            </w14:solidFill>
          </w14:textFill>
        </w:rPr>
        <w:t>测量过程，计量要求导出方法正确，验证满足测量过程要求。祥见附件《计量要求导出及验证记录表》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szCs w:val="21"/>
          <w14:textFill>
            <w14:solidFill>
              <w14:schemeClr w14:val="tx1"/>
            </w14:solidFill>
          </w14:textFill>
        </w:rPr>
        <w:t>胶砂配合比称重</w:t>
      </w:r>
      <w:r>
        <w:rPr>
          <w:rFonts w:hint="eastAsia"/>
          <w:color w:val="000000" w:themeColor="text1"/>
          <w14:textFill>
            <w14:solidFill>
              <w14:schemeClr w14:val="tx1"/>
            </w14:solidFill>
          </w14:textFill>
        </w:rPr>
        <w:t>测量过程，测量不确定度评定正确。祥见附件《测量不确定度评定》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color w:val="000000" w:themeColor="text1"/>
          <w:szCs w:val="21"/>
          <w14:textFill>
            <w14:solidFill>
              <w14:schemeClr w14:val="tx1"/>
            </w14:solidFill>
          </w14:textFill>
        </w:rPr>
        <w:t>胶砂配合比称重</w:t>
      </w:r>
      <w:r>
        <w:rPr>
          <w:rFonts w:hint="eastAsia"/>
          <w:color w:val="000000" w:themeColor="text1"/>
          <w14:textFill>
            <w14:solidFill>
              <w14:schemeClr w14:val="tx1"/>
            </w14:solidFill>
          </w14:textFill>
        </w:rPr>
        <w:t>测量过程，采用计量</w:t>
      </w:r>
      <w:r>
        <w:rPr>
          <w:rFonts w:hint="eastAsia"/>
          <w:color w:val="000000" w:themeColor="text1"/>
          <w:lang w:val="en-US" w:eastAsia="zh-CN"/>
          <w14:textFill>
            <w14:solidFill>
              <w14:schemeClr w14:val="tx1"/>
            </w14:solidFill>
          </w14:textFill>
        </w:rPr>
        <w:t>器具</w:t>
      </w:r>
      <w:r>
        <w:rPr>
          <w:rFonts w:hint="eastAsia"/>
          <w:color w:val="000000" w:themeColor="text1"/>
          <w14:textFill>
            <w14:solidFill>
              <w14:schemeClr w14:val="tx1"/>
            </w14:solidFill>
          </w14:textFill>
        </w:rPr>
        <w:t>进行比对进行有效性确认，满足要求。祥见附件《测量过程有效性确认》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szCs w:val="21"/>
          <w14:textFill>
            <w14:solidFill>
              <w14:schemeClr w14:val="tx1"/>
            </w14:solidFill>
          </w14:textFill>
        </w:rPr>
        <w:t>胶砂配合比称重</w:t>
      </w:r>
      <w:r>
        <w:rPr>
          <w:rFonts w:hint="eastAsia"/>
          <w:color w:val="000000" w:themeColor="text1"/>
          <w14:textFill>
            <w14:solidFill>
              <w14:schemeClr w14:val="tx1"/>
            </w14:solidFill>
          </w14:textFill>
        </w:rPr>
        <w:t>测量过程，编制了控制规范，对测量人员、测量设备、测量环境进行控制，满足要求。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szCs w:val="21"/>
          <w14:textFill>
            <w14:solidFill>
              <w14:schemeClr w14:val="tx1"/>
            </w14:solidFill>
          </w14:textFill>
        </w:rPr>
        <w:t>胶砂配合比称重</w:t>
      </w:r>
      <w:r>
        <w:rPr>
          <w:rFonts w:hint="eastAsia"/>
          <w:color w:val="000000" w:themeColor="text1"/>
          <w14:textFill>
            <w14:solidFill>
              <w14:schemeClr w14:val="tx1"/>
            </w14:solidFill>
          </w14:textFill>
        </w:rPr>
        <w:t>测量过程，</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widowControl/>
        <w:spacing w:line="360" w:lineRule="auto"/>
        <w:jc w:val="left"/>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ascii="宋体" w:hAnsi="宋体"/>
          <w:color w:val="000000" w:themeColor="text1"/>
          <w:sz w:val="21"/>
          <w:szCs w:val="21"/>
          <w14:textFill>
            <w14:solidFill>
              <w14:schemeClr w14:val="tx1"/>
            </w14:solidFill>
          </w14:textFill>
        </w:rPr>
        <w:t>企业未建立最高标准器，所有测量设备均送</w:t>
      </w:r>
      <w:r>
        <w:rPr>
          <w:rFonts w:hint="eastAsia" w:ascii="宋体" w:hAnsi="宋体"/>
          <w:color w:val="000000" w:themeColor="text1"/>
          <w:sz w:val="21"/>
          <w:szCs w:val="21"/>
          <w:lang w:val="en-US" w:eastAsia="zh-CN"/>
          <w14:textFill>
            <w14:solidFill>
              <w14:schemeClr w14:val="tx1"/>
            </w14:solidFill>
          </w14:textFill>
        </w:rPr>
        <w:t>至陕西省计量科学研究院</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陕西省能源化工产业计量测试中心</w:t>
      </w:r>
      <w:r>
        <w:rPr>
          <w:rFonts w:hint="eastAsia"/>
          <w:color w:val="000000" w:themeColor="text1"/>
          <w:sz w:val="21"/>
          <w:szCs w:val="21"/>
          <w:lang w:eastAsia="zh-CN"/>
          <w14:textFill>
            <w14:solidFill>
              <w14:schemeClr w14:val="tx1"/>
            </w14:solidFill>
          </w14:textFill>
        </w:rPr>
        <w:t>、陕西精泰计量检测校准有限责任公司</w:t>
      </w:r>
      <w:r>
        <w:rPr>
          <w:rFonts w:hint="eastAsia"/>
          <w:color w:val="000000" w:themeColor="text1"/>
          <w:sz w:val="21"/>
          <w:szCs w:val="21"/>
          <w:lang w:val="en-US" w:eastAsia="zh-CN"/>
          <w14:textFill>
            <w14:solidFill>
              <w14:schemeClr w14:val="tx1"/>
            </w14:solidFill>
          </w14:textFill>
        </w:rPr>
        <w:t>检定/校准</w:t>
      </w:r>
      <w:r>
        <w:rPr>
          <w:rFonts w:hint="eastAsia"/>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抽查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份测量设备，量值溯源</w:t>
      </w:r>
      <w:r>
        <w:rPr>
          <w:rFonts w:hint="eastAsia"/>
          <w:color w:val="000000" w:themeColor="text1"/>
          <w:sz w:val="21"/>
          <w:szCs w:val="21"/>
          <w14:textFill>
            <w14:solidFill>
              <w14:schemeClr w14:val="tx1"/>
            </w14:solidFill>
          </w14:textFill>
        </w:rPr>
        <w:t>满足要求</w:t>
      </w:r>
      <w:r>
        <w:rPr>
          <w:rFonts w:hint="eastAsia"/>
          <w:color w:val="000000" w:themeColor="text1"/>
          <w:szCs w:val="21"/>
          <w14:textFill>
            <w14:solidFill>
              <w14:schemeClr w14:val="tx1"/>
            </w14:solidFill>
          </w14:textFill>
        </w:rPr>
        <w:t>。祥见《测量设备溯源检查表》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企业消耗能源主要有：</w:t>
      </w:r>
      <w:r>
        <w:rPr>
          <w:rFonts w:hint="eastAsia" w:ascii="宋体" w:hAnsi="宋体"/>
          <w:color w:val="000000" w:themeColor="text1"/>
          <w:szCs w:val="21"/>
          <w14:textFill>
            <w14:solidFill>
              <w14:schemeClr w14:val="tx1"/>
            </w14:solidFill>
          </w14:textFill>
        </w:rPr>
        <w:t>企业能源主要消耗品种为：电、水、</w:t>
      </w:r>
      <w:r>
        <w:rPr>
          <w:rFonts w:hint="eastAsia" w:ascii="宋体" w:hAnsi="宋体"/>
          <w:color w:val="000000" w:themeColor="text1"/>
          <w:szCs w:val="21"/>
          <w:lang w:val="en-US" w:eastAsia="zh-Hans"/>
          <w14:textFill>
            <w14:solidFill>
              <w14:schemeClr w14:val="tx1"/>
            </w14:solidFill>
          </w14:textFill>
        </w:rPr>
        <w:t>柴油</w:t>
      </w:r>
      <w:r>
        <w:rPr>
          <w:rFonts w:hint="eastAsia" w:ascii="宋体" w:hAnsi="宋体"/>
          <w:color w:val="000000" w:themeColor="text1"/>
          <w:szCs w:val="21"/>
          <w14:textFill>
            <w14:solidFill>
              <w14:schemeClr w14:val="tx1"/>
            </w14:solidFill>
          </w14:textFill>
        </w:rPr>
        <w:t xml:space="preserve">等，年消耗 </w:t>
      </w:r>
      <w:r>
        <w:rPr>
          <w:rFonts w:hint="default" w:ascii="宋体" w:hAnsi="宋体"/>
          <w:color w:val="000000" w:themeColor="text1"/>
          <w:szCs w:val="21"/>
          <w14:textFill>
            <w14:solidFill>
              <w14:schemeClr w14:val="tx1"/>
            </w14:solidFill>
          </w14:textFill>
        </w:rPr>
        <w:t>7431</w:t>
      </w:r>
      <w:r>
        <w:rPr>
          <w:rFonts w:hint="eastAsia" w:ascii="宋体" w:hAnsi="宋体"/>
          <w:color w:val="000000" w:themeColor="text1"/>
          <w:szCs w:val="21"/>
          <w14:textFill>
            <w14:solidFill>
              <w14:schemeClr w14:val="tx1"/>
            </w14:solidFill>
          </w14:textFill>
        </w:rPr>
        <w:t>吨标煤,是重点用能单位</w:t>
      </w:r>
      <w:r>
        <w:rPr>
          <w:rFonts w:hint="eastAsia" w:ascii="宋体" w:hAnsi="宋体"/>
          <w:bCs/>
          <w:color w:val="000000" w:themeColor="text1"/>
          <w:szCs w:val="21"/>
          <w14:textFill>
            <w14:solidFill>
              <w14:schemeClr w14:val="tx1"/>
            </w14:solidFill>
          </w14:textFill>
        </w:rPr>
        <w:t>，企业建立了能源计量管理制度，</w:t>
      </w:r>
      <w:r>
        <w:rPr>
          <w:rFonts w:hint="eastAsia" w:ascii="Times New Roman" w:hAnsi="Times New Roman" w:eastAsia="宋体" w:cs="Times New Roman"/>
          <w:color w:val="000000" w:themeColor="text1"/>
          <w:szCs w:val="21"/>
          <w:lang w:val="en-US" w:eastAsia="zh-Hans"/>
          <w14:textFill>
            <w14:solidFill>
              <w14:schemeClr w14:val="tx1"/>
            </w14:solidFill>
          </w14:textFill>
        </w:rPr>
        <w:t>生产部负责全公司水电</w:t>
      </w:r>
      <w:r>
        <w:rPr>
          <w:rFonts w:hint="default" w:ascii="Times New Roman" w:hAnsi="Times New Roman" w:eastAsia="宋体" w:cs="Times New Roman"/>
          <w:color w:val="000000" w:themeColor="text1"/>
          <w:szCs w:val="21"/>
          <w:lang w:eastAsia="zh-Hans"/>
          <w14:textFill>
            <w14:solidFill>
              <w14:schemeClr w14:val="tx1"/>
            </w14:solidFill>
          </w14:textFill>
        </w:rPr>
        <w:t>，</w:t>
      </w:r>
      <w:r>
        <w:rPr>
          <w:rFonts w:hint="eastAsia" w:ascii="Times New Roman" w:hAnsi="Times New Roman" w:eastAsia="宋体" w:cs="Times New Roman"/>
          <w:color w:val="000000" w:themeColor="text1"/>
          <w:szCs w:val="21"/>
          <w:lang w:val="en-US" w:eastAsia="zh-Hans"/>
          <w14:textFill>
            <w14:solidFill>
              <w14:schemeClr w14:val="tx1"/>
            </w14:solidFill>
          </w14:textFill>
        </w:rPr>
        <w:t>供应部负责柴油</w:t>
      </w:r>
      <w:r>
        <w:rPr>
          <w:rFonts w:hint="eastAsia" w:ascii="宋体" w:hAnsi="宋体"/>
          <w:bCs/>
          <w:color w:val="000000" w:themeColor="text1"/>
          <w:szCs w:val="21"/>
          <w14:textFill>
            <w14:solidFill>
              <w14:schemeClr w14:val="tx1"/>
            </w14:solidFill>
          </w14:textFill>
        </w:rPr>
        <w:t xml:space="preserve">能源管理， 进出用能单位应配 </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 xml:space="preserve"> 台（件），实配  </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 xml:space="preserve">台（件）；进出主要次级用能单位应配 </w:t>
      </w:r>
      <w:r>
        <w:rPr>
          <w:rFonts w:hint="default"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 xml:space="preserve">台（件），实配  </w:t>
      </w:r>
      <w:r>
        <w:rPr>
          <w:rFonts w:hint="default" w:ascii="宋体" w:hAnsi="宋体"/>
          <w:bCs/>
          <w:color w:val="000000" w:themeColor="text1"/>
          <w:szCs w:val="21"/>
          <w:lang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 xml:space="preserve"> 台（件）；进出主要用能设备（单元）应配  </w:t>
      </w:r>
      <w:r>
        <w:rPr>
          <w:rFonts w:hint="default"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 xml:space="preserve">台（件），实配 </w:t>
      </w:r>
      <w:r>
        <w:rPr>
          <w:rFonts w:hint="default" w:ascii="宋体" w:hAnsi="宋体"/>
          <w:bCs/>
          <w:color w:val="000000" w:themeColor="text1"/>
          <w:szCs w:val="21"/>
          <w:lang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台（件）；配备率满足要求；</w:t>
      </w:r>
      <w:r>
        <w:rPr>
          <w:rFonts w:hint="eastAsia" w:ascii="宋体" w:hAnsi="宋体"/>
          <w:bCs/>
          <w:color w:val="000000" w:themeColor="text1"/>
          <w:szCs w:val="21"/>
          <w:lang w:val="en-US" w:eastAsia="zh-CN"/>
          <w14:textFill>
            <w14:solidFill>
              <w14:schemeClr w14:val="tx1"/>
            </w14:solidFill>
          </w14:textFill>
        </w:rPr>
        <w:t>查</w:t>
      </w:r>
      <w:r>
        <w:rPr>
          <w:rFonts w:hint="eastAsia" w:ascii="宋体" w:hAnsi="宋体"/>
          <w:bCs/>
          <w:color w:val="000000" w:themeColor="text1"/>
          <w:szCs w:val="21"/>
          <w14:textFill>
            <w14:solidFill>
              <w14:schemeClr w14:val="tx1"/>
            </w14:solidFill>
          </w14:textFill>
        </w:rPr>
        <w:t>进出用能单位</w:t>
      </w:r>
      <w:r>
        <w:rPr>
          <w:rFonts w:hint="eastAsia" w:ascii="宋体" w:hAnsi="宋体"/>
          <w:bCs/>
          <w:color w:val="000000" w:themeColor="text1"/>
          <w:szCs w:val="21"/>
          <w:lang w:val="en-US" w:eastAsia="zh-CN"/>
          <w14:textFill>
            <w14:solidFill>
              <w14:schemeClr w14:val="tx1"/>
            </w14:solidFill>
          </w14:textFill>
        </w:rPr>
        <w:t>编号</w:t>
      </w:r>
      <w:r>
        <w:rPr>
          <w:rFonts w:hint="default" w:ascii="宋体" w:hAnsi="宋体"/>
          <w:bCs/>
          <w:color w:val="000000" w:themeColor="text1"/>
          <w:szCs w:val="21"/>
          <w:lang w:eastAsia="zh-CN"/>
          <w14:textFill>
            <w14:solidFill>
              <w14:schemeClr w14:val="tx1"/>
            </w14:solidFill>
          </w14:textFill>
        </w:rPr>
        <w:t>6130009200621647</w:t>
      </w:r>
      <w:r>
        <w:rPr>
          <w:rFonts w:hint="eastAsia" w:ascii="宋体" w:hAnsi="宋体"/>
          <w:bCs/>
          <w:color w:val="000000" w:themeColor="text1"/>
          <w:szCs w:val="21"/>
          <w:lang w:val="en-US" w:eastAsia="zh-CN"/>
          <w14:textFill>
            <w14:solidFill>
              <w14:schemeClr w14:val="tx1"/>
            </w14:solidFill>
          </w14:textFill>
        </w:rPr>
        <w:t>的电能表，准确度等级0.5</w:t>
      </w:r>
      <w:r>
        <w:rPr>
          <w:rFonts w:hint="default" w:ascii="宋体" w:hAnsi="宋体"/>
          <w:bCs/>
          <w:color w:val="000000" w:themeColor="text1"/>
          <w:szCs w:val="21"/>
          <w:lang w:eastAsia="zh-CN"/>
          <w14:textFill>
            <w14:solidFill>
              <w14:schemeClr w14:val="tx1"/>
            </w14:solidFill>
          </w14:textFill>
        </w:rPr>
        <w:t>s</w:t>
      </w:r>
      <w:r>
        <w:rPr>
          <w:rFonts w:hint="eastAsia" w:ascii="宋体" w:hAnsi="宋体"/>
          <w:bCs/>
          <w:color w:val="000000" w:themeColor="text1"/>
          <w:szCs w:val="21"/>
          <w:lang w:val="en-US" w:eastAsia="zh-CN"/>
          <w14:textFill>
            <w14:solidFill>
              <w14:schemeClr w14:val="tx1"/>
            </w14:solidFill>
          </w14:textFill>
        </w:rPr>
        <w:t>级</w:t>
      </w:r>
      <w:r>
        <w:rPr>
          <w:rFonts w:hint="eastAsia" w:ascii="宋体" w:hAnsi="宋体"/>
          <w:bCs/>
          <w:color w:val="000000" w:themeColor="text1"/>
          <w:szCs w:val="21"/>
          <w14:textFill>
            <w14:solidFill>
              <w14:schemeClr w14:val="tx1"/>
            </w14:solidFill>
          </w14:textFill>
        </w:rPr>
        <w:t>，满足要求。 能源测量设备配备</w:t>
      </w:r>
      <w:r>
        <w:rPr>
          <w:rFonts w:hint="eastAsia" w:ascii="宋体" w:hAnsi="宋体"/>
          <w:bCs/>
          <w:color w:val="000000" w:themeColor="text1"/>
          <w:szCs w:val="21"/>
          <w:lang w:val="en-US" w:eastAsia="zh-CN"/>
          <w14:textFill>
            <w14:solidFill>
              <w14:schemeClr w14:val="tx1"/>
            </w14:solidFill>
          </w14:textFill>
        </w:rPr>
        <w:t>准确度</w:t>
      </w:r>
      <w:r>
        <w:rPr>
          <w:rFonts w:hint="eastAsia" w:ascii="宋体" w:hAnsi="宋体"/>
          <w:bCs/>
          <w:color w:val="000000" w:themeColor="text1"/>
          <w:szCs w:val="21"/>
          <w14:textFill>
            <w14:solidFill>
              <w14:schemeClr w14:val="tx1"/>
            </w14:solidFill>
          </w14:textFill>
        </w:rPr>
        <w:t>等级和按期检定满足要求。企业能源数据每</w:t>
      </w:r>
      <w:r>
        <w:rPr>
          <w:rFonts w:hint="eastAsia" w:ascii="宋体" w:hAnsi="宋体"/>
          <w:bCs/>
          <w:color w:val="000000" w:themeColor="text1"/>
          <w:szCs w:val="21"/>
          <w:lang w:val="en-US" w:eastAsia="zh-CN"/>
          <w14:textFill>
            <w14:solidFill>
              <w14:schemeClr w14:val="tx1"/>
            </w14:solidFill>
          </w14:textFill>
        </w:rPr>
        <w:t>月</w:t>
      </w:r>
      <w:r>
        <w:rPr>
          <w:rFonts w:hint="eastAsia" w:ascii="宋体" w:hAnsi="宋体"/>
          <w:bCs/>
          <w:color w:val="000000" w:themeColor="text1"/>
          <w:szCs w:val="21"/>
          <w14:textFill>
            <w14:solidFill>
              <w14:schemeClr w14:val="tx1"/>
            </w14:solidFill>
          </w14:textFill>
        </w:rPr>
        <w:t>由各使用单位上报日报表，</w:t>
      </w:r>
      <w:r>
        <w:rPr>
          <w:rFonts w:hint="eastAsia" w:ascii="宋体" w:hAnsi="宋体"/>
          <w:bCs/>
          <w:color w:val="000000" w:themeColor="text1"/>
          <w:szCs w:val="21"/>
          <w:lang w:val="en-US" w:eastAsia="zh-Hans"/>
          <w14:textFill>
            <w14:solidFill>
              <w14:schemeClr w14:val="tx1"/>
            </w14:solidFill>
          </w14:textFill>
        </w:rPr>
        <w:t>安环部</w:t>
      </w:r>
      <w:r>
        <w:rPr>
          <w:rFonts w:hint="eastAsia" w:ascii="宋体" w:hAnsi="宋体"/>
          <w:bCs/>
          <w:color w:val="000000" w:themeColor="text1"/>
          <w:szCs w:val="21"/>
          <w14:textFill>
            <w14:solidFill>
              <w14:schemeClr w14:val="tx1"/>
            </w14:solidFill>
          </w14:textFill>
        </w:rPr>
        <w:t>每</w:t>
      </w:r>
      <w:r>
        <w:rPr>
          <w:rFonts w:hint="eastAsia" w:ascii="宋体" w:hAnsi="宋体"/>
          <w:bCs/>
          <w:color w:val="000000" w:themeColor="text1"/>
          <w:szCs w:val="21"/>
          <w:lang w:val="en-US" w:eastAsia="zh-CN"/>
          <w14:textFill>
            <w14:solidFill>
              <w14:schemeClr w14:val="tx1"/>
            </w14:solidFill>
          </w14:textFill>
        </w:rPr>
        <w:t>月进行</w:t>
      </w:r>
      <w:r>
        <w:rPr>
          <w:rFonts w:hint="eastAsia" w:ascii="宋体" w:hAnsi="宋体"/>
          <w:bCs/>
          <w:color w:val="000000" w:themeColor="text1"/>
          <w:szCs w:val="21"/>
          <w14:textFill>
            <w14:solidFill>
              <w14:schemeClr w14:val="tx1"/>
            </w14:solidFill>
          </w14:textFill>
        </w:rPr>
        <w:t>平衡分析，对重要的能源数据能定期进行监视核查，能源计量管理满足GB17167要求，通过审核。</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5.对认证审核时提出的的不符合项的纠正措施情况有表述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cs="宋体" w:asciiTheme="minorEastAsia" w:hAnsiTheme="minorEastAsia"/>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查20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年外审开出了一项不符合项报告：</w:t>
      </w:r>
      <w:r>
        <w:rPr>
          <w:rFonts w:hint="eastAsia" w:ascii="宋体" w:hAnsi="宋体" w:cs="宋体"/>
          <w:color w:val="000000" w:themeColor="text1"/>
          <w:kern w:val="0"/>
          <w:szCs w:val="21"/>
          <w:lang w:val="en-US" w:eastAsia="zh-CN"/>
          <w14:textFill>
            <w14:solidFill>
              <w14:schemeClr w14:val="tx1"/>
            </w14:solidFill>
          </w14:textFill>
        </w:rPr>
        <w:t>质检部，编号为R-7.1/01全自动压力试验机</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设备编号WAC07A1904005AA</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,缺少计量验证的依据，不符GB/T19022-2003 标准7.1.4条的要求。</w:t>
      </w:r>
      <w:r>
        <w:rPr>
          <w:rFonts w:hint="eastAsia" w:ascii="宋体" w:hAnsi="宋体" w:cs="宋体"/>
          <w:bCs/>
          <w:color w:val="000000" w:themeColor="text1"/>
          <w:kern w:val="0"/>
          <w:szCs w:val="21"/>
          <w14:textFill>
            <w14:solidFill>
              <w14:schemeClr w14:val="tx1"/>
            </w14:solidFill>
          </w14:textFill>
        </w:rPr>
        <w:t>企业对不符合组织了纠正，1.</w:t>
      </w:r>
      <w:r>
        <w:rPr>
          <w:rFonts w:hint="eastAsia" w:ascii="宋体" w:hAnsi="宋体" w:cs="宋体"/>
          <w:color w:val="000000" w:themeColor="text1"/>
          <w:kern w:val="0"/>
          <w:szCs w:val="21"/>
          <w:lang w:val="en-US" w:eastAsia="zh-CN"/>
          <w14:textFill>
            <w14:solidFill>
              <w14:schemeClr w14:val="tx1"/>
            </w14:solidFill>
          </w14:textFill>
        </w:rPr>
        <w:t>由质检部完成该计量验证的依据</w:t>
      </w:r>
      <w:r>
        <w:rPr>
          <w:rFonts w:hint="eastAsia"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lang w:val="en-US" w:eastAsia="zh-CN"/>
          <w14:textFill>
            <w14:solidFill>
              <w14:schemeClr w14:val="tx1"/>
            </w14:solidFill>
          </w14:textFill>
        </w:rPr>
        <w:t>对相关人员进行培训</w:t>
      </w:r>
      <w:r>
        <w:rPr>
          <w:rFonts w:hint="eastAsia" w:ascii="宋体" w:hAnsi="宋体" w:cs="宋体"/>
          <w:bCs/>
          <w:color w:val="000000" w:themeColor="text1"/>
          <w:kern w:val="0"/>
          <w:szCs w:val="21"/>
          <w14:textFill>
            <w14:solidFill>
              <w14:schemeClr w14:val="tx1"/>
            </w14:solidFill>
          </w14:textFill>
        </w:rPr>
        <w:t>避免相同问题重复发生。验证该不符合项纠正措施有效，同意关闭。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w:t>
      </w:r>
      <w:r>
        <w:rPr>
          <w:rFonts w:hint="eastAsia" w:cs="宋体" w:asciiTheme="minorEastAsia" w:hAnsiTheme="minorEastAsia"/>
          <w:bCs/>
          <w:color w:val="000000" w:themeColor="text1"/>
          <w:kern w:val="0"/>
          <w:szCs w:val="21"/>
          <w:lang w:val="en-US" w:eastAsia="zh-CN"/>
          <w14:textFill>
            <w14:solidFill>
              <w14:schemeClr w14:val="tx1"/>
            </w14:solidFill>
          </w14:textFill>
        </w:rPr>
        <w:t>1</w:t>
      </w:r>
      <w:r>
        <w:rPr>
          <w:rFonts w:hint="eastAsia" w:cs="宋体" w:asciiTheme="minorEastAsia" w:hAnsiTheme="minorEastAsia"/>
          <w:bCs/>
          <w:color w:val="000000" w:themeColor="text1"/>
          <w:kern w:val="0"/>
          <w:szCs w:val="21"/>
          <w14:textFill>
            <w14:solidFill>
              <w14:schemeClr w14:val="tx1"/>
            </w14:solidFill>
          </w14:textFill>
        </w:rPr>
        <w:t>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6</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年1月到</w:t>
      </w:r>
      <w:r>
        <w:rPr>
          <w:rFonts w:hint="eastAsia" w:ascii="宋体" w:hAnsi="宋体" w:eastAsia="宋体"/>
          <w:bCs/>
          <w:color w:val="000000" w:themeColor="text1"/>
          <w:szCs w:val="21"/>
          <w:lang w:val="en-US" w:eastAsia="zh-CN"/>
          <w14:textFill>
            <w14:solidFill>
              <w14:schemeClr w14:val="tx1"/>
            </w14:solidFill>
          </w14:textFill>
        </w:rPr>
        <w:t>12</w:t>
      </w:r>
      <w:r>
        <w:rPr>
          <w:rFonts w:hint="eastAsia" w:ascii="宋体" w:hAnsi="宋体" w:eastAsia="宋体"/>
          <w:bCs/>
          <w:color w:val="000000" w:themeColor="text1"/>
          <w:szCs w:val="21"/>
          <w14:textFill>
            <w14:solidFill>
              <w14:schemeClr w14:val="tx1"/>
            </w14:solidFill>
          </w14:textFill>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标志的使用和（或）任何其他对认证资</w:t>
      </w:r>
      <w:r>
        <w:rPr>
          <w:rFonts w:hint="eastAsia"/>
          <w:bCs/>
          <w:color w:val="000000" w:themeColor="text1"/>
          <w14:textFill>
            <w14:solidFill>
              <w14:schemeClr w14:val="tx1"/>
            </w14:solidFill>
          </w14:textFill>
        </w:rPr>
        <w:t>格引用</w:t>
      </w:r>
      <w:r>
        <w:rPr>
          <w:rFonts w:cs="宋体" w:asciiTheme="minorEastAsia" w:hAnsiTheme="minorEastAsia"/>
          <w:bCs/>
          <w:color w:val="000000" w:themeColor="text1"/>
          <w:kern w:val="0"/>
          <w:szCs w:val="21"/>
          <w14:textFill>
            <w14:solidFill>
              <w14:schemeClr w14:val="tx1"/>
            </w14:solidFill>
          </w14:textFill>
        </w:rPr>
        <w:t>的情况：</w:t>
      </w:r>
    </w:p>
    <w:p>
      <w:pPr>
        <w:widowControl/>
        <w:spacing w:line="360" w:lineRule="auto"/>
        <w:ind w:firstLine="210" w:firstLineChars="100"/>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 xml:space="preserve"> 用于企业的形象宣传。</w:t>
      </w:r>
    </w:p>
    <w:p>
      <w:pPr>
        <w:widowControl/>
        <w:numPr>
          <w:ilvl w:val="0"/>
          <w:numId w:val="0"/>
        </w:numPr>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本次监督审核</w:t>
      </w:r>
      <w:r>
        <w:rPr>
          <w:rFonts w:hint="eastAsia" w:ascii="宋体" w:hAnsi="宋体" w:eastAsia="宋体" w:cs="宋体"/>
          <w:color w:val="000000" w:themeColor="text1"/>
          <w:kern w:val="0"/>
          <w:szCs w:val="21"/>
          <w:lang w:val="en-US" w:eastAsia="zh-CN"/>
          <w14:textFill>
            <w14:solidFill>
              <w14:schemeClr w14:val="tx1"/>
            </w14:solidFill>
          </w14:textFill>
        </w:rPr>
        <w:t>发现</w:t>
      </w:r>
      <w:r>
        <w:rPr>
          <w:rFonts w:hint="eastAsia" w:ascii="宋体" w:hAnsi="宋体" w:eastAsia="宋体" w:cs="宋体"/>
          <w:color w:val="000000" w:themeColor="text1"/>
          <w:kern w:val="0"/>
          <w:szCs w:val="21"/>
          <w14:textFill>
            <w14:solidFill>
              <w14:schemeClr w14:val="tx1"/>
            </w14:solidFill>
          </w14:textFill>
        </w:rPr>
        <w:t>不符合</w:t>
      </w: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项，未发现严重的或系统性的不符合情况：</w:t>
      </w:r>
    </w:p>
    <w:p>
      <w:pPr>
        <w:widowControl/>
        <w:numPr>
          <w:ilvl w:val="0"/>
          <w:numId w:val="0"/>
        </w:numPr>
        <w:spacing w:line="360" w:lineRule="auto"/>
        <w:jc w:val="left"/>
        <w:rPr>
          <w:rFonts w:hint="eastAsia"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10.1查质检部，提供计量器具溯源机构：陕西国华现代测控技术有限公司法定计量检定机构计量计量授权证书，已过期，对其资质能力未进行确认，</w:t>
      </w:r>
      <w:r>
        <w:rPr>
          <w:rFonts w:hint="eastAsia" w:ascii="宋体" w:hAnsi="宋体" w:cs="宋体"/>
          <w:color w:val="000000" w:themeColor="text1"/>
          <w:kern w:val="0"/>
          <w:szCs w:val="21"/>
          <w:lang w:val="en-US" w:eastAsia="zh-CN"/>
          <w14:textFill>
            <w14:solidFill>
              <w14:schemeClr w14:val="tx1"/>
            </w14:solidFill>
          </w14:textFill>
        </w:rPr>
        <w:t>不符GB/T19022-2003 标准6.4条的要求。</w:t>
      </w:r>
    </w:p>
    <w:p>
      <w:pPr>
        <w:snapToGrid w:val="0"/>
        <w:spacing w:line="360" w:lineRule="auto"/>
        <w:ind w:right="-512" w:rightChars="-244"/>
        <w:rPr>
          <w:rFonts w:ascii="宋体" w:hAnsi="宋体" w:eastAsia="宋体" w:cs="宋体"/>
          <w:color w:val="000000" w:themeColor="text1"/>
          <w:kern w:val="0"/>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w:t>
      </w:r>
      <w:r>
        <w:rPr>
          <w:rFonts w:ascii="宋体" w:hAnsi="宋体" w:eastAsia="宋体" w:cs="宋体"/>
          <w:b/>
          <w:bCs/>
          <w:color w:val="000000" w:themeColor="text1"/>
          <w:kern w:val="0"/>
          <w:szCs w:val="21"/>
          <w14:textFill>
            <w14:solidFill>
              <w14:schemeClr w14:val="tx1"/>
            </w14:solidFill>
          </w14:textFill>
        </w:rPr>
        <w:t>监督审核结论意见</w:t>
      </w:r>
      <w:r>
        <w:rPr>
          <w:rFonts w:ascii="宋体" w:hAnsi="宋体" w:eastAsia="宋体" w:cs="宋体"/>
          <w:bCs/>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含需要说</w:t>
      </w:r>
      <w:r>
        <w:rPr>
          <w:rFonts w:ascii="宋体" w:hAnsi="宋体" w:eastAsia="宋体" w:cs="宋体"/>
          <w:color w:val="000000" w:themeColor="text1"/>
          <w:kern w:val="0"/>
          <w:szCs w:val="28"/>
          <w14:textFill>
            <w14:solidFill>
              <w14:schemeClr w14:val="tx1"/>
            </w14:solidFill>
          </w14:textFill>
        </w:rPr>
        <w:t>明的事项):</w:t>
      </w:r>
    </w:p>
    <w:p>
      <w:pPr>
        <w:snapToGrid w:val="0"/>
        <w:spacing w:line="360" w:lineRule="auto"/>
        <w:ind w:right="-512" w:rightChars="-244" w:firstLine="420" w:firstLineChars="200"/>
        <w:rPr>
          <w:rFonts w:ascii="宋体" w:hAnsi="宋体"/>
          <w:color w:val="000000" w:themeColor="text1"/>
          <w:szCs w:val="21"/>
          <w14:textFill>
            <w14:solidFill>
              <w14:schemeClr w14:val="tx1"/>
            </w14:solidFill>
          </w14:textFill>
        </w:rPr>
      </w:pPr>
      <w:r>
        <w:rPr>
          <w:rStyle w:val="11"/>
          <w:rFonts w:hint="eastAsia" w:ascii="宋体" w:hAnsi="宋体" w:eastAsia="宋体"/>
          <w:color w:val="000000" w:themeColor="text1"/>
          <w:sz w:val="21"/>
          <w:szCs w:val="21"/>
          <w14:textFill>
            <w14:solidFill>
              <w14:schemeClr w14:val="tx1"/>
            </w14:solidFill>
          </w14:textFill>
        </w:rPr>
        <w:t>通过20</w:t>
      </w:r>
      <w:r>
        <w:rPr>
          <w:rStyle w:val="11"/>
          <w:rFonts w:hint="eastAsia" w:ascii="宋体" w:hAnsi="宋体" w:eastAsia="宋体"/>
          <w:color w:val="000000" w:themeColor="text1"/>
          <w:sz w:val="21"/>
          <w:szCs w:val="21"/>
          <w:lang w:val="en-US" w:eastAsia="zh-CN"/>
          <w14:textFill>
            <w14:solidFill>
              <w14:schemeClr w14:val="tx1"/>
            </w14:solidFill>
          </w14:textFill>
        </w:rPr>
        <w:t>22</w:t>
      </w:r>
      <w:r>
        <w:rPr>
          <w:rStyle w:val="11"/>
          <w:rFonts w:ascii="宋体" w:hAnsi="宋体" w:eastAsia="宋体"/>
          <w:color w:val="000000" w:themeColor="text1"/>
          <w:sz w:val="21"/>
          <w:szCs w:val="21"/>
          <w14:textFill>
            <w14:solidFill>
              <w14:schemeClr w14:val="tx1"/>
            </w14:solidFill>
          </w14:textFill>
        </w:rPr>
        <w:t>年</w:t>
      </w:r>
      <w:r>
        <w:rPr>
          <w:rStyle w:val="11"/>
          <w:rFonts w:hint="eastAsia" w:ascii="宋体" w:hAnsi="宋体" w:eastAsia="宋体"/>
          <w:color w:val="000000" w:themeColor="text1"/>
          <w:sz w:val="21"/>
          <w:szCs w:val="21"/>
          <w:lang w:val="en-US" w:eastAsia="zh-CN"/>
          <w14:textFill>
            <w14:solidFill>
              <w14:schemeClr w14:val="tx1"/>
            </w14:solidFill>
          </w14:textFill>
        </w:rPr>
        <w:t>5</w:t>
      </w:r>
      <w:r>
        <w:rPr>
          <w:rStyle w:val="11"/>
          <w:rFonts w:ascii="宋体" w:hAnsi="宋体" w:eastAsia="宋体"/>
          <w:color w:val="000000" w:themeColor="text1"/>
          <w:sz w:val="21"/>
          <w:szCs w:val="21"/>
          <w14:textFill>
            <w14:solidFill>
              <w14:schemeClr w14:val="tx1"/>
            </w14:solidFill>
          </w14:textFill>
        </w:rPr>
        <w:t>月</w:t>
      </w:r>
      <w:r>
        <w:rPr>
          <w:rStyle w:val="11"/>
          <w:rFonts w:hint="eastAsia" w:ascii="宋体" w:hAnsi="宋体" w:eastAsia="宋体"/>
          <w:color w:val="000000" w:themeColor="text1"/>
          <w:sz w:val="21"/>
          <w:szCs w:val="21"/>
          <w:lang w:val="en-US" w:eastAsia="zh-CN"/>
          <w14:textFill>
            <w14:solidFill>
              <w14:schemeClr w14:val="tx1"/>
            </w14:solidFill>
          </w14:textFill>
        </w:rPr>
        <w:t>16</w:t>
      </w:r>
      <w:r>
        <w:rPr>
          <w:rStyle w:val="11"/>
          <w:rFonts w:ascii="宋体" w:hAnsi="宋体" w:eastAsia="宋体"/>
          <w:color w:val="000000" w:themeColor="text1"/>
          <w:sz w:val="21"/>
          <w:szCs w:val="21"/>
          <w14:textFill>
            <w14:solidFill>
              <w14:schemeClr w14:val="tx1"/>
            </w14:solidFill>
          </w14:textFill>
        </w:rPr>
        <w:t>日</w:t>
      </w:r>
      <w:r>
        <w:rPr>
          <w:rStyle w:val="11"/>
          <w:rFonts w:hint="eastAsia" w:ascii="宋体" w:hAnsi="宋体" w:eastAsia="宋体"/>
          <w:color w:val="000000" w:themeColor="text1"/>
          <w:sz w:val="21"/>
          <w:szCs w:val="21"/>
          <w:lang w:val="en-US" w:eastAsia="zh-CN"/>
          <w14:textFill>
            <w14:solidFill>
              <w14:schemeClr w14:val="tx1"/>
            </w14:solidFill>
          </w14:textFill>
        </w:rPr>
        <w:t>下午</w:t>
      </w:r>
      <w:r>
        <w:rPr>
          <w:rStyle w:val="11"/>
          <w:rFonts w:hint="eastAsia" w:ascii="宋体" w:hAnsi="宋体" w:eastAsia="宋体"/>
          <w:color w:val="000000" w:themeColor="text1"/>
          <w:sz w:val="21"/>
          <w:szCs w:val="21"/>
          <w14:textFill>
            <w14:solidFill>
              <w14:schemeClr w14:val="tx1"/>
            </w14:solidFill>
          </w14:textFill>
        </w:rPr>
        <w:t>-</w:t>
      </w:r>
      <w:r>
        <w:rPr>
          <w:rStyle w:val="11"/>
          <w:rFonts w:hint="eastAsia" w:ascii="宋体" w:hAnsi="宋体" w:eastAsia="宋体"/>
          <w:color w:val="000000" w:themeColor="text1"/>
          <w:sz w:val="21"/>
          <w:szCs w:val="21"/>
          <w:lang w:val="en-US" w:eastAsia="zh-CN"/>
          <w14:textFill>
            <w14:solidFill>
              <w14:schemeClr w14:val="tx1"/>
            </w14:solidFill>
          </w14:textFill>
        </w:rPr>
        <w:t>17</w:t>
      </w:r>
      <w:r>
        <w:rPr>
          <w:rStyle w:val="11"/>
          <w:rFonts w:hint="eastAsia" w:ascii="宋体" w:hAnsi="宋体" w:eastAsia="宋体"/>
          <w:color w:val="000000" w:themeColor="text1"/>
          <w:sz w:val="21"/>
          <w:szCs w:val="21"/>
          <w14:textFill>
            <w14:solidFill>
              <w14:schemeClr w14:val="tx1"/>
            </w14:solidFill>
          </w14:textFill>
        </w:rPr>
        <w:t>日，</w:t>
      </w:r>
      <w:r>
        <w:rPr>
          <w:rStyle w:val="11"/>
          <w:rFonts w:ascii="宋体" w:hAnsi="宋体" w:eastAsia="宋体"/>
          <w:color w:val="000000" w:themeColor="text1"/>
          <w:sz w:val="21"/>
          <w:szCs w:val="21"/>
          <w14:textFill>
            <w14:solidFill>
              <w14:schemeClr w14:val="tx1"/>
            </w14:solidFill>
          </w14:textFill>
        </w:rPr>
        <w:t>对</w:t>
      </w:r>
      <w:r>
        <w:rPr>
          <w:rFonts w:cs="宋体" w:asciiTheme="minorEastAsia" w:hAnsiTheme="minorEastAsia"/>
          <w:color w:val="000000" w:themeColor="text1"/>
          <w:kern w:val="0"/>
          <w:szCs w:val="21"/>
          <w14:textFill>
            <w14:solidFill>
              <w14:schemeClr w14:val="tx1"/>
            </w14:solidFill>
          </w14:textFill>
        </w:rPr>
        <w:t>西安高科新达混凝土有限责任公司</w:t>
      </w:r>
      <w:r>
        <w:rPr>
          <w:rStyle w:val="11"/>
          <w:rFonts w:hint="eastAsia" w:ascii="宋体" w:hAnsi="宋体" w:eastAsia="宋体"/>
          <w:color w:val="000000" w:themeColor="text1"/>
          <w:sz w:val="21"/>
          <w:szCs w:val="21"/>
          <w14:textFill>
            <w14:solidFill>
              <w14:schemeClr w14:val="tx1"/>
            </w14:solidFill>
          </w14:textFill>
        </w:rPr>
        <w:t>监督</w:t>
      </w:r>
      <w:r>
        <w:rPr>
          <w:rStyle w:val="11"/>
          <w:rFonts w:ascii="宋体" w:hAnsi="宋体" w:eastAsia="宋体"/>
          <w:color w:val="000000" w:themeColor="text1"/>
          <w:sz w:val="21"/>
          <w:szCs w:val="21"/>
          <w14:textFill>
            <w14:solidFill>
              <w14:schemeClr w14:val="tx1"/>
            </w14:solidFill>
          </w14:textFill>
        </w:rPr>
        <w:t>审核</w:t>
      </w:r>
      <w:r>
        <w:rPr>
          <w:rFonts w:hint="eastAsia" w:asciiTheme="minorEastAsia" w:hAnsiTheme="minorEastAsia"/>
          <w:bCs/>
          <w:color w:val="000000" w:themeColor="text1"/>
          <w:szCs w:val="21"/>
          <w14:textFill>
            <w14:solidFill>
              <w14:schemeClr w14:val="tx1"/>
            </w14:solidFill>
          </w14:textFill>
        </w:rPr>
        <w:t>.验证了公司在去年一年内，测量管理体系运作情况，</w:t>
      </w:r>
      <w:r>
        <w:rPr>
          <w:rFonts w:hint="eastAsia" w:ascii="宋体" w:hAnsi="宋体"/>
          <w:color w:val="000000" w:themeColor="text1"/>
          <w:szCs w:val="21"/>
          <w14:textFill>
            <w14:solidFill>
              <w14:schemeClr w14:val="tx1"/>
            </w14:solidFill>
          </w14:textFill>
        </w:rPr>
        <w:t>公司领导重视体系运行和管理，体系文件得到有效实施，企业管理规范，测量过程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14:textFill>
            <w14:solidFill>
              <w14:schemeClr w14:val="tx1"/>
            </w14:solidFill>
          </w14:textFill>
        </w:rPr>
        <w:t>西安高科新达混凝土有限责任公司</w:t>
      </w:r>
      <w:r>
        <w:rPr>
          <w:rFonts w:hint="eastAsia" w:ascii="宋体" w:hAnsi="宋体"/>
          <w:color w:val="000000" w:themeColor="text1"/>
          <w:szCs w:val="21"/>
          <w14:textFill>
            <w14:solidFill>
              <w14:schemeClr w14:val="tx1"/>
            </w14:solidFill>
          </w14:textFill>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1411605</wp:posOffset>
            </wp:positionH>
            <wp:positionV relativeFrom="paragraph">
              <wp:posOffset>19685</wp:posOffset>
            </wp:positionV>
            <wp:extent cx="432435" cy="332740"/>
            <wp:effectExtent l="0" t="0" r="12065" b="1016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32435" cy="33274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2022.5.17</w:t>
      </w:r>
    </w:p>
    <w:p>
      <w:pPr>
        <w:widowControl/>
        <w:spacing w:line="360" w:lineRule="auto"/>
        <w:jc w:val="left"/>
        <w:rPr>
          <w:rFonts w:ascii="宋体" w:hAnsi="宋体" w:eastAsia="宋体" w:cs="宋体"/>
          <w:kern w:val="0"/>
          <w:szCs w:val="21"/>
        </w:rPr>
      </w:pPr>
      <w:r>
        <w:rPr>
          <w:rFonts w:hint="eastAsia"/>
        </w:rPr>
        <w:drawing>
          <wp:anchor distT="0" distB="0" distL="114300" distR="114300" simplePos="0" relativeHeight="251663360" behindDoc="0" locked="0" layoutInCell="1" allowOverlap="1">
            <wp:simplePos x="0" y="0"/>
            <wp:positionH relativeFrom="column">
              <wp:posOffset>1296035</wp:posOffset>
            </wp:positionH>
            <wp:positionV relativeFrom="paragraph">
              <wp:posOffset>277495</wp:posOffset>
            </wp:positionV>
            <wp:extent cx="648335" cy="379730"/>
            <wp:effectExtent l="0" t="0" r="12065" b="1270"/>
            <wp:wrapNone/>
            <wp:docPr id="127" name="图片 2" descr="040566043e783547d5d1101d9996f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 descr="040566043e783547d5d1101d9996f52b"/>
                    <pic:cNvPicPr>
                      <a:picLocks noChangeAspect="1"/>
                    </pic:cNvPicPr>
                  </pic:nvPicPr>
                  <pic:blipFill>
                    <a:blip r:embed="rId7"/>
                    <a:stretch>
                      <a:fillRect/>
                    </a:stretch>
                  </pic:blipFill>
                  <pic:spPr>
                    <a:xfrm>
                      <a:off x="0" y="0"/>
                      <a:ext cx="648335" cy="379730"/>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2022.5.17</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bookmarkStart w:id="11" w:name="_GoBack"/>
      <w:bookmarkEnd w:id="11"/>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F7727B"/>
    <w:rsid w:val="18FF0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2046</Words>
  <Characters>2316</Characters>
  <Lines>15</Lines>
  <Paragraphs>4</Paragraphs>
  <TotalTime>0</TotalTime>
  <ScaleCrop>false</ScaleCrop>
  <LinksUpToDate>false</LinksUpToDate>
  <CharactersWithSpaces>2436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2022-05-17T09:12:08Z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7EC7C6F84E2D482CB45736A5CFFAC30C</vt:lpwstr>
  </property>
</Properties>
</file>