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66" w:rsidRDefault="00A049A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  <w:r w:rsidR="00D826E9">
        <w:rPr>
          <w:rFonts w:asciiTheme="minorEastAsia" w:eastAsiaTheme="minorEastAsia" w:hAnsiTheme="minorEastAsia" w:hint="eastAsia"/>
          <w:b/>
          <w:sz w:val="28"/>
          <w:szCs w:val="28"/>
        </w:rPr>
        <w:t>（远</w:t>
      </w:r>
      <w:r w:rsidR="00D826E9">
        <w:rPr>
          <w:rFonts w:asciiTheme="minorEastAsia" w:eastAsiaTheme="minorEastAsia" w:hAnsiTheme="minorEastAsia"/>
          <w:b/>
          <w:sz w:val="28"/>
          <w:szCs w:val="28"/>
        </w:rPr>
        <w:t>程）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CE1D2F">
        <w:trPr>
          <w:trHeight w:val="557"/>
        </w:trPr>
        <w:tc>
          <w:tcPr>
            <w:tcW w:w="1142" w:type="dxa"/>
            <w:vAlign w:val="center"/>
          </w:tcPr>
          <w:p w:rsidR="00A62166" w:rsidRDefault="00A049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049A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厦门市正瀛商贸有限公司</w:t>
            </w:r>
            <w:bookmarkEnd w:id="0"/>
          </w:p>
        </w:tc>
      </w:tr>
      <w:tr w:rsidR="00370AF0">
        <w:trPr>
          <w:trHeight w:val="557"/>
        </w:trPr>
        <w:tc>
          <w:tcPr>
            <w:tcW w:w="1142" w:type="dxa"/>
            <w:vAlign w:val="center"/>
          </w:tcPr>
          <w:p w:rsidR="00370AF0" w:rsidRDefault="00370AF0" w:rsidP="00370A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370AF0" w:rsidRPr="00333107" w:rsidRDefault="00370AF0" w:rsidP="00370AF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注册地址"/>
            <w:r w:rsidRPr="00333107">
              <w:rPr>
                <w:rFonts w:asciiTheme="minorEastAsia" w:eastAsiaTheme="minorEastAsia" w:hAnsiTheme="minorEastAsia"/>
                <w:sz w:val="21"/>
                <w:szCs w:val="21"/>
              </w:rPr>
              <w:t>中国(福建)自由贸易试验区厦门片区高崎北路3153-2号</w:t>
            </w:r>
            <w:bookmarkEnd w:id="1"/>
          </w:p>
        </w:tc>
      </w:tr>
      <w:tr w:rsidR="00370AF0">
        <w:trPr>
          <w:trHeight w:val="557"/>
        </w:trPr>
        <w:tc>
          <w:tcPr>
            <w:tcW w:w="1142" w:type="dxa"/>
            <w:vAlign w:val="center"/>
          </w:tcPr>
          <w:p w:rsidR="00370AF0" w:rsidRDefault="00370AF0" w:rsidP="00370A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370AF0" w:rsidRPr="00333107" w:rsidRDefault="00370AF0" w:rsidP="00370AF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生产地址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福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建省</w:t>
            </w:r>
            <w:r w:rsidRPr="00333107">
              <w:rPr>
                <w:rFonts w:asciiTheme="minorEastAsia" w:eastAsiaTheme="minorEastAsia" w:hAnsiTheme="minorEastAsia"/>
                <w:sz w:val="21"/>
                <w:szCs w:val="21"/>
              </w:rPr>
              <w:t>中国(福建)自由贸易试验区厦门片区高崎北路3153-2号</w:t>
            </w:r>
            <w:bookmarkEnd w:id="2"/>
          </w:p>
        </w:tc>
      </w:tr>
      <w:tr w:rsidR="00370AF0">
        <w:trPr>
          <w:trHeight w:val="557"/>
        </w:trPr>
        <w:tc>
          <w:tcPr>
            <w:tcW w:w="1142" w:type="dxa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刘岁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18950157229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370AF0" w:rsidRDefault="00370AF0" w:rsidP="00370A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385635127@qq.com</w:t>
            </w:r>
            <w:bookmarkEnd w:id="5"/>
          </w:p>
        </w:tc>
      </w:tr>
      <w:tr w:rsidR="00370AF0">
        <w:trPr>
          <w:trHeight w:val="557"/>
        </w:trPr>
        <w:tc>
          <w:tcPr>
            <w:tcW w:w="1142" w:type="dxa"/>
            <w:vAlign w:val="center"/>
          </w:tcPr>
          <w:p w:rsidR="00370AF0" w:rsidRDefault="00370AF0" w:rsidP="00370AF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370AF0" w:rsidRDefault="00370AF0" w:rsidP="00370AF0">
            <w:bookmarkStart w:id="6" w:name="最高管理者"/>
            <w:bookmarkEnd w:id="6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苏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铁城</w:t>
            </w:r>
          </w:p>
        </w:tc>
        <w:tc>
          <w:tcPr>
            <w:tcW w:w="1090" w:type="dxa"/>
            <w:gridSpan w:val="2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370AF0" w:rsidRDefault="00370AF0" w:rsidP="00370AF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370AF0" w:rsidRDefault="00370AF0" w:rsidP="00370A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</w:p>
        </w:tc>
      </w:tr>
      <w:tr w:rsidR="00370AF0">
        <w:trPr>
          <w:trHeight w:val="418"/>
        </w:trPr>
        <w:tc>
          <w:tcPr>
            <w:tcW w:w="1142" w:type="dxa"/>
            <w:vAlign w:val="center"/>
          </w:tcPr>
          <w:p w:rsidR="00370AF0" w:rsidRDefault="00370AF0" w:rsidP="00370AF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370AF0" w:rsidRDefault="00370AF0" w:rsidP="00370AF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0513-2022-F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370AF0" w:rsidRDefault="00370AF0" w:rsidP="00370AF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370AF0" w:rsidRDefault="00370AF0" w:rsidP="00370AF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370AF0" w:rsidRDefault="00370AF0" w:rsidP="00370AF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370AF0">
        <w:trPr>
          <w:trHeight w:val="455"/>
        </w:trPr>
        <w:tc>
          <w:tcPr>
            <w:tcW w:w="1142" w:type="dxa"/>
            <w:vAlign w:val="center"/>
          </w:tcPr>
          <w:p w:rsidR="00370AF0" w:rsidRDefault="00370AF0" w:rsidP="00370AF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370AF0" w:rsidRDefault="00370AF0" w:rsidP="00370AF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370AF0">
        <w:trPr>
          <w:trHeight w:val="455"/>
        </w:trPr>
        <w:tc>
          <w:tcPr>
            <w:tcW w:w="1142" w:type="dxa"/>
          </w:tcPr>
          <w:p w:rsidR="00370AF0" w:rsidRDefault="00370AF0" w:rsidP="00370AF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370AF0" w:rsidRDefault="00370AF0" w:rsidP="00370AF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370AF0">
        <w:trPr>
          <w:trHeight w:val="455"/>
        </w:trPr>
        <w:tc>
          <w:tcPr>
            <w:tcW w:w="1142" w:type="dxa"/>
          </w:tcPr>
          <w:p w:rsidR="00370AF0" w:rsidRDefault="00370AF0" w:rsidP="00370AF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370AF0" w:rsidRDefault="00370AF0" w:rsidP="00370AF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370AF0">
        <w:trPr>
          <w:trHeight w:val="455"/>
        </w:trPr>
        <w:tc>
          <w:tcPr>
            <w:tcW w:w="1142" w:type="dxa"/>
          </w:tcPr>
          <w:p w:rsidR="00370AF0" w:rsidRDefault="00370AF0" w:rsidP="00370AF0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370AF0" w:rsidRDefault="00370AF0" w:rsidP="00370AF0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□网络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370AF0">
        <w:trPr>
          <w:trHeight w:val="990"/>
        </w:trPr>
        <w:tc>
          <w:tcPr>
            <w:tcW w:w="1142" w:type="dxa"/>
            <w:vAlign w:val="center"/>
          </w:tcPr>
          <w:p w:rsidR="00370AF0" w:rsidRDefault="00370AF0" w:rsidP="00370A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370AF0" w:rsidRDefault="00370AF0" w:rsidP="00370AF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370AF0" w:rsidRDefault="00370AF0" w:rsidP="00370AF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370AF0" w:rsidRDefault="00370AF0" w:rsidP="00370AF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370AF0" w:rsidRDefault="00370AF0" w:rsidP="00370AF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370AF0" w:rsidRDefault="00370AF0" w:rsidP="00370AF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370AF0" w:rsidRDefault="00370AF0" w:rsidP="00370AF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370AF0" w:rsidRDefault="00370AF0" w:rsidP="00370AF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  <w:p w:rsidR="00370AF0" w:rsidRPr="00A43737" w:rsidRDefault="00370AF0" w:rsidP="00370AF0">
            <w:pPr>
              <w:pStyle w:val="a0"/>
            </w:pPr>
          </w:p>
        </w:tc>
      </w:tr>
      <w:tr w:rsidR="00370AF0" w:rsidTr="009D5AC0">
        <w:trPr>
          <w:trHeight w:val="1164"/>
        </w:trPr>
        <w:tc>
          <w:tcPr>
            <w:tcW w:w="1142" w:type="dxa"/>
            <w:vAlign w:val="center"/>
          </w:tcPr>
          <w:p w:rsidR="00370AF0" w:rsidRDefault="00370AF0" w:rsidP="00370A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370AF0" w:rsidRPr="009D1974" w:rsidRDefault="00370AF0" w:rsidP="00370AF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1974">
              <w:rPr>
                <w:rFonts w:asciiTheme="minorEastAsia" w:eastAsiaTheme="minorEastAsia" w:hAnsiTheme="minorEastAsia"/>
                <w:sz w:val="21"/>
                <w:szCs w:val="21"/>
              </w:rPr>
              <w:t>位于</w:t>
            </w:r>
            <w:r w:rsidRPr="009D1974">
              <w:rPr>
                <w:rFonts w:asciiTheme="minorEastAsia" w:eastAsiaTheme="minorEastAsia" w:hAnsiTheme="minorEastAsia" w:hint="eastAsia"/>
                <w:sz w:val="21"/>
                <w:szCs w:val="21"/>
              </w:rPr>
              <w:t>福</w:t>
            </w:r>
            <w:r w:rsidRPr="009D1974">
              <w:rPr>
                <w:rFonts w:asciiTheme="minorEastAsia" w:eastAsiaTheme="minorEastAsia" w:hAnsiTheme="minorEastAsia"/>
                <w:sz w:val="21"/>
                <w:szCs w:val="21"/>
              </w:rPr>
              <w:t>建省中国(福建)自由贸易试验区厦门片区高崎北路3153-2号厦门市正瀛商贸有限公司</w:t>
            </w:r>
            <w:r w:rsidRPr="009D1974">
              <w:rPr>
                <w:rFonts w:asciiTheme="minorEastAsia" w:eastAsiaTheme="minorEastAsia" w:hAnsiTheme="minorEastAsia" w:hint="eastAsia"/>
                <w:sz w:val="21"/>
                <w:szCs w:val="21"/>
              </w:rPr>
              <w:t>的预包</w:t>
            </w:r>
            <w:r w:rsidRPr="009D1974">
              <w:rPr>
                <w:rFonts w:asciiTheme="minorEastAsia" w:eastAsiaTheme="minorEastAsia" w:hAnsiTheme="minorEastAsia"/>
                <w:sz w:val="21"/>
                <w:szCs w:val="21"/>
              </w:rPr>
              <w:t>装</w:t>
            </w:r>
            <w:r w:rsidRPr="009D1974">
              <w:rPr>
                <w:rFonts w:asciiTheme="minorEastAsia" w:eastAsiaTheme="minorEastAsia" w:hAnsiTheme="minorEastAsia" w:hint="eastAsia"/>
                <w:sz w:val="21"/>
                <w:szCs w:val="21"/>
              </w:rPr>
              <w:t>食</w:t>
            </w:r>
            <w:r w:rsidRPr="009D1974">
              <w:rPr>
                <w:rFonts w:asciiTheme="minorEastAsia" w:eastAsiaTheme="minorEastAsia" w:hAnsiTheme="minorEastAsia"/>
                <w:sz w:val="21"/>
                <w:szCs w:val="21"/>
              </w:rPr>
              <w:t>品</w:t>
            </w:r>
            <w:r w:rsidRPr="009D197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9D1974">
              <w:rPr>
                <w:rFonts w:asciiTheme="minorEastAsia" w:eastAsiaTheme="minorEastAsia" w:hAnsiTheme="minorEastAsia"/>
                <w:sz w:val="21"/>
                <w:szCs w:val="21"/>
              </w:rPr>
              <w:t>含冷藏冷冻食品</w:t>
            </w:r>
            <w:r w:rsidRPr="009D197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9D1974">
              <w:rPr>
                <w:rFonts w:asciiTheme="minorEastAsia" w:eastAsiaTheme="minorEastAsia" w:hAnsiTheme="minorEastAsia"/>
                <w:sz w:val="21"/>
                <w:szCs w:val="21"/>
              </w:rPr>
              <w:t>销售</w:t>
            </w:r>
          </w:p>
          <w:p w:rsidR="00370AF0" w:rsidRPr="00370AF0" w:rsidRDefault="00370AF0" w:rsidP="00370AF0">
            <w:pPr>
              <w:rPr>
                <w:color w:val="FF0000"/>
                <w:sz w:val="20"/>
              </w:rPr>
            </w:pPr>
          </w:p>
        </w:tc>
        <w:tc>
          <w:tcPr>
            <w:tcW w:w="680" w:type="dxa"/>
            <w:vAlign w:val="center"/>
          </w:tcPr>
          <w:p w:rsidR="00370AF0" w:rsidRDefault="00370AF0" w:rsidP="00370A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70AF0" w:rsidRDefault="00370AF0" w:rsidP="00370A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370AF0" w:rsidRDefault="00370AF0" w:rsidP="00370AF0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FI-2</w:t>
            </w:r>
            <w:bookmarkEnd w:id="24"/>
          </w:p>
        </w:tc>
      </w:tr>
      <w:tr w:rsidR="00370AF0">
        <w:trPr>
          <w:trHeight w:val="1184"/>
        </w:trPr>
        <w:tc>
          <w:tcPr>
            <w:tcW w:w="1142" w:type="dxa"/>
            <w:vAlign w:val="center"/>
          </w:tcPr>
          <w:p w:rsidR="00370AF0" w:rsidRDefault="00370AF0" w:rsidP="00370A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370AF0" w:rsidRDefault="00370AF0" w:rsidP="00370AF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370AF0" w:rsidRDefault="00370AF0" w:rsidP="00370AF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GB/T45001-2020/ISO45001：2020标准</w:t>
            </w:r>
          </w:p>
          <w:p w:rsidR="00370AF0" w:rsidRDefault="00370AF0" w:rsidP="00370AF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370AF0" w:rsidRDefault="00370AF0" w:rsidP="00370AF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370AF0" w:rsidRDefault="00370AF0" w:rsidP="00370AF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370AF0" w:rsidRDefault="00370AF0" w:rsidP="00370AF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370AF0" w:rsidRDefault="00370AF0" w:rsidP="00370AF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:rsidR="00370AF0" w:rsidRDefault="00370AF0" w:rsidP="00370AF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(手册版本号：A/0)</w:t>
            </w:r>
          </w:p>
        </w:tc>
      </w:tr>
      <w:tr w:rsidR="00370AF0">
        <w:trPr>
          <w:trHeight w:val="430"/>
        </w:trPr>
        <w:tc>
          <w:tcPr>
            <w:tcW w:w="1142" w:type="dxa"/>
            <w:vMerge w:val="restart"/>
            <w:vAlign w:val="center"/>
          </w:tcPr>
          <w:p w:rsidR="00370AF0" w:rsidRDefault="00370AF0" w:rsidP="00370A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370AF0" w:rsidRPr="00A708E6" w:rsidRDefault="00370AF0" w:rsidP="00370AF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trike/>
                <w:sz w:val="21"/>
                <w:szCs w:val="21"/>
              </w:rPr>
            </w:pPr>
            <w:r w:rsidRPr="00A708E6">
              <w:rPr>
                <w:rFonts w:hint="eastAsia"/>
                <w:b/>
                <w:strike/>
                <w:sz w:val="20"/>
              </w:rPr>
              <w:t>现场审核于</w:t>
            </w:r>
            <w:bookmarkStart w:id="32" w:name="审核日期"/>
            <w:r w:rsidRPr="00A708E6">
              <w:rPr>
                <w:rFonts w:hint="eastAsia"/>
                <w:b/>
                <w:strike/>
                <w:sz w:val="20"/>
              </w:rPr>
              <w:t>年月日至年月日</w:t>
            </w:r>
            <w:r w:rsidRPr="00A708E6">
              <w:rPr>
                <w:rFonts w:hint="eastAsia"/>
                <w:b/>
                <w:strike/>
                <w:sz w:val="20"/>
              </w:rPr>
              <w:t xml:space="preserve"> </w:t>
            </w:r>
            <w:r w:rsidRPr="00A708E6">
              <w:rPr>
                <w:rFonts w:hint="eastAsia"/>
                <w:b/>
                <w:strike/>
                <w:sz w:val="20"/>
              </w:rPr>
              <w:t>下午</w:t>
            </w:r>
            <w:bookmarkEnd w:id="32"/>
            <w:r w:rsidRPr="00A708E6">
              <w:rPr>
                <w:rFonts w:hint="eastAsia"/>
                <w:b/>
                <w:strike/>
                <w:sz w:val="20"/>
              </w:rPr>
              <w:t>(</w:t>
            </w:r>
            <w:r w:rsidRPr="00A708E6">
              <w:rPr>
                <w:rFonts w:hint="eastAsia"/>
                <w:b/>
                <w:strike/>
                <w:sz w:val="20"/>
              </w:rPr>
              <w:t>共</w:t>
            </w:r>
            <w:r w:rsidRPr="00A708E6">
              <w:rPr>
                <w:rFonts w:hint="eastAsia"/>
                <w:b/>
                <w:strike/>
                <w:sz w:val="20"/>
              </w:rPr>
              <w:t>0</w:t>
            </w:r>
            <w:r w:rsidRPr="00A708E6">
              <w:rPr>
                <w:rFonts w:hint="eastAsia"/>
                <w:b/>
                <w:strike/>
                <w:sz w:val="20"/>
              </w:rPr>
              <w:t>天</w:t>
            </w:r>
            <w:r w:rsidRPr="00A708E6">
              <w:rPr>
                <w:rFonts w:hint="eastAsia"/>
                <w:b/>
                <w:strike/>
                <w:sz w:val="20"/>
              </w:rPr>
              <w:t>)</w:t>
            </w:r>
          </w:p>
        </w:tc>
      </w:tr>
      <w:tr w:rsidR="00370AF0">
        <w:trPr>
          <w:trHeight w:val="465"/>
        </w:trPr>
        <w:tc>
          <w:tcPr>
            <w:tcW w:w="1142" w:type="dxa"/>
            <w:vMerge/>
            <w:vAlign w:val="center"/>
          </w:tcPr>
          <w:p w:rsidR="00370AF0" w:rsidRDefault="00370AF0" w:rsidP="00370AF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370AF0" w:rsidRDefault="00370AF0" w:rsidP="00370AF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370AF0">
        <w:trPr>
          <w:trHeight w:val="465"/>
        </w:trPr>
        <w:tc>
          <w:tcPr>
            <w:tcW w:w="1142" w:type="dxa"/>
            <w:vAlign w:val="center"/>
          </w:tcPr>
          <w:p w:rsidR="00370AF0" w:rsidRDefault="00370AF0" w:rsidP="00370A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370AF0" w:rsidRDefault="00370AF0" w:rsidP="00370AF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70AF0">
        <w:trPr>
          <w:trHeight w:val="465"/>
        </w:trPr>
        <w:tc>
          <w:tcPr>
            <w:tcW w:w="10321" w:type="dxa"/>
            <w:gridSpan w:val="13"/>
            <w:vAlign w:val="center"/>
          </w:tcPr>
          <w:p w:rsidR="00370AF0" w:rsidRDefault="00370AF0" w:rsidP="00370AF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370AF0">
        <w:trPr>
          <w:trHeight w:val="465"/>
        </w:trPr>
        <w:tc>
          <w:tcPr>
            <w:tcW w:w="1142" w:type="dxa"/>
            <w:vAlign w:val="center"/>
          </w:tcPr>
          <w:p w:rsidR="00370AF0" w:rsidRDefault="00370AF0" w:rsidP="00370AF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370AF0" w:rsidRDefault="00370AF0" w:rsidP="00370AF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370AF0" w:rsidRDefault="00370AF0" w:rsidP="00370AF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370AF0" w:rsidRDefault="00370AF0" w:rsidP="00370AF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370AF0" w:rsidRDefault="00370AF0" w:rsidP="00370AF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370AF0" w:rsidRDefault="00370AF0" w:rsidP="00370AF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370AF0" w:rsidRDefault="0036459C" w:rsidP="00370AF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组</w:t>
            </w:r>
            <w:r>
              <w:rPr>
                <w:sz w:val="20"/>
                <w:lang w:val="de-DE"/>
              </w:rPr>
              <w:t>内代码</w:t>
            </w:r>
          </w:p>
        </w:tc>
      </w:tr>
      <w:tr w:rsidR="00370AF0">
        <w:trPr>
          <w:trHeight w:val="465"/>
        </w:trPr>
        <w:tc>
          <w:tcPr>
            <w:tcW w:w="1142" w:type="dxa"/>
            <w:vAlign w:val="center"/>
          </w:tcPr>
          <w:p w:rsidR="00370AF0" w:rsidRDefault="00370AF0" w:rsidP="00370A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370AF0" w:rsidRDefault="00370AF0" w:rsidP="00370AF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370AF0" w:rsidRDefault="00370AF0" w:rsidP="00370AF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370AF0" w:rsidRDefault="00370AF0" w:rsidP="00370AF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2020-N1FSMS-1222839</w:t>
            </w:r>
          </w:p>
        </w:tc>
        <w:tc>
          <w:tcPr>
            <w:tcW w:w="1696" w:type="dxa"/>
            <w:gridSpan w:val="2"/>
            <w:vAlign w:val="center"/>
          </w:tcPr>
          <w:p w:rsidR="00370AF0" w:rsidRDefault="00370AF0" w:rsidP="00370AF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FI-2</w:t>
            </w:r>
          </w:p>
        </w:tc>
        <w:tc>
          <w:tcPr>
            <w:tcW w:w="1299" w:type="dxa"/>
            <w:gridSpan w:val="4"/>
            <w:vAlign w:val="center"/>
          </w:tcPr>
          <w:p w:rsidR="00370AF0" w:rsidRDefault="00370AF0" w:rsidP="00370AF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13428842228</w:t>
            </w:r>
          </w:p>
        </w:tc>
        <w:tc>
          <w:tcPr>
            <w:tcW w:w="1380" w:type="dxa"/>
            <w:vAlign w:val="center"/>
          </w:tcPr>
          <w:p w:rsidR="00370AF0" w:rsidRDefault="0036459C" w:rsidP="00370AF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A</w:t>
            </w:r>
          </w:p>
        </w:tc>
      </w:tr>
      <w:tr w:rsidR="00370AF0">
        <w:trPr>
          <w:trHeight w:val="465"/>
        </w:trPr>
        <w:tc>
          <w:tcPr>
            <w:tcW w:w="1142" w:type="dxa"/>
            <w:vAlign w:val="center"/>
          </w:tcPr>
          <w:p w:rsidR="00370AF0" w:rsidRDefault="00370AF0" w:rsidP="00370A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370AF0" w:rsidRDefault="00370AF0" w:rsidP="00370AF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陈丽丹</w:t>
            </w:r>
          </w:p>
        </w:tc>
        <w:tc>
          <w:tcPr>
            <w:tcW w:w="948" w:type="dxa"/>
            <w:vAlign w:val="center"/>
          </w:tcPr>
          <w:p w:rsidR="00370AF0" w:rsidRDefault="00370AF0" w:rsidP="00370AF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370AF0" w:rsidRDefault="00370AF0" w:rsidP="00370AF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2021-N1FSMS-1246137</w:t>
            </w:r>
          </w:p>
        </w:tc>
        <w:tc>
          <w:tcPr>
            <w:tcW w:w="1696" w:type="dxa"/>
            <w:gridSpan w:val="2"/>
            <w:vAlign w:val="center"/>
          </w:tcPr>
          <w:p w:rsidR="00370AF0" w:rsidRDefault="00370AF0" w:rsidP="00370AF0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370AF0" w:rsidRDefault="00370AF0" w:rsidP="00370AF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13818030725</w:t>
            </w:r>
          </w:p>
        </w:tc>
        <w:tc>
          <w:tcPr>
            <w:tcW w:w="1380" w:type="dxa"/>
            <w:vAlign w:val="center"/>
          </w:tcPr>
          <w:p w:rsidR="00370AF0" w:rsidRDefault="0036459C" w:rsidP="00370AF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B</w:t>
            </w:r>
          </w:p>
        </w:tc>
      </w:tr>
      <w:tr w:rsidR="00370AF0">
        <w:trPr>
          <w:trHeight w:val="465"/>
        </w:trPr>
        <w:tc>
          <w:tcPr>
            <w:tcW w:w="10321" w:type="dxa"/>
            <w:gridSpan w:val="13"/>
            <w:vAlign w:val="center"/>
          </w:tcPr>
          <w:p w:rsidR="00370AF0" w:rsidRDefault="00370AF0" w:rsidP="00370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370AF0">
        <w:trPr>
          <w:trHeight w:val="465"/>
        </w:trPr>
        <w:tc>
          <w:tcPr>
            <w:tcW w:w="1142" w:type="dxa"/>
            <w:vAlign w:val="center"/>
          </w:tcPr>
          <w:p w:rsidR="00370AF0" w:rsidRDefault="00370AF0" w:rsidP="00370AF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370AF0" w:rsidRDefault="00370AF0" w:rsidP="00370AF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370AF0" w:rsidRDefault="00370AF0" w:rsidP="00370AF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370AF0" w:rsidRDefault="00370AF0" w:rsidP="00370AF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370AF0" w:rsidRDefault="00370AF0" w:rsidP="00370AF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370AF0">
        <w:trPr>
          <w:trHeight w:val="567"/>
        </w:trPr>
        <w:tc>
          <w:tcPr>
            <w:tcW w:w="1142" w:type="dxa"/>
            <w:vAlign w:val="center"/>
          </w:tcPr>
          <w:p w:rsidR="00370AF0" w:rsidRDefault="00370AF0" w:rsidP="00370AF0"/>
        </w:tc>
        <w:tc>
          <w:tcPr>
            <w:tcW w:w="1350" w:type="dxa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70AF0" w:rsidRDefault="00370AF0" w:rsidP="00370AF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370AF0" w:rsidRDefault="00370AF0" w:rsidP="00370AF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70AF0" w:rsidRDefault="00370AF0" w:rsidP="00370AF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370AF0" w:rsidRDefault="00370AF0" w:rsidP="00370AF0"/>
        </w:tc>
        <w:tc>
          <w:tcPr>
            <w:tcW w:w="1380" w:type="dxa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</w:p>
        </w:tc>
      </w:tr>
      <w:tr w:rsidR="00370AF0">
        <w:trPr>
          <w:trHeight w:val="729"/>
        </w:trPr>
        <w:tc>
          <w:tcPr>
            <w:tcW w:w="10321" w:type="dxa"/>
            <w:gridSpan w:val="13"/>
            <w:vAlign w:val="center"/>
          </w:tcPr>
          <w:p w:rsidR="00370AF0" w:rsidRDefault="00370AF0" w:rsidP="00370AF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70AF0">
        <w:trPr>
          <w:trHeight w:val="586"/>
        </w:trPr>
        <w:tc>
          <w:tcPr>
            <w:tcW w:w="1142" w:type="dxa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37D6DD9" wp14:editId="5DEC0289">
                  <wp:extent cx="624135" cy="2292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邝柏臣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04" cy="23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370AF0" w:rsidRDefault="00370AF0" w:rsidP="00370A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370AF0" w:rsidRDefault="00370AF0" w:rsidP="00370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 w:rsidR="00370AF0" w:rsidRDefault="00370AF0" w:rsidP="00370A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70AF0" w:rsidRDefault="00370AF0" w:rsidP="00370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</w:p>
        </w:tc>
      </w:tr>
      <w:tr w:rsidR="00370AF0">
        <w:trPr>
          <w:trHeight w:val="509"/>
        </w:trPr>
        <w:tc>
          <w:tcPr>
            <w:tcW w:w="1142" w:type="dxa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13428842228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</w:p>
        </w:tc>
      </w:tr>
      <w:tr w:rsidR="00370AF0">
        <w:trPr>
          <w:trHeight w:val="600"/>
        </w:trPr>
        <w:tc>
          <w:tcPr>
            <w:tcW w:w="1142" w:type="dxa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370AF0" w:rsidRDefault="00370AF0" w:rsidP="00370AF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2022.05.13</w:t>
            </w:r>
          </w:p>
        </w:tc>
        <w:tc>
          <w:tcPr>
            <w:tcW w:w="1502" w:type="dxa"/>
            <w:gridSpan w:val="2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370AF0" w:rsidRDefault="00370AF0" w:rsidP="00370AF0">
            <w:pPr>
              <w:rPr>
                <w:sz w:val="21"/>
                <w:szCs w:val="21"/>
              </w:rPr>
            </w:pPr>
          </w:p>
        </w:tc>
      </w:tr>
    </w:tbl>
    <w:p w:rsidR="00A62166" w:rsidRDefault="003D3211"/>
    <w:p w:rsidR="007B4520" w:rsidRDefault="007B4520" w:rsidP="007B4520">
      <w:pPr>
        <w:pStyle w:val="a0"/>
      </w:pPr>
    </w:p>
    <w:p w:rsidR="007B4520" w:rsidRDefault="007B4520" w:rsidP="007B4520">
      <w:pPr>
        <w:pStyle w:val="a0"/>
      </w:pPr>
    </w:p>
    <w:p w:rsidR="007B4520" w:rsidRDefault="007B4520" w:rsidP="007B4520">
      <w:pPr>
        <w:pStyle w:val="a0"/>
      </w:pPr>
    </w:p>
    <w:p w:rsidR="007B4520" w:rsidRDefault="007B4520" w:rsidP="007B4520">
      <w:pPr>
        <w:pStyle w:val="a0"/>
      </w:pPr>
    </w:p>
    <w:p w:rsidR="007B4520" w:rsidRDefault="007B4520" w:rsidP="007B4520">
      <w:pPr>
        <w:pStyle w:val="a0"/>
      </w:pPr>
    </w:p>
    <w:p w:rsidR="007B4520" w:rsidRDefault="007B4520" w:rsidP="007B4520">
      <w:pPr>
        <w:pStyle w:val="a0"/>
      </w:pPr>
    </w:p>
    <w:p w:rsidR="007B4520" w:rsidRDefault="007B4520" w:rsidP="007B4520">
      <w:pPr>
        <w:pStyle w:val="a0"/>
      </w:pPr>
    </w:p>
    <w:p w:rsidR="007B4520" w:rsidRDefault="007B4520" w:rsidP="007B4520">
      <w:pPr>
        <w:pStyle w:val="a0"/>
      </w:pPr>
    </w:p>
    <w:p w:rsidR="007B4520" w:rsidRDefault="007B4520" w:rsidP="007B4520">
      <w:pPr>
        <w:pStyle w:val="a0"/>
      </w:pPr>
    </w:p>
    <w:p w:rsidR="007B4520" w:rsidRDefault="007B4520" w:rsidP="007B4520">
      <w:pPr>
        <w:pStyle w:val="a0"/>
      </w:pPr>
    </w:p>
    <w:p w:rsidR="007B4520" w:rsidRDefault="007B4520" w:rsidP="007B4520">
      <w:pPr>
        <w:pStyle w:val="a0"/>
      </w:pPr>
    </w:p>
    <w:p w:rsidR="007B4520" w:rsidRDefault="007B4520" w:rsidP="007B4520">
      <w:pPr>
        <w:pStyle w:val="a0"/>
      </w:pPr>
    </w:p>
    <w:p w:rsidR="007B4520" w:rsidRDefault="007B4520" w:rsidP="007B4520">
      <w:pPr>
        <w:pStyle w:val="a0"/>
      </w:pPr>
    </w:p>
    <w:p w:rsidR="007B4520" w:rsidRDefault="007B4520" w:rsidP="007B4520">
      <w:pPr>
        <w:pStyle w:val="a0"/>
      </w:pPr>
    </w:p>
    <w:p w:rsidR="007B4520" w:rsidRDefault="007B4520" w:rsidP="007B4520">
      <w:pPr>
        <w:pStyle w:val="a0"/>
      </w:pPr>
    </w:p>
    <w:p w:rsidR="007B4520" w:rsidRDefault="007B4520" w:rsidP="007B4520">
      <w:pPr>
        <w:pStyle w:val="a0"/>
      </w:pPr>
    </w:p>
    <w:p w:rsidR="00070042" w:rsidRDefault="00070042" w:rsidP="007B4520">
      <w:pPr>
        <w:pStyle w:val="a0"/>
      </w:pPr>
    </w:p>
    <w:p w:rsidR="00070042" w:rsidRDefault="00070042" w:rsidP="007B4520">
      <w:pPr>
        <w:pStyle w:val="a0"/>
      </w:pPr>
    </w:p>
    <w:p w:rsidR="007B4520" w:rsidRDefault="007B4520" w:rsidP="007B4520">
      <w:pPr>
        <w:pStyle w:val="a0"/>
      </w:pPr>
    </w:p>
    <w:p w:rsidR="0067650C" w:rsidRDefault="0067650C" w:rsidP="007B4520">
      <w:pPr>
        <w:pStyle w:val="a0"/>
      </w:pPr>
    </w:p>
    <w:p w:rsidR="00AA6A04" w:rsidRDefault="00AA6A04" w:rsidP="007B4520">
      <w:pPr>
        <w:pStyle w:val="a0"/>
      </w:pPr>
    </w:p>
    <w:p w:rsidR="007B4520" w:rsidRDefault="007B4520" w:rsidP="007B4520">
      <w:pPr>
        <w:pStyle w:val="a0"/>
      </w:pP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494"/>
        <w:gridCol w:w="1125"/>
        <w:gridCol w:w="4413"/>
        <w:gridCol w:w="1709"/>
        <w:gridCol w:w="995"/>
      </w:tblGrid>
      <w:tr w:rsidR="00D6095A" w:rsidRPr="00AA6A04" w:rsidTr="000047DF">
        <w:trPr>
          <w:cantSplit/>
          <w:trHeight w:val="360"/>
          <w:jc w:val="center"/>
        </w:trPr>
        <w:tc>
          <w:tcPr>
            <w:tcW w:w="1055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095A" w:rsidRPr="00AA6A04" w:rsidRDefault="00D6095A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6095A" w:rsidRPr="00AA6A04" w:rsidTr="00E154C9">
        <w:trPr>
          <w:cantSplit/>
          <w:trHeight w:val="356"/>
          <w:jc w:val="center"/>
        </w:trPr>
        <w:tc>
          <w:tcPr>
            <w:tcW w:w="819" w:type="dxa"/>
            <w:tcBorders>
              <w:left w:val="single" w:sz="8" w:space="0" w:color="auto"/>
            </w:tcBorders>
            <w:vAlign w:val="center"/>
          </w:tcPr>
          <w:p w:rsidR="00D6095A" w:rsidRPr="00AA6A04" w:rsidRDefault="00D6095A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94" w:type="dxa"/>
            <w:vAlign w:val="center"/>
          </w:tcPr>
          <w:p w:rsidR="00D6095A" w:rsidRPr="00AA6A04" w:rsidRDefault="00D6095A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25" w:type="dxa"/>
            <w:vAlign w:val="center"/>
          </w:tcPr>
          <w:p w:rsidR="00D6095A" w:rsidRPr="00AA6A04" w:rsidRDefault="00D6095A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413" w:type="dxa"/>
            <w:vAlign w:val="center"/>
          </w:tcPr>
          <w:p w:rsidR="00D6095A" w:rsidRPr="00AA6A04" w:rsidRDefault="00D6095A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9" w:type="dxa"/>
            <w:vAlign w:val="center"/>
          </w:tcPr>
          <w:p w:rsidR="00D6095A" w:rsidRPr="00AA6A04" w:rsidRDefault="00D6095A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D6095A" w:rsidRPr="00AA6A04" w:rsidRDefault="00D6095A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6095A" w:rsidRPr="00AA6A04" w:rsidTr="00E154C9">
        <w:trPr>
          <w:cantSplit/>
          <w:trHeight w:val="417"/>
          <w:jc w:val="center"/>
        </w:trPr>
        <w:tc>
          <w:tcPr>
            <w:tcW w:w="819" w:type="dxa"/>
            <w:vMerge w:val="restart"/>
            <w:tcBorders>
              <w:left w:val="single" w:sz="8" w:space="0" w:color="auto"/>
            </w:tcBorders>
            <w:vAlign w:val="center"/>
          </w:tcPr>
          <w:p w:rsidR="00D6095A" w:rsidRPr="00AA6A04" w:rsidRDefault="00D6095A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5.14</w:t>
            </w:r>
          </w:p>
          <w:p w:rsidR="00D6095A" w:rsidRPr="00AA6A04" w:rsidRDefault="00643F4B" w:rsidP="00AA6A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上午</w:t>
            </w:r>
          </w:p>
        </w:tc>
        <w:tc>
          <w:tcPr>
            <w:tcW w:w="1494" w:type="dxa"/>
            <w:vAlign w:val="center"/>
          </w:tcPr>
          <w:p w:rsidR="00D6095A" w:rsidRPr="00AA6A04" w:rsidRDefault="00D6095A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30-9:00</w:t>
            </w:r>
          </w:p>
        </w:tc>
        <w:tc>
          <w:tcPr>
            <w:tcW w:w="7247" w:type="dxa"/>
            <w:gridSpan w:val="3"/>
            <w:vAlign w:val="center"/>
          </w:tcPr>
          <w:p w:rsidR="00D6095A" w:rsidRPr="00AA6A04" w:rsidRDefault="00D6095A" w:rsidP="00AA6A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D6095A" w:rsidRPr="00AA6A04" w:rsidRDefault="00D6095A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/B</w:t>
            </w:r>
          </w:p>
        </w:tc>
      </w:tr>
      <w:tr w:rsidR="00D6095A" w:rsidRPr="00AA6A04" w:rsidTr="00E154C9">
        <w:trPr>
          <w:cantSplit/>
          <w:trHeight w:val="974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D6095A" w:rsidRPr="00AA6A04" w:rsidRDefault="00D6095A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</w:tcPr>
          <w:p w:rsidR="00D6095A" w:rsidRPr="00AA6A04" w:rsidRDefault="00D6095A" w:rsidP="00AA6A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9:00</w:t>
            </w:r>
            <w:r w:rsidR="00841DAD"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~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="00F42877" w:rsidRPr="00AA6A04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125" w:type="dxa"/>
          </w:tcPr>
          <w:p w:rsidR="00D6095A" w:rsidRPr="00AA6A04" w:rsidRDefault="00D6095A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</w:tc>
        <w:tc>
          <w:tcPr>
            <w:tcW w:w="4413" w:type="dxa"/>
          </w:tcPr>
          <w:p w:rsidR="00D6095A" w:rsidRPr="00AA6A04" w:rsidRDefault="00D6095A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内外部环境、相关</w:t>
            </w:r>
            <w:proofErr w:type="gramStart"/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和期望识别、风险和机遇识别及应对措施；食品安全管理体系范围、食品安全管理体系及其过程、领导作用、食品安全目标及其实现的策划、应急准备和响应、资源投入、基础设施和工作环境、沟通、体系文件总策划、运行策划和控制、监视测量分析和评价（总则）、内部审核、管理评审、改进（总则）、持续改进及更新，市场监管抽查情况</w:t>
            </w:r>
          </w:p>
        </w:tc>
        <w:tc>
          <w:tcPr>
            <w:tcW w:w="1709" w:type="dxa"/>
          </w:tcPr>
          <w:p w:rsidR="00D6095A" w:rsidRPr="00AA6A04" w:rsidRDefault="00D6095A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4.1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4.4/5.1/5.2/5.3/6.1/6.2/6.3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7.1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1/7.1.2/7.1.5/9.1.1/9.2/9.3/10.1-10.3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D6095A" w:rsidRPr="00AA6A04" w:rsidRDefault="00D6095A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B</w:t>
            </w:r>
          </w:p>
          <w:p w:rsidR="00D6095A" w:rsidRPr="00AA6A04" w:rsidRDefault="00D6095A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D6095A" w:rsidRPr="00AA6A04" w:rsidTr="00E154C9">
        <w:trPr>
          <w:cantSplit/>
          <w:trHeight w:val="75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D6095A" w:rsidRPr="00AA6A04" w:rsidRDefault="00D6095A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</w:tcPr>
          <w:p w:rsidR="00D6095A" w:rsidRPr="00AA6A04" w:rsidRDefault="00D6095A" w:rsidP="00AA6A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9:00</w:t>
            </w:r>
            <w:r w:rsidR="00841DAD"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~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0F1445" w:rsidRPr="00AA6A04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1125" w:type="dxa"/>
          </w:tcPr>
          <w:p w:rsidR="00D6095A" w:rsidRPr="00AA6A04" w:rsidRDefault="00D6095A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食安小组</w:t>
            </w:r>
            <w:proofErr w:type="gramEnd"/>
          </w:p>
        </w:tc>
        <w:tc>
          <w:tcPr>
            <w:tcW w:w="4413" w:type="dxa"/>
          </w:tcPr>
          <w:p w:rsidR="00D6095A" w:rsidRPr="00AA6A04" w:rsidRDefault="00D6095A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组长及职责、体系策划、PRP、危害控制计划的建立和实施总则、预备步骤、危害分析和制定控制措施、关键控制点（CCP）的确定、关键限值的确定、CCP的监控、建立关键限值偏离时的纠偏措施、确认/验证及结果分析、体系更新等</w:t>
            </w:r>
          </w:p>
        </w:tc>
        <w:tc>
          <w:tcPr>
            <w:tcW w:w="1709" w:type="dxa"/>
          </w:tcPr>
          <w:p w:rsidR="00D6095A" w:rsidRPr="00AA6A04" w:rsidRDefault="00D6095A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.3/8.1-8.6/8.8/9.1.2/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D6095A" w:rsidRPr="00AA6A04" w:rsidRDefault="00D6095A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  <w:p w:rsidR="00D6095A" w:rsidRPr="00AA6A04" w:rsidRDefault="00D6095A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</w:p>
        </w:tc>
      </w:tr>
      <w:tr w:rsidR="000F1445" w:rsidRPr="00AA6A04" w:rsidTr="00E154C9">
        <w:trPr>
          <w:cantSplit/>
          <w:trHeight w:val="75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222EE8" w:rsidRPr="00AA6A04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222EE8" w:rsidRPr="00AA6A04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1125" w:type="dxa"/>
            <w:vAlign w:val="center"/>
          </w:tcPr>
          <w:p w:rsidR="000F1445" w:rsidRPr="00AA6A04" w:rsidRDefault="00C40AD4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配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送部（</w:t>
            </w:r>
            <w:r w:rsidR="000F1445"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销</w:t>
            </w:r>
            <w:r w:rsidR="000F1445" w:rsidRPr="00AA6A04">
              <w:rPr>
                <w:rFonts w:asciiTheme="minorEastAsia" w:eastAsiaTheme="minorEastAsia" w:hAnsiTheme="minorEastAsia"/>
                <w:sz w:val="21"/>
                <w:szCs w:val="21"/>
              </w:rPr>
              <w:t>售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413" w:type="dxa"/>
          </w:tcPr>
          <w:p w:rsidR="000F1445" w:rsidRPr="00AA6A04" w:rsidRDefault="000F1445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销售分拣现场、储存/物流配送过程控制、前提方案、操作性前提方案、基础设施、工作环境、标识和追溯性、CCP的监控、HACCP计划记录的保持、不合格控制、顾客沟通及投诉相关信息处理</w:t>
            </w:r>
          </w:p>
        </w:tc>
        <w:tc>
          <w:tcPr>
            <w:tcW w:w="1709" w:type="dxa"/>
          </w:tcPr>
          <w:p w:rsidR="000F1445" w:rsidRPr="00AA6A04" w:rsidRDefault="000F1445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6.2/7.1.3/7.1.4/8.2/8.3/8.4/8.5.4/7.4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  <w:r w:rsidRPr="00AA6A04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</w:p>
          <w:p w:rsidR="000F1445" w:rsidRPr="00AA6A04" w:rsidRDefault="000F1445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0F1445" w:rsidRPr="00AA6A04" w:rsidTr="00E154C9">
        <w:trPr>
          <w:cantSplit/>
          <w:trHeight w:val="75"/>
          <w:jc w:val="center"/>
        </w:trPr>
        <w:tc>
          <w:tcPr>
            <w:tcW w:w="819" w:type="dxa"/>
            <w:tcBorders>
              <w:left w:val="single" w:sz="8" w:space="0" w:color="auto"/>
            </w:tcBorders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12：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~1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：00</w:t>
            </w:r>
          </w:p>
        </w:tc>
        <w:tc>
          <w:tcPr>
            <w:tcW w:w="1125" w:type="dxa"/>
            <w:vAlign w:val="center"/>
          </w:tcPr>
          <w:p w:rsidR="000F1445" w:rsidRPr="00AA6A04" w:rsidRDefault="000F1445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13" w:type="dxa"/>
            <w:vAlign w:val="center"/>
          </w:tcPr>
          <w:p w:rsidR="000F1445" w:rsidRPr="00AA6A04" w:rsidRDefault="000F1445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中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午午休及午餐</w:t>
            </w:r>
          </w:p>
        </w:tc>
        <w:tc>
          <w:tcPr>
            <w:tcW w:w="1709" w:type="dxa"/>
          </w:tcPr>
          <w:p w:rsidR="000F1445" w:rsidRPr="00AA6A04" w:rsidRDefault="000F1445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  <w:r w:rsidRPr="00AA6A04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/B</w:t>
            </w:r>
          </w:p>
          <w:p w:rsidR="000F1445" w:rsidRPr="00AA6A04" w:rsidRDefault="000F1445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0F1445" w:rsidRPr="00AA6A04" w:rsidTr="00E154C9">
        <w:trPr>
          <w:cantSplit/>
          <w:trHeight w:val="652"/>
          <w:jc w:val="center"/>
        </w:trPr>
        <w:tc>
          <w:tcPr>
            <w:tcW w:w="819" w:type="dxa"/>
            <w:vMerge w:val="restart"/>
            <w:tcBorders>
              <w:left w:val="single" w:sz="8" w:space="0" w:color="auto"/>
            </w:tcBorders>
            <w:vAlign w:val="center"/>
          </w:tcPr>
          <w:p w:rsidR="00643F4B" w:rsidRPr="00AA6A04" w:rsidRDefault="00643F4B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5.14</w:t>
            </w:r>
          </w:p>
          <w:p w:rsidR="000F1445" w:rsidRPr="00AA6A04" w:rsidRDefault="00643F4B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下午</w:t>
            </w:r>
          </w:p>
        </w:tc>
        <w:tc>
          <w:tcPr>
            <w:tcW w:w="1494" w:type="dxa"/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="00841DAD"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~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496F80" w:rsidRPr="00AA6A04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1125" w:type="dxa"/>
            <w:vAlign w:val="center"/>
          </w:tcPr>
          <w:p w:rsidR="000F1445" w:rsidRPr="00AA6A04" w:rsidRDefault="00C40AD4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配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送部（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销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售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413" w:type="dxa"/>
          </w:tcPr>
          <w:p w:rsidR="000F1445" w:rsidRPr="00AA6A04" w:rsidRDefault="000F1445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销售分拣现场、储存/物流配送过程控制、前提方案、操作性前提方案、基础设施、工作环境、标识和追溯性、CCP的监控、HACCP计划记录的保持、不合格控制、顾客沟通及投诉相关信息处理</w:t>
            </w:r>
            <w:r w:rsidR="00D93274" w:rsidRPr="00AA6A04">
              <w:rPr>
                <w:rFonts w:asciiTheme="minorEastAsia" w:eastAsiaTheme="minorEastAsia" w:hAnsiTheme="minorEastAsia" w:hint="eastAsia"/>
                <w:color w:val="00B050"/>
                <w:sz w:val="21"/>
                <w:szCs w:val="21"/>
              </w:rPr>
              <w:t>（</w:t>
            </w:r>
            <w:r w:rsidR="00D93274" w:rsidRPr="00AA6A04">
              <w:rPr>
                <w:rFonts w:asciiTheme="minorEastAsia" w:eastAsiaTheme="minorEastAsia" w:hAnsiTheme="minorEastAsia"/>
                <w:color w:val="00B050"/>
                <w:sz w:val="21"/>
                <w:szCs w:val="21"/>
              </w:rPr>
              <w:t>继续审核）</w:t>
            </w:r>
          </w:p>
        </w:tc>
        <w:tc>
          <w:tcPr>
            <w:tcW w:w="1709" w:type="dxa"/>
          </w:tcPr>
          <w:p w:rsidR="000F1445" w:rsidRPr="00AA6A04" w:rsidRDefault="000F1445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6.2/7.1.3/7.1.4/8.2/8.3/8.4/8.5.4/7.4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  <w:r w:rsidRPr="00AA6A04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</w:p>
          <w:p w:rsidR="000F1445" w:rsidRPr="00AA6A04" w:rsidRDefault="000F1445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0F1445" w:rsidRPr="00AA6A04" w:rsidTr="00E154C9">
        <w:trPr>
          <w:cantSplit/>
          <w:trHeight w:val="652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940D6" w:rsidRPr="00AA6A04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="00841DAD" w:rsidRPr="00AA6A04">
              <w:rPr>
                <w:rFonts w:asciiTheme="minorEastAsia" w:eastAsiaTheme="minorEastAsia" w:hAnsiTheme="minorEastAsia"/>
                <w:sz w:val="21"/>
                <w:szCs w:val="21"/>
              </w:rPr>
              <w:t>~</w:t>
            </w:r>
            <w:r w:rsidR="00496F80" w:rsidRPr="00AA6A04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：00</w:t>
            </w:r>
          </w:p>
        </w:tc>
        <w:tc>
          <w:tcPr>
            <w:tcW w:w="1125" w:type="dxa"/>
            <w:vAlign w:val="center"/>
          </w:tcPr>
          <w:p w:rsidR="00C40AD4" w:rsidRPr="00AA6A04" w:rsidRDefault="00C40AD4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配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送部</w:t>
            </w:r>
          </w:p>
          <w:p w:rsidR="000F1445" w:rsidRPr="00AA6A04" w:rsidRDefault="00C40AD4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0F1445"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413" w:type="dxa"/>
            <w:vAlign w:val="center"/>
          </w:tcPr>
          <w:p w:rsidR="000F1445" w:rsidRPr="00AA6A04" w:rsidRDefault="000F1445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部门职责、产品检验涉及的O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PRP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或CCP的监控、不合格控制、关键限值偏离时的纠偏措施、纠正措施、召回/撤回、监视和测量设备的控制、供方管理及订单管理</w:t>
            </w:r>
          </w:p>
        </w:tc>
        <w:tc>
          <w:tcPr>
            <w:tcW w:w="1709" w:type="dxa"/>
          </w:tcPr>
          <w:p w:rsidR="000F1445" w:rsidRPr="00AA6A04" w:rsidRDefault="000F1445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7.1.6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8.7/8.8/8.9</w:t>
            </w:r>
            <w:bookmarkStart w:id="34" w:name="_GoBack"/>
            <w:bookmarkEnd w:id="34"/>
          </w:p>
          <w:p w:rsidR="000F1445" w:rsidRPr="00AA6A04" w:rsidRDefault="000F1445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0F1445" w:rsidRPr="00AA6A04" w:rsidRDefault="004C7C68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A</w:t>
            </w:r>
          </w:p>
          <w:p w:rsidR="000F1445" w:rsidRPr="00AA6A04" w:rsidRDefault="000F1445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0F1445" w:rsidRPr="00AA6A04" w:rsidTr="00E154C9">
        <w:trPr>
          <w:cantSplit/>
          <w:trHeight w:val="652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9575B9" w:rsidRPr="00AA6A04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="00841DAD"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~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1125" w:type="dxa"/>
            <w:vAlign w:val="center"/>
          </w:tcPr>
          <w:p w:rsidR="000F1445" w:rsidRPr="00AA6A04" w:rsidRDefault="009575B9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综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合</w:t>
            </w:r>
            <w:r w:rsidR="000F1445"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部</w:t>
            </w:r>
          </w:p>
        </w:tc>
        <w:tc>
          <w:tcPr>
            <w:tcW w:w="4413" w:type="dxa"/>
            <w:vAlign w:val="center"/>
          </w:tcPr>
          <w:p w:rsidR="000F1445" w:rsidRPr="00AA6A04" w:rsidRDefault="000F1445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部门职责、文件和记录管理、人员管理/信息沟通</w:t>
            </w:r>
          </w:p>
        </w:tc>
        <w:tc>
          <w:tcPr>
            <w:tcW w:w="1709" w:type="dxa"/>
          </w:tcPr>
          <w:p w:rsidR="000F1445" w:rsidRPr="00AA6A04" w:rsidRDefault="000F1445" w:rsidP="00AA6A04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6.2/7.2/7.3/7.4/7.5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B </w:t>
            </w:r>
          </w:p>
        </w:tc>
      </w:tr>
      <w:tr w:rsidR="000F1445" w:rsidRPr="00AA6A04" w:rsidTr="00E154C9">
        <w:trPr>
          <w:cantSplit/>
          <w:trHeight w:val="441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</w:tcPr>
          <w:p w:rsidR="000F1445" w:rsidRPr="00AA6A04" w:rsidRDefault="000F1445" w:rsidP="00AA6A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="00841DAD"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~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7247" w:type="dxa"/>
            <w:gridSpan w:val="3"/>
            <w:vAlign w:val="center"/>
          </w:tcPr>
          <w:p w:rsidR="000F1445" w:rsidRPr="00AA6A04" w:rsidRDefault="000F1445" w:rsidP="00AA6A04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补充审核及内部沟通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/B</w:t>
            </w:r>
          </w:p>
        </w:tc>
      </w:tr>
      <w:tr w:rsidR="000F1445" w:rsidRPr="00AA6A04" w:rsidTr="00E154C9">
        <w:trPr>
          <w:cantSplit/>
          <w:trHeight w:val="501"/>
          <w:jc w:val="center"/>
        </w:trPr>
        <w:tc>
          <w:tcPr>
            <w:tcW w:w="819" w:type="dxa"/>
            <w:vMerge/>
            <w:tcBorders>
              <w:left w:val="single" w:sz="8" w:space="0" w:color="auto"/>
            </w:tcBorders>
          </w:tcPr>
          <w:p w:rsidR="000F1445" w:rsidRPr="00AA6A04" w:rsidRDefault="000F1445" w:rsidP="00AA6A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:30</w:t>
            </w:r>
            <w:r w:rsidR="00841DAD" w:rsidRPr="00AA6A04">
              <w:rPr>
                <w:rFonts w:asciiTheme="minorEastAsia" w:eastAsiaTheme="minorEastAsia" w:hAnsiTheme="minorEastAsia"/>
                <w:sz w:val="21"/>
                <w:szCs w:val="21"/>
              </w:rPr>
              <w:t>~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7247" w:type="dxa"/>
            <w:gridSpan w:val="3"/>
            <w:vAlign w:val="center"/>
          </w:tcPr>
          <w:p w:rsidR="000F1445" w:rsidRPr="00AA6A04" w:rsidRDefault="000F1445" w:rsidP="00AA6A04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管理层沟通及末次会议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Pr="00AA6A04">
              <w:rPr>
                <w:rFonts w:asciiTheme="minorEastAsia" w:eastAsiaTheme="minorEastAsia" w:hAnsiTheme="minorEastAsia"/>
                <w:sz w:val="21"/>
                <w:szCs w:val="21"/>
              </w:rPr>
              <w:t>/B</w:t>
            </w:r>
          </w:p>
        </w:tc>
      </w:tr>
      <w:tr w:rsidR="000F1445" w:rsidRPr="00AA6A04" w:rsidTr="000047DF">
        <w:trPr>
          <w:cantSplit/>
          <w:trHeight w:val="501"/>
          <w:jc w:val="center"/>
        </w:trPr>
        <w:tc>
          <w:tcPr>
            <w:tcW w:w="819" w:type="dxa"/>
            <w:tcBorders>
              <w:left w:val="single" w:sz="8" w:space="0" w:color="auto"/>
            </w:tcBorders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9736" w:type="dxa"/>
            <w:gridSpan w:val="5"/>
            <w:tcBorders>
              <w:right w:val="single" w:sz="8" w:space="0" w:color="auto"/>
            </w:tcBorders>
            <w:vAlign w:val="center"/>
          </w:tcPr>
          <w:p w:rsidR="000F1445" w:rsidRPr="00AA6A04" w:rsidRDefault="000F1445" w:rsidP="00AA6A0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A04"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以上为计划时间安排，现场可根据实际情况，经双方沟通后适当调整。</w:t>
            </w:r>
          </w:p>
        </w:tc>
      </w:tr>
    </w:tbl>
    <w:p w:rsidR="00A62166" w:rsidRPr="00AA6A04" w:rsidRDefault="00A049A2" w:rsidP="00AA6A04">
      <w:pPr>
        <w:spacing w:line="280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AA6A04">
        <w:rPr>
          <w:rFonts w:asciiTheme="minorEastAsia" w:eastAsiaTheme="minorEastAsia" w:hAnsiTheme="minorEastAsia" w:hint="eastAsia"/>
          <w:b/>
          <w:sz w:val="21"/>
          <w:szCs w:val="21"/>
        </w:rPr>
        <w:t>注：每次监督审核必审条款：</w:t>
      </w:r>
    </w:p>
    <w:p w:rsidR="00A62166" w:rsidRPr="00AA6A04" w:rsidRDefault="00A049A2" w:rsidP="00AA6A04">
      <w:pPr>
        <w:pStyle w:val="ab"/>
        <w:numPr>
          <w:ilvl w:val="0"/>
          <w:numId w:val="1"/>
        </w:numPr>
        <w:spacing w:line="280" w:lineRule="exact"/>
        <w:ind w:firstLineChars="0"/>
        <w:rPr>
          <w:rFonts w:asciiTheme="minorEastAsia" w:eastAsiaTheme="minorEastAsia" w:hAnsiTheme="minorEastAsia"/>
          <w:b/>
          <w:sz w:val="21"/>
          <w:szCs w:val="21"/>
        </w:rPr>
      </w:pPr>
      <w:r w:rsidRPr="00AA6A04">
        <w:rPr>
          <w:rFonts w:asciiTheme="minorEastAsia" w:eastAsiaTheme="minorEastAsia" w:hAnsiTheme="minorEastAsia" w:hint="eastAsia"/>
          <w:b/>
          <w:sz w:val="21"/>
          <w:szCs w:val="21"/>
        </w:rPr>
        <w:t>Q：4.1、4.2、4.3、4.4、5.2、5.3、6.1、6.2、6.3、8.1、8.2、8.3、8.4、8.5、8.6、8.7、9.1、9.2、9.3、10.2、10.3;</w:t>
      </w:r>
    </w:p>
    <w:p w:rsidR="00A62166" w:rsidRPr="00AA6A04" w:rsidRDefault="00A049A2" w:rsidP="00AA6A04">
      <w:pPr>
        <w:pStyle w:val="ab"/>
        <w:numPr>
          <w:ilvl w:val="0"/>
          <w:numId w:val="1"/>
        </w:numPr>
        <w:spacing w:line="280" w:lineRule="exact"/>
        <w:ind w:firstLineChars="0"/>
        <w:rPr>
          <w:rFonts w:asciiTheme="minorEastAsia" w:eastAsiaTheme="minorEastAsia" w:hAnsiTheme="minorEastAsia"/>
          <w:b/>
          <w:sz w:val="21"/>
          <w:szCs w:val="21"/>
        </w:rPr>
      </w:pPr>
      <w:r w:rsidRPr="00AA6A04">
        <w:rPr>
          <w:rFonts w:asciiTheme="minorEastAsia" w:eastAsiaTheme="minorEastAsia" w:hAnsiTheme="minorEastAsia" w:hint="eastAsia"/>
          <w:b/>
          <w:sz w:val="21"/>
          <w:szCs w:val="21"/>
        </w:rPr>
        <w:t>J:3.2、3.3、3.4、4.2、4.3、5.2、5.3、6.2、6.3、7.2、7.3、7.4、8、9、10、11、12</w:t>
      </w:r>
    </w:p>
    <w:p w:rsidR="00A62166" w:rsidRPr="00AA6A04" w:rsidRDefault="00A049A2" w:rsidP="00AA6A04">
      <w:pPr>
        <w:pStyle w:val="ab"/>
        <w:numPr>
          <w:ilvl w:val="0"/>
          <w:numId w:val="1"/>
        </w:numPr>
        <w:spacing w:line="280" w:lineRule="exact"/>
        <w:ind w:firstLineChars="0"/>
        <w:rPr>
          <w:rFonts w:asciiTheme="minorEastAsia" w:eastAsiaTheme="minorEastAsia" w:hAnsiTheme="minorEastAsia"/>
          <w:b/>
          <w:sz w:val="21"/>
          <w:szCs w:val="21"/>
        </w:rPr>
      </w:pPr>
      <w:r w:rsidRPr="00AA6A04">
        <w:rPr>
          <w:rFonts w:asciiTheme="minorEastAsia" w:eastAsiaTheme="minorEastAsia" w:hAnsiTheme="minorEastAsia" w:hint="eastAsia"/>
          <w:b/>
          <w:sz w:val="21"/>
          <w:szCs w:val="21"/>
        </w:rPr>
        <w:t>E/O:4.1、4.2、4.3、4.4、5.2、5.3、6.1、6.2、8.1、8.2、9.1、9.2、9.3、10.2、10.3</w:t>
      </w:r>
    </w:p>
    <w:p w:rsidR="00A62166" w:rsidRPr="00AA6A04" w:rsidRDefault="00A049A2" w:rsidP="00AA6A04">
      <w:pPr>
        <w:pStyle w:val="ab"/>
        <w:numPr>
          <w:ilvl w:val="0"/>
          <w:numId w:val="1"/>
        </w:numPr>
        <w:spacing w:line="280" w:lineRule="exact"/>
        <w:ind w:firstLineChars="0"/>
        <w:rPr>
          <w:rFonts w:asciiTheme="minorEastAsia" w:eastAsiaTheme="minorEastAsia" w:hAnsiTheme="minorEastAsia"/>
          <w:b/>
          <w:sz w:val="21"/>
          <w:szCs w:val="21"/>
        </w:rPr>
      </w:pPr>
      <w:r w:rsidRPr="00AA6A04">
        <w:rPr>
          <w:rFonts w:asciiTheme="minorEastAsia" w:eastAsiaTheme="minorEastAsia" w:hAnsiTheme="minorEastAsia" w:hint="eastAsia"/>
          <w:b/>
          <w:sz w:val="21"/>
          <w:szCs w:val="21"/>
        </w:rPr>
        <w:t xml:space="preserve">S：4.1、4.2、4.3.1、4.3.2、4.3.3、4.4.1、4.4.3、4.4.6、4.4.7、4.5.1、4.5.2、4.5.3、4.5.5、4.6   </w:t>
      </w:r>
    </w:p>
    <w:p w:rsidR="00A62166" w:rsidRPr="00AA6A04" w:rsidRDefault="00A049A2" w:rsidP="00AA6A04">
      <w:pPr>
        <w:pStyle w:val="ab"/>
        <w:numPr>
          <w:ilvl w:val="0"/>
          <w:numId w:val="1"/>
        </w:numPr>
        <w:spacing w:line="280" w:lineRule="exact"/>
        <w:ind w:firstLineChars="0"/>
        <w:rPr>
          <w:rFonts w:asciiTheme="minorEastAsia" w:eastAsiaTheme="minorEastAsia" w:hAnsiTheme="minorEastAsia"/>
          <w:b/>
          <w:sz w:val="21"/>
          <w:szCs w:val="21"/>
        </w:rPr>
      </w:pPr>
      <w:r w:rsidRPr="00AA6A04">
        <w:rPr>
          <w:rFonts w:asciiTheme="minorEastAsia" w:eastAsiaTheme="minorEastAsia" w:hAnsiTheme="minorEastAsia" w:hint="eastAsia"/>
          <w:b/>
          <w:sz w:val="21"/>
          <w:szCs w:val="21"/>
        </w:rPr>
        <w:t>En:</w:t>
      </w:r>
    </w:p>
    <w:p w:rsidR="00A62166" w:rsidRDefault="00A049A2" w:rsidP="00CE4256">
      <w:pPr>
        <w:pStyle w:val="ab"/>
        <w:numPr>
          <w:ilvl w:val="0"/>
          <w:numId w:val="1"/>
        </w:numPr>
        <w:spacing w:line="280" w:lineRule="exact"/>
        <w:ind w:firstLineChars="0"/>
      </w:pPr>
      <w:r w:rsidRPr="00AA6A04">
        <w:rPr>
          <w:rFonts w:asciiTheme="minorEastAsia" w:eastAsiaTheme="minorEastAsia" w:hAnsiTheme="minorEastAsia" w:hint="eastAsia"/>
          <w:b/>
          <w:sz w:val="21"/>
          <w:szCs w:val="21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A6216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11" w:rsidRDefault="003D3211">
      <w:r>
        <w:separator/>
      </w:r>
    </w:p>
  </w:endnote>
  <w:endnote w:type="continuationSeparator" w:id="0">
    <w:p w:rsidR="003D3211" w:rsidRDefault="003D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11" w:rsidRDefault="003D3211">
      <w:r>
        <w:separator/>
      </w:r>
    </w:p>
  </w:footnote>
  <w:footnote w:type="continuationSeparator" w:id="0">
    <w:p w:rsidR="003D3211" w:rsidRDefault="003D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66" w:rsidRDefault="00A049A2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32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A049A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A049A2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D2F"/>
    <w:rsid w:val="00033BEF"/>
    <w:rsid w:val="00043948"/>
    <w:rsid w:val="00070042"/>
    <w:rsid w:val="000717E7"/>
    <w:rsid w:val="000772C2"/>
    <w:rsid w:val="000979FA"/>
    <w:rsid w:val="000F1445"/>
    <w:rsid w:val="00181713"/>
    <w:rsid w:val="00190DDD"/>
    <w:rsid w:val="00194901"/>
    <w:rsid w:val="001F3F22"/>
    <w:rsid w:val="00222EE8"/>
    <w:rsid w:val="002953A7"/>
    <w:rsid w:val="0036459C"/>
    <w:rsid w:val="00370AF0"/>
    <w:rsid w:val="003D3211"/>
    <w:rsid w:val="00447982"/>
    <w:rsid w:val="0045178D"/>
    <w:rsid w:val="00487018"/>
    <w:rsid w:val="00496F80"/>
    <w:rsid w:val="004C7C68"/>
    <w:rsid w:val="0054310F"/>
    <w:rsid w:val="005F16EE"/>
    <w:rsid w:val="00643F4B"/>
    <w:rsid w:val="00656EB1"/>
    <w:rsid w:val="00673AF9"/>
    <w:rsid w:val="0067650C"/>
    <w:rsid w:val="006D281E"/>
    <w:rsid w:val="006E13EA"/>
    <w:rsid w:val="006E1A3E"/>
    <w:rsid w:val="00773076"/>
    <w:rsid w:val="007A24FD"/>
    <w:rsid w:val="007B08FA"/>
    <w:rsid w:val="007B1982"/>
    <w:rsid w:val="007B4520"/>
    <w:rsid w:val="007C0D40"/>
    <w:rsid w:val="00841DAD"/>
    <w:rsid w:val="008468F0"/>
    <w:rsid w:val="00877203"/>
    <w:rsid w:val="008940D6"/>
    <w:rsid w:val="008C5A83"/>
    <w:rsid w:val="008F49BD"/>
    <w:rsid w:val="00943878"/>
    <w:rsid w:val="009575B9"/>
    <w:rsid w:val="009D5AC0"/>
    <w:rsid w:val="00A049A2"/>
    <w:rsid w:val="00A41BCA"/>
    <w:rsid w:val="00A43737"/>
    <w:rsid w:val="00A51185"/>
    <w:rsid w:val="00A66D6F"/>
    <w:rsid w:val="00A708E6"/>
    <w:rsid w:val="00AA6A04"/>
    <w:rsid w:val="00B17A52"/>
    <w:rsid w:val="00B40FC1"/>
    <w:rsid w:val="00C00BEC"/>
    <w:rsid w:val="00C069F0"/>
    <w:rsid w:val="00C40AD4"/>
    <w:rsid w:val="00C84111"/>
    <w:rsid w:val="00CD758D"/>
    <w:rsid w:val="00CE1D2F"/>
    <w:rsid w:val="00D3325B"/>
    <w:rsid w:val="00D6095A"/>
    <w:rsid w:val="00D826E9"/>
    <w:rsid w:val="00D93274"/>
    <w:rsid w:val="00DC3328"/>
    <w:rsid w:val="00E154C9"/>
    <w:rsid w:val="00E577E4"/>
    <w:rsid w:val="00E61032"/>
    <w:rsid w:val="00EA408A"/>
    <w:rsid w:val="00EE78C2"/>
    <w:rsid w:val="00F40D49"/>
    <w:rsid w:val="00F42877"/>
    <w:rsid w:val="00F91AD4"/>
    <w:rsid w:val="00F92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47F460A4-8269-47D6-875F-F1290CF4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056BEB-B95F-48ED-871D-F120D51A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447</Words>
  <Characters>2549</Characters>
  <Application>Microsoft Office Word</Application>
  <DocSecurity>0</DocSecurity>
  <Lines>21</Lines>
  <Paragraphs>5</Paragraphs>
  <ScaleCrop>false</ScaleCrop>
  <Company>微软中国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132</cp:revision>
  <dcterms:created xsi:type="dcterms:W3CDTF">2015-06-17T14:31:00Z</dcterms:created>
  <dcterms:modified xsi:type="dcterms:W3CDTF">2022-05-14T07:52:00Z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