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0613-2021-EnMs-2022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沙洋弘润建材有限公司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R197EnMS210025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914208223165732789</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sz w:val="22"/>
                <w:szCs w:val="22"/>
                <w:lang w:val="en-US" w:eastAsia="zh-CN"/>
              </w:rPr>
              <w:t xml:space="preserve"> </w:t>
            </w:r>
            <w:r>
              <w:rPr>
                <w:rFonts w:hint="eastAsia" w:ascii="Times New Roman" w:hAnsi="Times New Roman" w:eastAsia="宋体" w:cs="Times New Roman"/>
                <w:sz w:val="22"/>
                <w:szCs w:val="22"/>
                <w:lang w:val="en-US" w:eastAsia="zh-CN"/>
              </w:rPr>
              <w:t>RB/T111-2014《能源管理体系 玻璃行业认证要求》</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30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沙洋弘润建材有限公司</w:t>
            </w:r>
            <w:bookmarkEnd w:id="16"/>
          </w:p>
        </w:tc>
        <w:tc>
          <w:tcPr>
            <w:tcW w:w="5013" w:type="dxa"/>
            <w:gridSpan w:val="4"/>
            <w:vMerge w:val="restart"/>
          </w:tcPr>
          <w:p>
            <w:pPr>
              <w:snapToGrid w:val="0"/>
              <w:spacing w:line="0" w:lineRule="atLeast"/>
              <w:jc w:val="left"/>
              <w:rPr>
                <w:sz w:val="22"/>
                <w:szCs w:val="22"/>
              </w:rPr>
            </w:pPr>
            <w:bookmarkStart w:id="17" w:name="审核范围"/>
            <w:r>
              <w:t>平板玻璃的生产及销售</w:t>
            </w:r>
            <w:bookmarkEnd w:id="17"/>
            <w:r>
              <w:rPr>
                <w:rFonts w:hint="eastAsia"/>
                <w:lang w:val="en-US" w:eastAsia="zh-CN"/>
              </w:rPr>
              <w:t>所涉及的能源管理活动；</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沙洋县沙洋镇洪岭大道2幢</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沙洋县沙洋镇洪岭大道2幢/沙洋经济开发区工业七路</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hint="eastAsia" w:ascii="宋体" w:hAnsi="宋体"/>
                <w:sz w:val="21"/>
                <w:lang w:val="en-US" w:eastAsia="zh-CN"/>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118110</wp:posOffset>
                  </wp:positionV>
                  <wp:extent cx="640715" cy="300990"/>
                  <wp:effectExtent l="0" t="0" r="6985" b="3810"/>
                  <wp:wrapSquare wrapText="bothSides"/>
                  <wp:docPr id="3"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e01075ba2fecce7a326c4f9b0d154f"/>
                          <pic:cNvPicPr>
                            <a:picLocks noChangeAspect="1"/>
                          </pic:cNvPicPr>
                        </pic:nvPicPr>
                        <pic:blipFill>
                          <a:blip r:embed="rId5"/>
                          <a:stretch>
                            <a:fillRect/>
                          </a:stretch>
                        </pic:blipFill>
                        <pic:spPr>
                          <a:xfrm>
                            <a:off x="0" y="0"/>
                            <a:ext cx="640715" cy="300990"/>
                          </a:xfrm>
                          <a:prstGeom prst="rect">
                            <a:avLst/>
                          </a:prstGeom>
                          <a:noFill/>
                          <a:ln>
                            <a:noFill/>
                          </a:ln>
                        </pic:spPr>
                      </pic:pic>
                    </a:graphicData>
                  </a:graphic>
                </wp:anchor>
              </w:drawing>
            </w: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沙洋弘润建材有限公司</w:t>
      </w:r>
      <w:bookmarkEnd w:id="20"/>
      <w:r>
        <w:rPr>
          <w:rFonts w:hint="eastAsia"/>
          <w:b/>
          <w:color w:val="000000" w:themeColor="text1"/>
          <w:sz w:val="22"/>
          <w:szCs w:val="22"/>
        </w:rPr>
        <w:t>证书注册号：</w:t>
      </w:r>
      <w:bookmarkStart w:id="21" w:name="证书编号Add1"/>
      <w:r>
        <w:rPr>
          <w:b/>
          <w:color w:val="000000" w:themeColor="text1"/>
          <w:sz w:val="22"/>
          <w:szCs w:val="22"/>
        </w:rPr>
        <w:t>R197EnMS210025</w:t>
      </w:r>
      <w:bookmarkEnd w:id="21"/>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沙洋县沙洋镇洪岭大道2幢/沙洋经济开发区工业七路</w:t>
      </w:r>
      <w:bookmarkEnd w:id="22"/>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Times New Roman" w:hAnsi="Times New Roman" w:eastAsia="宋体" w:cs="Times New Roman"/>
          <w:b/>
          <w:color w:val="000000"/>
          <w:sz w:val="22"/>
          <w:szCs w:val="22"/>
          <w:u w:val="single"/>
          <w:lang w:val="en-US" w:eastAsia="zh-CN"/>
        </w:rPr>
        <w:t>RB/T 111-2014 能源管理体系 玻璃企业认证要求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6</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lang w:val="en-US" w:eastAsia="zh-CN"/>
              </w:rPr>
              <w:t>18</w:t>
            </w:r>
            <w:r>
              <w:rPr>
                <w:rFonts w:hint="eastAsia"/>
                <w:sz w:val="20"/>
                <w:szCs w:val="22"/>
              </w:rPr>
              <w:t>-</w:t>
            </w:r>
            <w:r>
              <w:rPr>
                <w:rFonts w:hint="eastAsia"/>
                <w:sz w:val="20"/>
                <w:szCs w:val="22"/>
                <w:lang w:val="en-US" w:eastAsia="zh-CN"/>
              </w:rPr>
              <w:t>23</w:t>
            </w:r>
          </w:p>
        </w:tc>
        <w:tc>
          <w:tcPr>
            <w:tcW w:w="4735" w:type="dxa"/>
            <w:vAlign w:val="top"/>
          </w:tcPr>
          <w:p>
            <w:pPr>
              <w:rPr>
                <w:rFonts w:hint="eastAsia"/>
                <w:sz w:val="20"/>
                <w:szCs w:val="22"/>
              </w:rPr>
            </w:pPr>
            <w:r>
              <w:rPr>
                <w:rFonts w:hint="eastAsia"/>
                <w:b/>
                <w:bCs/>
                <w:sz w:val="20"/>
                <w:szCs w:val="22"/>
              </w:rPr>
              <w:t>能耗统计期：</w:t>
            </w:r>
          </w:p>
          <w:p>
            <w:pPr>
              <w:pStyle w:val="3"/>
              <w:spacing w:line="400" w:lineRule="exact"/>
              <w:ind w:firstLine="0" w:firstLineChars="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lang w:val="en-US" w:eastAsia="zh-CN"/>
              </w:rPr>
              <w:t>0</w:t>
            </w:r>
            <w:r>
              <w:rPr>
                <w:rFonts w:hint="eastAsia"/>
                <w:sz w:val="20"/>
                <w:szCs w:val="22"/>
                <w:u w:val="single"/>
                <w:lang w:val="en-US" w:eastAsia="zh-CN"/>
              </w:rPr>
              <w:t>1</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20</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3"/>
              <w:numPr>
                <w:ilvl w:val="0"/>
                <w:numId w:val="0"/>
              </w:numPr>
              <w:spacing w:line="400" w:lineRule="exact"/>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边界：</w:t>
            </w:r>
            <w:r>
              <w:rPr>
                <w:rFonts w:hint="eastAsia" w:ascii="Times New Roman" w:hAnsi="Times New Roman" w:eastAsia="宋体" w:cs="Times New Roman"/>
                <w:sz w:val="20"/>
                <w:szCs w:val="22"/>
                <w:lang w:eastAsia="zh-CN"/>
              </w:rPr>
              <w:t>沙洋县</w:t>
            </w:r>
            <w:r>
              <w:rPr>
                <w:rFonts w:hint="eastAsia" w:ascii="Times New Roman" w:hAnsi="Times New Roman" w:eastAsia="宋体" w:cs="Times New Roman"/>
                <w:sz w:val="20"/>
                <w:szCs w:val="22"/>
                <w:lang w:val="en-US" w:eastAsia="zh-CN"/>
              </w:rPr>
              <w:t>沙洋镇</w:t>
            </w:r>
            <w:r>
              <w:rPr>
                <w:rFonts w:hint="eastAsia" w:ascii="Times New Roman" w:hAnsi="Times New Roman" w:eastAsia="宋体" w:cs="Times New Roman"/>
                <w:sz w:val="20"/>
                <w:szCs w:val="22"/>
                <w:lang w:eastAsia="zh-CN"/>
              </w:rPr>
              <w:t>洪岭大道2幢</w:t>
            </w:r>
            <w:r>
              <w:rPr>
                <w:rFonts w:hint="eastAsia" w:ascii="Times New Roman" w:hAnsi="Times New Roman" w:eastAsia="宋体" w:cs="Times New Roman"/>
                <w:sz w:val="20"/>
                <w:szCs w:val="22"/>
                <w:lang w:val="en-US" w:eastAsia="zh-CN"/>
              </w:rPr>
              <w:t>/沙洋经济开发区工业七路的沙洋弘润建材有限公司。</w:t>
            </w:r>
          </w:p>
          <w:p>
            <w:pPr>
              <w:pStyle w:val="3"/>
              <w:numPr>
                <w:ilvl w:val="0"/>
                <w:numId w:val="0"/>
              </w:numPr>
              <w:spacing w:line="400" w:lineRule="exact"/>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主要生产系统：生产部（包含：配料车间、联合车间、包装车间）。</w:t>
            </w:r>
          </w:p>
          <w:p>
            <w:pPr>
              <w:pStyle w:val="3"/>
              <w:numPr>
                <w:ilvl w:val="0"/>
                <w:numId w:val="0"/>
              </w:numPr>
              <w:spacing w:line="400" w:lineRule="exact"/>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辅助生产系统：企管部、供应部、财务部。</w:t>
            </w:r>
          </w:p>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vAlign w:val="top"/>
          </w:tcPr>
          <w:p>
            <w:pPr>
              <w:pStyle w:val="3"/>
              <w:spacing w:line="320" w:lineRule="exact"/>
              <w:ind w:firstLine="0" w:firstLineChars="0"/>
              <w:rPr>
                <w:rFonts w:ascii="宋体" w:hAnsi="宋体"/>
                <w:b/>
                <w:color w:val="000000" w:themeColor="text1"/>
                <w:szCs w:val="24"/>
              </w:rPr>
            </w:pPr>
            <w:r>
              <w:rPr>
                <w:rFonts w:hint="eastAsia"/>
                <w:b/>
                <w:bCs/>
                <w:sz w:val="20"/>
                <w:lang w:val="en-US" w:eastAsia="zh-CN"/>
              </w:rPr>
              <w:t>产量或产值：</w:t>
            </w:r>
            <w:r>
              <w:rPr>
                <w:rFonts w:hint="eastAsia" w:ascii="宋体" w:hAnsi="宋体" w:eastAsia="宋体" w:cs="Times New Roman"/>
                <w:kern w:val="2"/>
                <w:sz w:val="21"/>
                <w:szCs w:val="22"/>
                <w:lang w:val="en-US" w:eastAsia="zh-CN" w:bidi="ar-SA"/>
              </w:rPr>
              <w:t>1207.67万重量箱</w:t>
            </w:r>
            <w:r>
              <w:rPr>
                <w:rFonts w:hint="eastAsia"/>
                <w:b/>
                <w:bCs/>
                <w:sz w:val="20"/>
                <w:lang w:val="en-US" w:eastAsia="zh-CN"/>
              </w:rPr>
              <w:t xml:space="preserve">、 </w:t>
            </w:r>
            <w:r>
              <w:rPr>
                <w:rFonts w:hint="eastAsia" w:ascii="宋体" w:hAnsi="宋体" w:eastAsia="宋体" w:cs="Times New Roman"/>
                <w:kern w:val="2"/>
                <w:sz w:val="21"/>
                <w:szCs w:val="22"/>
                <w:lang w:val="en-US" w:eastAsia="zh-CN" w:bidi="ar-SA"/>
              </w:rPr>
              <w:t>121714万元</w:t>
            </w:r>
            <w:r>
              <w:rPr>
                <w:rFonts w:hint="eastAsia"/>
                <w:sz w:val="20"/>
                <w:lang w:val="en-US" w:eastAsia="zh-CN"/>
              </w:rPr>
              <w: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2036" w:type="dxa"/>
            <w:vMerge w:val="continue"/>
          </w:tcPr>
          <w:p>
            <w:pPr>
              <w:pStyle w:val="3"/>
              <w:spacing w:line="400" w:lineRule="exact"/>
              <w:ind w:firstLine="0"/>
              <w:rPr>
                <w:sz w:val="20"/>
                <w:szCs w:val="22"/>
              </w:rPr>
            </w:pPr>
          </w:p>
        </w:tc>
        <w:tc>
          <w:tcPr>
            <w:tcW w:w="4735" w:type="dxa"/>
            <w:vAlign w:val="top"/>
          </w:tcPr>
          <w:p>
            <w:pPr>
              <w:pStyle w:val="3"/>
              <w:spacing w:line="320" w:lineRule="exact"/>
              <w:ind w:firstLine="0" w:firstLineChars="0"/>
              <w:rPr>
                <w:rFonts w:ascii="宋体" w:hAnsi="宋体"/>
                <w:b/>
                <w:color w:val="000000" w:themeColor="text1"/>
                <w:szCs w:val="24"/>
              </w:rPr>
            </w:pPr>
            <w:r>
              <w:rPr>
                <w:rFonts w:hint="eastAsia" w:ascii="Times New Roman" w:hAnsi="Times New Roman" w:eastAsia="宋体" w:cs="Times New Roman"/>
                <w:kern w:val="2"/>
                <w:sz w:val="20"/>
                <w:szCs w:val="22"/>
                <w:lang w:val="zh-CN" w:eastAsia="zh-CN" w:bidi="ar-SA"/>
              </w:rPr>
              <w:t>综合能耗</w:t>
            </w:r>
            <w:r>
              <w:rPr>
                <w:rFonts w:hint="eastAsia" w:ascii="宋体" w:hAnsi="宋体" w:eastAsia="宋体" w:cs="Times New Roman"/>
                <w:kern w:val="2"/>
                <w:sz w:val="21"/>
                <w:szCs w:val="22"/>
                <w:lang w:val="en-US" w:eastAsia="zh-CN" w:bidi="ar-SA"/>
              </w:rPr>
              <w:t>126749773.95kgce</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tcPr>
          <w:p>
            <w:pPr>
              <w:pStyle w:val="3"/>
              <w:spacing w:line="400" w:lineRule="exact"/>
              <w:ind w:firstLine="0"/>
              <w:rPr>
                <w:sz w:val="20"/>
                <w:szCs w:val="22"/>
              </w:rPr>
            </w:pPr>
          </w:p>
        </w:tc>
        <w:tc>
          <w:tcPr>
            <w:tcW w:w="4735" w:type="dxa"/>
            <w:vAlign w:val="top"/>
          </w:tcPr>
          <w:p>
            <w:pPr>
              <w:rPr>
                <w:rFonts w:ascii="宋体" w:hAnsi="宋体"/>
                <w:b/>
                <w:color w:val="000000" w:themeColor="text1"/>
                <w:szCs w:val="24"/>
              </w:rPr>
            </w:pPr>
            <w:r>
              <w:rPr>
                <w:rFonts w:hint="eastAsia" w:cs="Times New Roman"/>
                <w:kern w:val="2"/>
                <w:sz w:val="20"/>
                <w:szCs w:val="22"/>
                <w:lang w:val="en-US" w:eastAsia="zh-CN" w:bidi="ar-SA"/>
              </w:rPr>
              <w:t>单位能耗：</w:t>
            </w:r>
            <w:r>
              <w:rPr>
                <w:rFonts w:hint="eastAsia" w:ascii="宋体" w:hAnsi="宋体" w:eastAsia="宋体" w:cs="Times New Roman"/>
                <w:kern w:val="2"/>
                <w:sz w:val="21"/>
                <w:szCs w:val="22"/>
                <w:lang w:val="en-US" w:eastAsia="zh-CN" w:bidi="ar-SA"/>
              </w:rPr>
              <w:t>10.50（kgce/重量箱）</w:t>
            </w:r>
            <w:r>
              <w:rPr>
                <w:rFonts w:hint="eastAsia" w:cs="Times New Roman"/>
                <w:kern w:val="2"/>
                <w:sz w:val="20"/>
                <w:szCs w:val="22"/>
                <w:lang w:val="en-US" w:eastAsia="zh-CN" w:bidi="ar-SA"/>
              </w:rPr>
              <w: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tcPr>
          <w:p>
            <w:pPr>
              <w:pStyle w:val="3"/>
              <w:spacing w:line="400" w:lineRule="exact"/>
              <w:ind w:firstLine="0"/>
              <w:rPr>
                <w:sz w:val="20"/>
                <w:szCs w:val="22"/>
              </w:rPr>
            </w:pPr>
          </w:p>
        </w:tc>
        <w:tc>
          <w:tcPr>
            <w:tcW w:w="4735" w:type="dxa"/>
            <w:vAlign w:val="top"/>
          </w:tcPr>
          <w:p>
            <w:pPr>
              <w:rPr>
                <w:sz w:val="20"/>
                <w:szCs w:val="22"/>
              </w:rPr>
            </w:pPr>
            <w:r>
              <w:rPr>
                <w:rFonts w:hint="eastAsia"/>
                <w:b/>
                <w:bCs/>
                <w:sz w:val="20"/>
                <w:szCs w:val="22"/>
                <w:lang w:val="en-US" w:eastAsia="zh-CN"/>
              </w:rPr>
              <w:t>节能量（万吨标准煤）：</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05</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13</w:t>
            </w:r>
            <w:r>
              <w:rPr>
                <w:rFonts w:hint="eastAsia"/>
                <w:sz w:val="20"/>
                <w:szCs w:val="22"/>
                <w:u w:val="single"/>
              </w:rPr>
              <w:t>~</w:t>
            </w:r>
            <w:r>
              <w:rPr>
                <w:rFonts w:hint="eastAsia"/>
                <w:sz w:val="20"/>
                <w:szCs w:val="22"/>
                <w:u w:val="single"/>
                <w:lang w:val="en-US" w:eastAsia="zh-CN"/>
              </w:rPr>
              <w:t>14</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pStyle w:val="3"/>
              <w:numPr>
                <w:ilvl w:val="0"/>
                <w:numId w:val="0"/>
              </w:numPr>
              <w:spacing w:line="400" w:lineRule="exact"/>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边界：</w:t>
            </w:r>
            <w:r>
              <w:rPr>
                <w:rFonts w:hint="eastAsia" w:ascii="Times New Roman" w:hAnsi="Times New Roman" w:eastAsia="宋体" w:cs="Times New Roman"/>
                <w:sz w:val="20"/>
                <w:szCs w:val="22"/>
                <w:lang w:eastAsia="zh-CN"/>
              </w:rPr>
              <w:t>沙洋县</w:t>
            </w:r>
            <w:r>
              <w:rPr>
                <w:rFonts w:hint="eastAsia" w:ascii="Times New Roman" w:hAnsi="Times New Roman" w:eastAsia="宋体" w:cs="Times New Roman"/>
                <w:sz w:val="20"/>
                <w:szCs w:val="22"/>
                <w:lang w:val="en-US" w:eastAsia="zh-CN"/>
              </w:rPr>
              <w:t>沙洋镇</w:t>
            </w:r>
            <w:r>
              <w:rPr>
                <w:rFonts w:hint="eastAsia" w:ascii="Times New Roman" w:hAnsi="Times New Roman" w:eastAsia="宋体" w:cs="Times New Roman"/>
                <w:sz w:val="20"/>
                <w:szCs w:val="22"/>
                <w:lang w:eastAsia="zh-CN"/>
              </w:rPr>
              <w:t>洪岭大道2幢</w:t>
            </w:r>
            <w:r>
              <w:rPr>
                <w:rFonts w:hint="eastAsia" w:ascii="Times New Roman" w:hAnsi="Times New Roman" w:eastAsia="宋体" w:cs="Times New Roman"/>
                <w:sz w:val="20"/>
                <w:szCs w:val="22"/>
                <w:lang w:val="en-US" w:eastAsia="zh-CN"/>
              </w:rPr>
              <w:t>/沙洋经济开发区工业七路的沙洋弘润建材有限公司。</w:t>
            </w:r>
          </w:p>
          <w:p>
            <w:pPr>
              <w:pStyle w:val="3"/>
              <w:numPr>
                <w:ilvl w:val="0"/>
                <w:numId w:val="0"/>
              </w:numPr>
              <w:spacing w:line="400" w:lineRule="exact"/>
              <w:rPr>
                <w:rFonts w:hint="eastAsia" w:ascii="Times New Roman" w:hAnsi="Times New Roman" w:eastAsia="宋体" w:cs="Times New Roman"/>
                <w:sz w:val="20"/>
                <w:szCs w:val="22"/>
                <w:lang w:val="en-US" w:eastAsia="zh-CN"/>
              </w:rPr>
            </w:pPr>
            <w:r>
              <w:rPr>
                <w:rFonts w:hint="eastAsia" w:ascii="Times New Roman" w:hAnsi="Times New Roman" w:eastAsia="宋体" w:cs="Times New Roman"/>
                <w:sz w:val="20"/>
                <w:szCs w:val="22"/>
                <w:lang w:val="en-US" w:eastAsia="zh-CN"/>
              </w:rPr>
              <w:t>主要生产系统：生产部（包含：配料车间、联合车间、包装车间）。</w:t>
            </w:r>
          </w:p>
          <w:p>
            <w:pPr>
              <w:pStyle w:val="3"/>
              <w:numPr>
                <w:ilvl w:val="0"/>
                <w:numId w:val="0"/>
              </w:numPr>
              <w:spacing w:line="400" w:lineRule="exact"/>
              <w:rPr>
                <w:rFonts w:ascii="宋体" w:hAnsi="宋体"/>
                <w:b/>
                <w:color w:val="000000" w:themeColor="text1"/>
                <w:sz w:val="24"/>
                <w:szCs w:val="24"/>
              </w:rPr>
            </w:pPr>
            <w:r>
              <w:rPr>
                <w:rFonts w:hint="eastAsia" w:ascii="Times New Roman" w:hAnsi="Times New Roman" w:eastAsia="宋体" w:cs="Times New Roman"/>
                <w:sz w:val="20"/>
                <w:szCs w:val="22"/>
                <w:lang w:val="en-US" w:eastAsia="zh-CN"/>
              </w:rPr>
              <w:t>辅助生产系统：企管部、供应部、财务部。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hint="default" w:eastAsia="宋体"/>
                <w:b/>
                <w:bCs/>
                <w:sz w:val="20"/>
                <w:lang w:val="en-US" w:eastAsia="zh-CN"/>
              </w:rPr>
            </w:pPr>
            <w:r>
              <w:rPr>
                <w:rFonts w:hint="eastAsia"/>
                <w:b/>
                <w:bCs/>
                <w:sz w:val="20"/>
              </w:rPr>
              <w:t>产量：</w:t>
            </w:r>
            <w:r>
              <w:rPr>
                <w:rFonts w:hint="eastAsia" w:ascii="Times New Roman" w:hAnsi="Times New Roman" w:eastAsia="宋体" w:cs="Times New Roman"/>
                <w:sz w:val="20"/>
                <w:szCs w:val="22"/>
                <w:lang w:val="en-US" w:eastAsia="zh-CN"/>
              </w:rPr>
              <w:t>12512235.33</w:t>
            </w:r>
            <w:r>
              <w:rPr>
                <w:rFonts w:hint="eastAsia"/>
                <w:b/>
                <w:bCs/>
                <w:sz w:val="20"/>
                <w:lang w:eastAsia="zh-CN"/>
              </w:rPr>
              <w:t>（</w:t>
            </w:r>
            <w:r>
              <w:rPr>
                <w:rFonts w:hint="eastAsia" w:ascii="Times New Roman" w:hAnsi="Times New Roman" w:eastAsia="宋体" w:cs="Times New Roman"/>
                <w:sz w:val="20"/>
                <w:szCs w:val="22"/>
                <w:lang w:val="en-US" w:eastAsia="zh-CN"/>
              </w:rPr>
              <w:t>重量箱</w:t>
            </w:r>
            <w:r>
              <w:rPr>
                <w:rFonts w:hint="eastAsia" w:cs="Times New Roman"/>
                <w:sz w:val="20"/>
                <w:szCs w:val="22"/>
                <w:lang w:val="en-US" w:eastAsia="zh-CN"/>
              </w:rPr>
              <w:t>）</w:t>
            </w:r>
          </w:p>
          <w:p>
            <w:pPr>
              <w:pStyle w:val="3"/>
              <w:spacing w:line="320" w:lineRule="exact"/>
              <w:ind w:firstLine="0"/>
              <w:rPr>
                <w:rFonts w:ascii="宋体" w:hAnsi="宋体"/>
                <w:b/>
                <w:color w:val="000000" w:themeColor="text1"/>
                <w:szCs w:val="24"/>
              </w:rPr>
            </w:pPr>
            <w:r>
              <w:rPr>
                <w:rFonts w:hint="eastAsia"/>
                <w:b/>
                <w:bCs/>
                <w:sz w:val="20"/>
              </w:rPr>
              <w:t>产值（万元）：</w:t>
            </w:r>
            <w:r>
              <w:rPr>
                <w:rFonts w:hint="eastAsia" w:ascii="Times New Roman" w:hAnsi="Times New Roman" w:eastAsia="宋体" w:cs="Times New Roman"/>
                <w:sz w:val="20"/>
                <w:szCs w:val="22"/>
                <w:lang w:val="en-US" w:eastAsia="zh-CN"/>
              </w:rPr>
              <w:t>167435.55</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ascii="Times New Roman" w:hAnsi="Times New Roman" w:eastAsia="宋体" w:cs="Times New Roman"/>
                <w:sz w:val="20"/>
                <w:szCs w:val="22"/>
                <w:lang w:val="en-US" w:eastAsia="zh-CN"/>
              </w:rPr>
              <w:t>（吨标准煤）</w:t>
            </w:r>
            <w:r>
              <w:rPr>
                <w:rFonts w:hint="eastAsia"/>
                <w:b/>
                <w:bCs/>
                <w:sz w:val="20"/>
                <w:szCs w:val="22"/>
                <w:lang w:val="zh-CN"/>
              </w:rPr>
              <w:t>：</w:t>
            </w:r>
            <w:r>
              <w:rPr>
                <w:rFonts w:hint="eastAsia" w:ascii="Times New Roman" w:hAnsi="Times New Roman" w:eastAsia="宋体" w:cs="Times New Roman"/>
                <w:sz w:val="20"/>
                <w:szCs w:val="22"/>
                <w:lang w:val="en-US" w:eastAsia="zh-CN"/>
              </w:rPr>
              <w:t>130425.693</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hint="eastAsia"/>
                <w:b w:val="0"/>
                <w:bCs w:val="0"/>
                <w:sz w:val="20"/>
                <w:lang w:val="en-US" w:eastAsia="zh-CN"/>
              </w:rPr>
            </w:pPr>
            <w:r>
              <w:rPr>
                <w:rFonts w:hint="eastAsia"/>
                <w:b w:val="0"/>
                <w:bCs w:val="0"/>
                <w:sz w:val="20"/>
                <w:lang w:val="en-US" w:eastAsia="zh-CN"/>
              </w:rPr>
              <w:t>单位产品能耗：10.22（kgce/重量箱）</w:t>
            </w:r>
          </w:p>
          <w:p>
            <w:pPr>
              <w:pStyle w:val="3"/>
              <w:spacing w:line="320" w:lineRule="exact"/>
              <w:ind w:firstLine="0"/>
              <w:rPr>
                <w:rFonts w:hint="eastAsia"/>
                <w:b/>
                <w:bCs/>
                <w:sz w:val="20"/>
              </w:rPr>
            </w:pPr>
            <w:r>
              <w:rPr>
                <w:rFonts w:hint="eastAsia"/>
                <w:b w:val="0"/>
                <w:bCs w:val="0"/>
                <w:sz w:val="20"/>
                <w:lang w:val="en-US" w:eastAsia="zh-CN"/>
              </w:rPr>
              <w:t>单位产值能耗：778.96kgce/万元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3A3768"/>
    <w:rsid w:val="3BE04294"/>
    <w:rsid w:val="56F37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2022-05-18T04:50:22Z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