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0197-2022-EO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江西科鸿新材料科技有限公司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江西科鸿新材料科技有限公司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江西省九江市永修县云山经济开发区星火工业园</w:t>
            </w:r>
            <w:bookmarkEnd w:id="6"/>
          </w:p>
        </w:tc>
        <w:tc>
          <w:tcPr>
            <w:tcW w:w="1242" w:type="dxa"/>
            <w:vMerge w:val="restart"/>
            <w:vAlign w:val="center"/>
          </w:tcPr>
          <w:p>
            <w:r>
              <w:rPr>
                <w:rFonts w:hint="eastAsia"/>
              </w:rPr>
              <w:t>邮编</w:t>
            </w:r>
          </w:p>
        </w:tc>
        <w:tc>
          <w:tcPr>
            <w:tcW w:w="1771" w:type="dxa"/>
          </w:tcPr>
          <w:p>
            <w:bookmarkStart w:id="7" w:name="注册邮编"/>
            <w:r>
              <w:t>330321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江西省九江市永修县云山经济开发区星火工业园</w:t>
            </w:r>
            <w:bookmarkEnd w:id="8"/>
          </w:p>
        </w:tc>
        <w:tc>
          <w:tcPr>
            <w:tcW w:w="1242" w:type="dxa"/>
            <w:vMerge w:val="continue"/>
            <w:vAlign w:val="center"/>
          </w:tcPr>
          <w:p/>
        </w:tc>
        <w:tc>
          <w:tcPr>
            <w:tcW w:w="1771" w:type="dxa"/>
          </w:tcPr>
          <w:p>
            <w:bookmarkStart w:id="9" w:name="办公邮编"/>
            <w:r>
              <w:t>330321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黄彭量</w:t>
            </w:r>
            <w:bookmarkEnd w:id="10"/>
          </w:p>
        </w:tc>
        <w:tc>
          <w:tcPr>
            <w:tcW w:w="1313" w:type="dxa"/>
            <w:vAlign w:val="center"/>
          </w:tcPr>
          <w:p>
            <w:r>
              <w:rPr>
                <w:rFonts w:hint="eastAsia"/>
              </w:rPr>
              <w:t>电话.</w:t>
            </w:r>
          </w:p>
        </w:tc>
        <w:tc>
          <w:tcPr>
            <w:tcW w:w="2180" w:type="dxa"/>
            <w:vAlign w:val="center"/>
          </w:tcPr>
          <w:p>
            <w:bookmarkStart w:id="11" w:name="联系人电话"/>
            <w:r>
              <w:t>0792-3052788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黄岳平</w:t>
            </w:r>
            <w:bookmarkEnd w:id="13"/>
          </w:p>
        </w:tc>
        <w:tc>
          <w:tcPr>
            <w:tcW w:w="1313" w:type="dxa"/>
            <w:vAlign w:val="center"/>
          </w:tcPr>
          <w:p>
            <w:r>
              <w:rPr>
                <w:rFonts w:hint="eastAsia"/>
              </w:rPr>
              <w:t>管理者代表</w:t>
            </w:r>
          </w:p>
        </w:tc>
        <w:tc>
          <w:tcPr>
            <w:tcW w:w="2180" w:type="dxa"/>
          </w:tcPr>
          <w:p>
            <w:bookmarkStart w:id="14" w:name="管理者代表"/>
            <w:r>
              <w:t>黄彭量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生产工艺流程如下：</w:t>
            </w:r>
          </w:p>
          <w:p>
            <w:pPr>
              <w:pStyle w:val="2"/>
            </w:pPr>
            <w:r>
              <w:rPr>
                <w:rFonts w:hint="eastAsia" w:ascii="宋体" w:hAnsi="宋体" w:eastAsia="宋体" w:cs="Arial"/>
                <w:color w:val="auto"/>
                <w:spacing w:val="-6"/>
                <w:sz w:val="21"/>
                <w:szCs w:val="21"/>
                <w:highlight w:val="none"/>
                <w:lang w:val="en-US" w:eastAsia="zh-CN"/>
              </w:rPr>
              <w:t>投料——粉碎——集料——检验——包装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2022年05月13日 上午至2022年05月16日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江西省九江市永修县云山经济开发区星火工业园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E：二氧化硅超微细白炭黑、改性白炭黑、消光粉（二氧化硅）的生产所涉及场所的相关环境管理活动</w:t>
            </w:r>
          </w:p>
          <w:p>
            <w:r>
              <w:t>O：二氧化硅超微细白炭黑、改性白炭黑、消光粉（二氧化硅）的生产所涉及场所的相关职业健康安全管理活动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E：12.05.04</w:t>
            </w:r>
          </w:p>
          <w:p>
            <w:r>
              <w:t>O：12.05.04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2021年08月10日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eastAsia="zh-CN"/>
              </w:rPr>
              <w:t>初次认证</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lang w:eastAsia="zh-CN"/>
              </w:rPr>
              <w:t>初次认证</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99"/>
        <w:gridCol w:w="2155"/>
        <w:gridCol w:w="614"/>
        <w:gridCol w:w="2311"/>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76" w:type="dxa"/>
            <w:shd w:val="clear" w:color="auto" w:fill="F3F3F3"/>
            <w:tcMar>
              <w:left w:w="57" w:type="dxa"/>
              <w:right w:w="57" w:type="dxa"/>
            </w:tcMar>
          </w:tcPr>
          <w:p>
            <w:r>
              <w:rPr>
                <w:rFonts w:hint="eastAsia"/>
              </w:rPr>
              <w:t>场所编号</w:t>
            </w:r>
          </w:p>
          <w:p>
            <w:r>
              <w:rPr>
                <w:rFonts w:hint="eastAsia"/>
              </w:rPr>
              <w:t>(分证书序号）</w:t>
            </w:r>
          </w:p>
        </w:tc>
        <w:tc>
          <w:tcPr>
            <w:tcW w:w="2099" w:type="dxa"/>
            <w:shd w:val="clear" w:color="auto" w:fill="F3F3F3"/>
            <w:tcMar>
              <w:left w:w="57" w:type="dxa"/>
              <w:right w:w="57" w:type="dxa"/>
            </w:tcMar>
          </w:tcPr>
          <w:p>
            <w:r>
              <w:rPr>
                <w:rFonts w:hint="eastAsia"/>
              </w:rPr>
              <w:t>组织名称及注册场所地址</w:t>
            </w:r>
          </w:p>
        </w:tc>
        <w:tc>
          <w:tcPr>
            <w:tcW w:w="2155" w:type="dxa"/>
            <w:shd w:val="clear" w:color="auto" w:fill="F3F3F3"/>
            <w:tcMar>
              <w:left w:w="57" w:type="dxa"/>
              <w:right w:w="57" w:type="dxa"/>
            </w:tcMar>
          </w:tcPr>
          <w:p>
            <w:r>
              <w:rPr>
                <w:rFonts w:hint="eastAsia"/>
              </w:rPr>
              <w:t>经营场所的地址</w:t>
            </w:r>
          </w:p>
          <w:p>
            <w:r>
              <w:rPr>
                <w:rFonts w:hint="eastAsia"/>
              </w:rPr>
              <w:t>（多现场和临时现场）</w:t>
            </w:r>
          </w:p>
        </w:tc>
        <w:tc>
          <w:tcPr>
            <w:tcW w:w="614" w:type="dxa"/>
            <w:shd w:val="clear" w:color="auto" w:fill="F3F3F3"/>
            <w:tcMar>
              <w:left w:w="57" w:type="dxa"/>
              <w:right w:w="57" w:type="dxa"/>
            </w:tcMar>
          </w:tcPr>
          <w:p>
            <w:r>
              <w:rPr>
                <w:rFonts w:hint="eastAsia"/>
              </w:rPr>
              <w:t>员工人数</w:t>
            </w:r>
          </w:p>
        </w:tc>
        <w:tc>
          <w:tcPr>
            <w:tcW w:w="2311"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76" w:type="dxa"/>
            <w:vAlign w:val="center"/>
          </w:tcPr>
          <w:p>
            <w:pPr>
              <w:rPr>
                <w:lang w:eastAsia="ja-JP"/>
              </w:rPr>
            </w:pPr>
            <w:r>
              <w:rPr>
                <w:rFonts w:hint="eastAsia"/>
                <w:lang w:eastAsia="ja-JP"/>
              </w:rPr>
              <w:t>01</w:t>
            </w:r>
          </w:p>
        </w:tc>
        <w:tc>
          <w:tcPr>
            <w:tcW w:w="2099" w:type="dxa"/>
          </w:tcPr>
          <w:p>
            <w:pPr>
              <w:rPr>
                <w:rFonts w:hint="eastAsia"/>
                <w:lang w:val="de-DE" w:eastAsia="ja-JP"/>
              </w:rPr>
            </w:pPr>
            <w:r>
              <w:rPr>
                <w:rFonts w:hint="eastAsia"/>
                <w:lang w:val="de-DE" w:eastAsia="ja-JP"/>
              </w:rPr>
              <w:t>江西科鸿新材料科技有限公司</w:t>
            </w:r>
          </w:p>
          <w:p>
            <w:pPr>
              <w:pStyle w:val="2"/>
              <w:ind w:left="0" w:leftChars="0" w:firstLine="0" w:firstLineChars="0"/>
              <w:rPr>
                <w:lang w:val="de-DE" w:eastAsia="ja-JP"/>
              </w:rPr>
            </w:pPr>
            <w:r>
              <w:rPr>
                <w:rFonts w:hint="eastAsia"/>
                <w:lang w:val="de-DE" w:eastAsia="ja-JP"/>
              </w:rPr>
              <w:t>江西省九江市永修县云山经济开发区星火工业园</w:t>
            </w:r>
          </w:p>
        </w:tc>
        <w:tc>
          <w:tcPr>
            <w:tcW w:w="2155" w:type="dxa"/>
          </w:tcPr>
          <w:p>
            <w:pPr>
              <w:rPr>
                <w:lang w:val="de-DE" w:eastAsia="ja-JP"/>
              </w:rPr>
            </w:pPr>
            <w:r>
              <w:rPr>
                <w:rFonts w:hint="eastAsia"/>
                <w:lang w:val="de-DE" w:eastAsia="ja-JP"/>
              </w:rPr>
              <w:t>江西省九江市永修县云山经济开发区星火工业园</w:t>
            </w:r>
          </w:p>
        </w:tc>
        <w:tc>
          <w:tcPr>
            <w:tcW w:w="614" w:type="dxa"/>
            <w:vAlign w:val="center"/>
          </w:tcPr>
          <w:p>
            <w:pPr>
              <w:rPr>
                <w:rFonts w:hint="default" w:eastAsia="宋体"/>
                <w:lang w:val="en-US" w:eastAsia="zh-CN"/>
              </w:rPr>
            </w:pPr>
            <w:r>
              <w:rPr>
                <w:rFonts w:hint="eastAsia"/>
                <w:lang w:val="en-US" w:eastAsia="zh-CN"/>
              </w:rPr>
              <w:t>20</w:t>
            </w:r>
          </w:p>
        </w:tc>
        <w:tc>
          <w:tcPr>
            <w:tcW w:w="2311" w:type="dxa"/>
            <w:vAlign w:val="center"/>
          </w:tcPr>
          <w:p>
            <w:pPr>
              <w:rPr>
                <w:lang w:eastAsia="ja-JP"/>
              </w:rPr>
            </w:pPr>
            <w:r>
              <w:rPr>
                <w:rFonts w:hint="eastAsia"/>
                <w:lang w:eastAsia="ja-JP"/>
              </w:rPr>
              <w:t>二氧化硅超微细白炭黑、改性白炭黑、消光粉（二氧化硅）的生产</w:t>
            </w:r>
          </w:p>
        </w:tc>
        <w:tc>
          <w:tcPr>
            <w:tcW w:w="669" w:type="dxa"/>
            <w:vAlign w:val="center"/>
          </w:tcPr>
          <w:p>
            <w:pPr>
              <w:rPr>
                <w:rFonts w:hint="default" w:eastAsia="宋体"/>
                <w:lang w:val="en-US" w:eastAsia="zh-CN"/>
              </w:rPr>
            </w:pPr>
            <w:r>
              <w:rPr>
                <w:rFonts w:hint="eastAsia"/>
                <w:lang w:val="en-US" w:eastAsia="zh-CN"/>
              </w:rPr>
              <w:t>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76" w:type="dxa"/>
            <w:vAlign w:val="center"/>
          </w:tcPr>
          <w:p>
            <w:pPr>
              <w:rPr>
                <w:lang w:eastAsia="ja-JP"/>
              </w:rPr>
            </w:pPr>
            <w:r>
              <w:rPr>
                <w:rFonts w:hint="eastAsia"/>
                <w:lang w:eastAsia="ja-JP"/>
              </w:rPr>
              <w:t>02</w:t>
            </w:r>
          </w:p>
        </w:tc>
        <w:tc>
          <w:tcPr>
            <w:tcW w:w="2099"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2311"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76" w:type="dxa"/>
            <w:vAlign w:val="center"/>
          </w:tcPr>
          <w:p>
            <w:pPr>
              <w:rPr>
                <w:lang w:eastAsia="ja-JP"/>
              </w:rPr>
            </w:pPr>
            <w:r>
              <w:rPr>
                <w:rFonts w:hint="eastAsia"/>
                <w:lang w:eastAsia="ja-JP"/>
              </w:rPr>
              <w:t>03</w:t>
            </w:r>
          </w:p>
        </w:tc>
        <w:tc>
          <w:tcPr>
            <w:tcW w:w="2099"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2311"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2021-N1EMS-3068076</w:t>
            </w:r>
          </w:p>
          <w:p>
            <w:r>
              <w:t>2019-N1OHSMS-2068076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占伟龙</w:t>
            </w:r>
          </w:p>
        </w:tc>
        <w:tc>
          <w:tcPr>
            <w:tcW w:w="1089" w:type="dxa"/>
            <w:vAlign w:val="center"/>
          </w:tcPr>
          <w:p>
            <w:r>
              <w:t>组员</w:t>
            </w:r>
          </w:p>
        </w:tc>
        <w:tc>
          <w:tcPr>
            <w:tcW w:w="711" w:type="dxa"/>
            <w:vAlign w:val="center"/>
          </w:tcPr>
          <w:p>
            <w:r>
              <w:t>男</w:t>
            </w:r>
          </w:p>
        </w:tc>
        <w:tc>
          <w:tcPr>
            <w:tcW w:w="3870" w:type="dxa"/>
            <w:vAlign w:val="center"/>
          </w:tcPr>
          <w:p>
            <w:r>
              <w:t>ISC-JSZJ-530</w:t>
            </w:r>
          </w:p>
          <w:p>
            <w:r>
              <w:t>ISC-JSZJ-530</w:t>
            </w:r>
          </w:p>
          <w:p>
            <w:r>
              <w:t>江西福鑫有机硅科技有限公司</w:t>
            </w:r>
          </w:p>
        </w:tc>
        <w:tc>
          <w:tcPr>
            <w:tcW w:w="2179" w:type="dxa"/>
            <w:vAlign w:val="center"/>
          </w:tcPr>
          <w:p>
            <w:r>
              <w:t>E:12.05.04</w:t>
            </w:r>
          </w:p>
          <w:p>
            <w:r>
              <w:t>O:12.05.04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196"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1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196"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A3"/>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sym w:font="Wingdings 2" w:char="0052"/>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一阶段问题已整改到位。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201930</wp:posOffset>
                  </wp:positionH>
                  <wp:positionV relativeFrom="paragraph">
                    <wp:posOffset>46355</wp:posOffset>
                  </wp:positionV>
                  <wp:extent cx="724535" cy="436880"/>
                  <wp:effectExtent l="0" t="0" r="1841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24535" cy="43688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预防为主，降低风险；遵章守法，减污降耗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潜在火灾</w:t>
                  </w:r>
                </w:p>
              </w:tc>
              <w:tc>
                <w:tcPr>
                  <w:tcW w:w="3965" w:type="dxa"/>
                </w:tcPr>
                <w:p>
                  <w:pPr>
                    <w:shd w:val="clear" w:color="auto" w:fill="EBF1DE" w:themeFill="accent3" w:themeFillTint="32"/>
                    <w:rPr>
                      <w:rFonts w:hint="eastAsia" w:eastAsia="宋体"/>
                      <w:lang w:eastAsia="zh-CN"/>
                    </w:rPr>
                  </w:pPr>
                  <w:r>
                    <w:rPr>
                      <w:rFonts w:hint="eastAsia"/>
                      <w:lang w:eastAsia="zh-CN"/>
                    </w:rPr>
                    <w:t>运行控制、应急管理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固废排放</w:t>
                  </w:r>
                </w:p>
              </w:tc>
              <w:tc>
                <w:tcPr>
                  <w:tcW w:w="3965" w:type="dxa"/>
                  <w:vAlign w:val="top"/>
                </w:tcPr>
                <w:p>
                  <w:pPr>
                    <w:shd w:val="clear" w:color="auto" w:fill="EBF1DE" w:themeFill="accent3" w:themeFillTint="32"/>
                  </w:pPr>
                  <w:r>
                    <w:rPr>
                      <w:rFonts w:hint="eastAsia"/>
                      <w:lang w:eastAsia="zh-CN"/>
                    </w:rPr>
                    <w:t>运行控制、应急管理</w:t>
                  </w:r>
                </w:p>
              </w:tc>
              <w:tc>
                <w:tcPr>
                  <w:tcW w:w="1717" w:type="dxa"/>
                  <w:vAlign w:val="top"/>
                </w:tcPr>
                <w:p>
                  <w:pPr>
                    <w:shd w:val="clear" w:color="auto" w:fill="EBF1DE" w:themeFill="accent3"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粉尘排放</w:t>
                  </w:r>
                </w:p>
              </w:tc>
              <w:tc>
                <w:tcPr>
                  <w:tcW w:w="3965" w:type="dxa"/>
                  <w:vAlign w:val="top"/>
                </w:tcPr>
                <w:p>
                  <w:pPr>
                    <w:shd w:val="clear" w:color="auto" w:fill="EBF1DE" w:themeFill="accent3" w:themeFillTint="32"/>
                  </w:pPr>
                  <w:r>
                    <w:rPr>
                      <w:rFonts w:hint="eastAsia"/>
                      <w:lang w:eastAsia="zh-CN"/>
                    </w:rPr>
                    <w:t>运行控制、应急管理</w:t>
                  </w:r>
                </w:p>
              </w:tc>
              <w:tc>
                <w:tcPr>
                  <w:tcW w:w="1717" w:type="dxa"/>
                  <w:vAlign w:val="top"/>
                </w:tcPr>
                <w:p>
                  <w:pPr>
                    <w:shd w:val="clear" w:color="auto" w:fill="EBF1DE" w:themeFill="accent3"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bookmarkStart w:id="34" w:name="_GoBack"/>
            <w:bookmarkEnd w:id="34"/>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能源消耗□资源消耗□废水排放□废气排放</w:t>
            </w:r>
            <w:r>
              <w:rPr>
                <w:rFonts w:hint="eastAsia"/>
              </w:rPr>
              <w:sym w:font="Wingdings 2" w:char="0052"/>
            </w:r>
            <w:r>
              <w:rPr>
                <w:rFonts w:hint="eastAsia"/>
              </w:rPr>
              <w:t>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排污许可证编号：91360425MA367FLN98001Q</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环境影响报告表日期：2017年11月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火灾事故发生率为0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固体废弃物分类处置</w:t>
                  </w:r>
                </w:p>
              </w:tc>
              <w:tc>
                <w:tcPr>
                  <w:tcW w:w="3136" w:type="dxa"/>
                  <w:shd w:val="clear" w:color="auto" w:fill="auto"/>
                  <w:vAlign w:val="center"/>
                </w:tcPr>
                <w:p>
                  <w:pPr>
                    <w:shd w:val="clear" w:color="auto" w:fill="EBF1DE" w:themeFill="accent3" w:themeFillTint="32"/>
                    <w:rPr>
                      <w:rFonts w:ascii="宋体" w:hAnsi="宋体"/>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噪声\粉尘达标排放</w:t>
                  </w:r>
                </w:p>
              </w:tc>
              <w:tc>
                <w:tcPr>
                  <w:tcW w:w="3136" w:type="dxa"/>
                  <w:shd w:val="clear" w:color="auto" w:fill="auto"/>
                  <w:vAlign w:val="center"/>
                </w:tcPr>
                <w:p>
                  <w:pPr>
                    <w:shd w:val="clear" w:color="auto" w:fill="EBF1DE" w:themeFill="accent3" w:themeFillTint="32"/>
                    <w:rPr>
                      <w:rFonts w:ascii="宋体" w:hAnsi="宋体"/>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建筑面积1950平方米；生产车间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螺杆空压机、包装整形机、气流粉碎机</w:t>
            </w:r>
          </w:p>
          <w:p>
            <w:pPr>
              <w:shd w:val="clear" w:color="auto" w:fill="EBF1DE" w:themeFill="accent3" w:themeFillTint="32"/>
              <w:rPr>
                <w:u w:val="single"/>
              </w:rPr>
            </w:pPr>
            <w:r>
              <w:rPr>
                <w:rFonts w:hint="eastAsia"/>
              </w:rPr>
              <w:t>主要环保设备有：</w:t>
            </w:r>
            <w:r>
              <w:rPr>
                <w:rFonts w:hint="eastAsia"/>
                <w:u w:val="single"/>
              </w:rPr>
              <w:t>粉尘回收系统设备、灭火器、垃圾桶</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快速水分测定仪、激光粒度分析仪、电子台秤、包装秤</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于2021年5月12日进行了的演练；并总结了预案的可行性和有效性。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定期（每年）：2022年1月14日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HCT20220112002</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通过年度策划于2022年1月20-21日实施了环境管理体系内部审核，对环境管理体系的符合性和有效性进行了审核。内审发现的项不符合在本次审核前已完成整改。在公司内完成的这些审核是可信的。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最高管理者已按策划的时间间隔，在2022年02月15日对组织的环境管理体系进行了评审，以确保其持续的适宜性、充分性和有效性；管理评审输入、输出均按要求提供。并对提出的改进措施进行了落实。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A3"/>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55"/>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55"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预防为主，降低风险；遵章守法，减污降耗</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eastAsia="zh-CN"/>
              </w:rPr>
            </w:pPr>
            <w:r>
              <w:rPr>
                <w:rFonts w:hint="eastAsia"/>
              </w:rPr>
              <w:t>员工代表是——</w:t>
            </w:r>
            <w:r>
              <w:rPr>
                <w:rFonts w:hint="eastAsia"/>
                <w:lang w:eastAsia="zh-CN"/>
              </w:rPr>
              <w:t>曹亚茹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w:t>
                  </w:r>
                </w:p>
              </w:tc>
              <w:tc>
                <w:tcPr>
                  <w:tcW w:w="3965" w:type="dxa"/>
                </w:tcPr>
                <w:p>
                  <w:pPr>
                    <w:rPr>
                      <w:rFonts w:hint="eastAsia" w:eastAsia="宋体"/>
                      <w:lang w:eastAsia="zh-CN"/>
                    </w:rPr>
                  </w:pPr>
                  <w:r>
                    <w:rPr>
                      <w:rFonts w:hint="eastAsia"/>
                      <w:lang w:eastAsia="zh-CN"/>
                    </w:rPr>
                    <w:t>运行控制</w:t>
                  </w:r>
                </w:p>
              </w:tc>
              <w:tc>
                <w:tcPr>
                  <w:tcW w:w="1717" w:type="dxa"/>
                </w:tcPr>
                <w:p>
                  <w:pPr>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vAlign w:val="top"/>
                </w:tcPr>
                <w:p>
                  <w:r>
                    <w:rPr>
                      <w:rFonts w:hint="eastAsia"/>
                      <w:lang w:eastAsia="zh-CN"/>
                    </w:rPr>
                    <w:t>运行控制</w:t>
                  </w:r>
                </w:p>
              </w:tc>
              <w:tc>
                <w:tcPr>
                  <w:tcW w:w="1717" w:type="dxa"/>
                  <w:vAlign w:val="top"/>
                </w:tcPr>
                <w:p>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粉尘</w:t>
                  </w:r>
                </w:p>
              </w:tc>
              <w:tc>
                <w:tcPr>
                  <w:tcW w:w="3965" w:type="dxa"/>
                  <w:vAlign w:val="top"/>
                </w:tcPr>
                <w:p>
                  <w:r>
                    <w:rPr>
                      <w:rFonts w:hint="eastAsia"/>
                      <w:lang w:eastAsia="zh-CN"/>
                    </w:rPr>
                    <w:t>运行控制</w:t>
                  </w:r>
                </w:p>
              </w:tc>
              <w:tc>
                <w:tcPr>
                  <w:tcW w:w="1717" w:type="dxa"/>
                  <w:vAlign w:val="top"/>
                </w:tcPr>
                <w:p>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机械伤害</w:t>
                  </w:r>
                </w:p>
              </w:tc>
              <w:tc>
                <w:tcPr>
                  <w:tcW w:w="3965" w:type="dxa"/>
                  <w:vAlign w:val="top"/>
                </w:tcPr>
                <w:p>
                  <w:r>
                    <w:rPr>
                      <w:rFonts w:hint="eastAsia"/>
                      <w:lang w:eastAsia="zh-CN"/>
                    </w:rPr>
                    <w:t>运行控制</w:t>
                  </w:r>
                </w:p>
              </w:tc>
              <w:tc>
                <w:tcPr>
                  <w:tcW w:w="1717" w:type="dxa"/>
                  <w:vAlign w:val="top"/>
                </w:tcPr>
                <w:p>
                  <w:r>
                    <w:rPr>
                      <w:rFonts w:hint="eastAsia"/>
                      <w:lang w:eastAsia="zh-CN"/>
                    </w:rPr>
                    <w:t>良好</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职业病体检报告书日期：2021.12.08</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火灾事故发生率为0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职业病发病为0</w:t>
                  </w:r>
                </w:p>
              </w:tc>
              <w:tc>
                <w:tcPr>
                  <w:tcW w:w="3136" w:type="dxa"/>
                  <w:shd w:val="clear" w:color="auto" w:fill="auto"/>
                  <w:vAlign w:val="center"/>
                </w:tcPr>
                <w:p>
                  <w:pPr>
                    <w:rPr>
                      <w:rFonts w:ascii="宋体" w:hAnsi="宋体"/>
                    </w:rPr>
                  </w:pPr>
                  <w:r>
                    <w:rPr>
                      <w:rFonts w:hint="eastAsia"/>
                      <w:lang w:val="en-GB" w:eastAsia="zh-CN"/>
                    </w:rPr>
                    <w:t>运行控制</w:t>
                  </w:r>
                </w:p>
              </w:tc>
              <w:tc>
                <w:tcPr>
                  <w:tcW w:w="1350" w:type="dxa"/>
                  <w:shd w:val="clear" w:color="auto" w:fill="auto"/>
                  <w:vAlign w:val="center"/>
                </w:tcPr>
                <w:p>
                  <w:pPr>
                    <w:rPr>
                      <w:rFonts w:ascii="宋体" w:hAnsi="宋体"/>
                    </w:rPr>
                  </w:pPr>
                  <w:r>
                    <w:rPr>
                      <w:rFonts w:hint="eastAsia"/>
                      <w:lang w:val="en-GB" w:eastAsia="zh-CN"/>
                    </w:rPr>
                    <w:t>行政部部</w:t>
                  </w:r>
                </w:p>
              </w:tc>
              <w:tc>
                <w:tcPr>
                  <w:tcW w:w="1774" w:type="dxa"/>
                  <w:shd w:val="clear" w:color="auto" w:fill="auto"/>
                  <w:vAlign w:val="center"/>
                </w:tcPr>
                <w:p>
                  <w:pPr>
                    <w:jc w:val="center"/>
                    <w:rPr>
                      <w:rFonts w:ascii="宋体" w:hAnsi="宋体"/>
                    </w:rPr>
                  </w:pPr>
                  <w:r>
                    <w:rPr>
                      <w:rFonts w:hint="eastAsia" w:ascii="宋体" w:hAnsi="宋体"/>
                      <w:lang w:val="en-GB"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A3"/>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建筑面积1950平方米；生产车间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u w:val="single"/>
              </w:rPr>
              <w:t>螺杆空压机、包装整形机、气流粉碎机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A3"/>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ascii="Times New Roman" w:hAnsi="Times New Roman" w:eastAsia="宋体" w:cs="Times New Roman"/>
                <w:lang w:val="en-US" w:eastAsia="zh-CN"/>
              </w:rPr>
              <w:t>2021</w:t>
            </w:r>
            <w:r>
              <w:rPr>
                <w:rFonts w:hint="eastAsia" w:cs="Times New Roman"/>
                <w:lang w:val="en-US" w:eastAsia="zh-CN"/>
              </w:rPr>
              <w:t>年</w:t>
            </w:r>
            <w:r>
              <w:rPr>
                <w:rFonts w:hint="eastAsia" w:ascii="Times New Roman" w:hAnsi="Times New Roman" w:eastAsia="宋体" w:cs="Times New Roman"/>
                <w:lang w:val="en-US" w:eastAsia="zh-CN"/>
              </w:rPr>
              <w:t>5</w:t>
            </w:r>
            <w:r>
              <w:rPr>
                <w:rFonts w:hint="eastAsia" w:cs="Times New Roman"/>
                <w:lang w:val="en-US" w:eastAsia="zh-CN"/>
              </w:rPr>
              <w:t>月</w:t>
            </w:r>
            <w:r>
              <w:rPr>
                <w:rFonts w:hint="eastAsia" w:ascii="Times New Roman" w:hAnsi="Times New Roman" w:eastAsia="宋体" w:cs="Times New Roman"/>
                <w:lang w:val="en-US" w:eastAsia="zh-CN"/>
              </w:rPr>
              <w:t>12</w:t>
            </w:r>
            <w:r>
              <w:rPr>
                <w:rFonts w:hint="eastAsia" w:cs="Times New Roman"/>
                <w:lang w:val="en-US"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定期（每年）：2022年1月14日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GK-2022-107</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月20-21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最高管理者已按策划的时间间隔，在2022年02月15日对组织的职业健康安全管理体系进行了评审，以确保其持续的适宜性、充分性和有效性；管理评审输入、输出均按要求提供。并对提出的改进措施进行了落实。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A3"/>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sym w:font="Wingdings 2" w:char="00A3"/>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82"/>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282"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7FF81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18697</Words>
  <Characters>19421</Characters>
  <Lines>150</Lines>
  <Paragraphs>42</Paragraphs>
  <TotalTime>1</TotalTime>
  <ScaleCrop>false</ScaleCrop>
  <LinksUpToDate>false</LinksUpToDate>
  <CharactersWithSpaces>19542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2022-05-15T08:58:44Z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