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85" w:type="dxa"/>
            <w:vAlign w:val="center"/>
          </w:tcPr>
          <w:p>
            <w:pPr>
              <w:rPr>
                <w:sz w:val="24"/>
                <w:szCs w:val="24"/>
              </w:rPr>
            </w:pPr>
            <w:r>
              <w:rPr>
                <w:rFonts w:hint="eastAsia"/>
                <w:sz w:val="24"/>
                <w:szCs w:val="24"/>
              </w:rPr>
              <w:t>受审核部门：管理层、安全事务代表   主管领导：龙成燕、龙元明、熊义平</w:t>
            </w:r>
            <w:r>
              <w:rPr>
                <w:rFonts w:hint="eastAsia"/>
                <w:sz w:val="24"/>
                <w:szCs w:val="24"/>
                <w:lang w:val="en-US" w:eastAsia="zh-CN"/>
              </w:rPr>
              <w:t xml:space="preserve">  </w:t>
            </w:r>
            <w:r>
              <w:rPr>
                <w:rFonts w:hint="eastAsia"/>
                <w:sz w:val="24"/>
                <w:szCs w:val="24"/>
              </w:rPr>
              <w:t>陪同人员：</w:t>
            </w:r>
          </w:p>
        </w:tc>
        <w:tc>
          <w:tcPr>
            <w:tcW w:w="8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785" w:type="dxa"/>
            <w:vAlign w:val="center"/>
          </w:tcPr>
          <w:p>
            <w:pPr>
              <w:spacing w:before="120"/>
            </w:pPr>
            <w:r>
              <w:rPr>
                <w:rFonts w:hint="eastAsia"/>
                <w:sz w:val="24"/>
                <w:szCs w:val="24"/>
              </w:rPr>
              <w:t>审核员：</w:t>
            </w:r>
            <w:bookmarkStart w:id="0" w:name="审核组成员不含组长"/>
            <w:r>
              <w:rPr>
                <w:rFonts w:hint="eastAsia"/>
                <w:sz w:val="24"/>
                <w:szCs w:val="24"/>
                <w:lang w:eastAsia="zh-CN"/>
              </w:rPr>
              <w:t>褚敏杰</w:t>
            </w:r>
            <w:r>
              <w:rPr>
                <w:rFonts w:hint="eastAsia"/>
                <w:sz w:val="24"/>
                <w:szCs w:val="24"/>
              </w:rPr>
              <w:t>，高燕华</w:t>
            </w:r>
            <w:bookmarkEnd w:id="0"/>
            <w:r>
              <w:rPr>
                <w:rFonts w:hint="eastAsia"/>
                <w:sz w:val="24"/>
                <w:szCs w:val="24"/>
                <w:lang w:val="en-US" w:eastAsia="zh-CN"/>
              </w:rPr>
              <w:t xml:space="preserve">      </w:t>
            </w:r>
            <w:r>
              <w:rPr>
                <w:rFonts w:hint="eastAsia"/>
                <w:sz w:val="24"/>
                <w:szCs w:val="24"/>
              </w:rPr>
              <w:t>审核时间：</w:t>
            </w:r>
            <w:bookmarkStart w:id="1" w:name="审核日期"/>
            <w:r>
              <w:t>2022年05月10日</w:t>
            </w:r>
            <w:bookmarkEnd w:id="1"/>
          </w:p>
        </w:tc>
        <w:tc>
          <w:tcPr>
            <w:tcW w:w="8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785" w:type="dxa"/>
            <w:vAlign w:val="center"/>
          </w:tcPr>
          <w:p>
            <w:pPr>
              <w:rPr>
                <w:rFonts w:hint="eastAsia"/>
                <w:sz w:val="24"/>
                <w:szCs w:val="24"/>
              </w:rPr>
            </w:pPr>
            <w:r>
              <w:rPr>
                <w:rFonts w:hint="eastAsia"/>
                <w:sz w:val="24"/>
                <w:szCs w:val="24"/>
              </w:rPr>
              <w:t>审核条款：</w:t>
            </w:r>
          </w:p>
          <w:p>
            <w:pPr>
              <w:adjustRightInd w:val="0"/>
              <w:snapToGrid w:val="0"/>
              <w:spacing w:line="360" w:lineRule="auto"/>
              <w:ind w:right="105" w:rightChars="50"/>
              <w:textAlignment w:val="baseline"/>
              <w:rPr>
                <w:rFonts w:hint="eastAsia" w:ascii="宋体" w:hAnsi="宋体" w:cs="Arial"/>
                <w:sz w:val="21"/>
                <w:szCs w:val="21"/>
              </w:rPr>
            </w:pPr>
            <w:r>
              <w:rPr>
                <w:rFonts w:hint="eastAsia" w:ascii="宋体" w:hAnsi="宋体" w:cs="Arial"/>
                <w:sz w:val="21"/>
                <w:szCs w:val="21"/>
              </w:rPr>
              <w:t>O:4.1理解组织及其环境、4.2理解相关方的需求和期望、4.3 确定管理体系的范围、4.4质量/环境/职业健康安全管理体系及其过程、5.1领导作用和承诺、5.2质量/环境/职业健康安全方针、5.3组织的岗位、职责和权限、5.4协商与参与</w:t>
            </w:r>
            <w:r>
              <w:rPr>
                <w:rFonts w:hint="eastAsia" w:ascii="宋体" w:hAnsi="宋体" w:cs="Arial"/>
                <w:sz w:val="21"/>
                <w:szCs w:val="21"/>
                <w:lang w:eastAsia="zh-CN"/>
              </w:rPr>
              <w:t>、</w:t>
            </w:r>
            <w:r>
              <w:rPr>
                <w:rFonts w:hint="eastAsia" w:ascii="宋体" w:hAnsi="宋体" w:cs="Arial"/>
                <w:sz w:val="21"/>
                <w:szCs w:val="21"/>
              </w:rPr>
              <w:t>6.1应对风险和机遇的措施、6.2质量/环境/职业健康安全目标及其实现的策划、7.1.1（EO7.1）资源总则、7.4沟通/信息交流、9.3管理评审、10.1改进、10.3持续改进</w:t>
            </w:r>
          </w:p>
          <w:p>
            <w:pPr>
              <w:rPr>
                <w:rFonts w:hint="eastAsia"/>
                <w:sz w:val="24"/>
                <w:szCs w:val="24"/>
              </w:rPr>
            </w:pPr>
            <w:r>
              <w:rPr>
                <w:rFonts w:hint="eastAsia" w:ascii="宋体" w:hAnsi="宋体" w:cs="Arial"/>
                <w:sz w:val="21"/>
                <w:szCs w:val="21"/>
              </w:rPr>
              <w:t>国家/地方监督抽查情况；顾客满意、相关方投诉及处理情况</w:t>
            </w:r>
            <w:r>
              <w:rPr>
                <w:rFonts w:hint="eastAsia" w:ascii="宋体" w:hAnsi="宋体" w:cs="Arial"/>
                <w:sz w:val="21"/>
                <w:szCs w:val="21"/>
                <w:lang w:eastAsia="zh-CN"/>
              </w:rPr>
              <w:t>，上次审核问题</w:t>
            </w:r>
            <w:r>
              <w:rPr>
                <w:rFonts w:hint="eastAsia" w:ascii="宋体" w:hAnsi="宋体" w:cs="Arial"/>
                <w:sz w:val="21"/>
                <w:szCs w:val="21"/>
              </w:rPr>
              <w:t>验证，验证企业相关资质证明的有效性；</w:t>
            </w:r>
            <w:r>
              <w:rPr>
                <w:rFonts w:hint="eastAsia" w:ascii="宋体" w:hAnsi="宋体" w:cs="Arial"/>
                <w:sz w:val="21"/>
                <w:szCs w:val="21"/>
                <w:lang w:eastAsia="zh-CN"/>
              </w:rPr>
              <w:t>证书、标志使用情况</w:t>
            </w:r>
          </w:p>
        </w:tc>
        <w:tc>
          <w:tcPr>
            <w:tcW w:w="8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理解组织及其环境</w:t>
            </w:r>
          </w:p>
        </w:tc>
        <w:tc>
          <w:tcPr>
            <w:tcW w:w="960" w:type="dxa"/>
            <w:vAlign w:val="top"/>
          </w:tcPr>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lang w:eastAsia="zh-CN"/>
              </w:rPr>
              <w:t>O</w:t>
            </w:r>
            <w:r>
              <w:rPr>
                <w:rFonts w:hint="eastAsia" w:ascii="宋体" w:hAnsi="宋体" w:cs="Arial"/>
                <w:spacing w:val="-6"/>
                <w:szCs w:val="21"/>
              </w:rPr>
              <w:t>:4.1</w:t>
            </w:r>
          </w:p>
        </w:tc>
        <w:tc>
          <w:tcPr>
            <w:tcW w:w="1078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江西大度家具制造有限公司成立于2015年10月15日，注册资金</w:t>
            </w:r>
            <w:r>
              <w:rPr>
                <w:rFonts w:hint="eastAsia"/>
                <w:lang w:val="en-US" w:eastAsia="zh-CN"/>
              </w:rPr>
              <w:t>1000</w:t>
            </w:r>
            <w:r>
              <w:rPr>
                <w:rFonts w:hint="eastAsia"/>
              </w:rPr>
              <w:t>万元。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注册地址和生产经营地址：江西省万载县工业园。</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经营范围：木制家具、金属家具、校园家具（货架）生产与销售（依法须经批准的项目，经相关部门批准后方可开展经营活动）。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覆盖认证范围。</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经交流得知公司通过定期的网站获取、顾客沟通、及定期内部总结等方式对内外部因素进行监视和评审：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外部因素：</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lang w:eastAsia="zh-CN"/>
              </w:rPr>
              <w:t>货架、金属家具、木质家具、校园家具</w:t>
            </w:r>
            <w:r>
              <w:rPr>
                <w:rFonts w:hint="eastAsia"/>
              </w:rPr>
              <w:t>等行业持续新建发展带来的机遇，安全环保的法规和政府对生产加工业的环保性、安全性和质量提出了越来越高的要求，行业有着非常大的提升空间，并取得迅速的发展。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与同类企业相比，具有设备先进、人员少、生产效率高、生产周期短等优势。</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rPr>
              <w:t>产品供应商质量稳定、价廉物美、技术力量强、合作稳定等优势</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内部因素：</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公司的人员均为有多年生产实践经验和质检及相关岗位管理工作经验；生产技术人员全部经过技能/合规性培训，业务熟练，质量意识、环境保护意识、职业健康安全意识较强。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采用先进成熟的生产工艺，产品环境、职业健康安全有保证，规模较大，产能有一定的优势。</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公司财务能保障职业健康安全管理体系运行所需，公司的技术、销售基础设施、环保安全设施配备齐全、过程运行环境控制良好。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kern w:val="2"/>
                <w:sz w:val="21"/>
                <w:lang w:val="en-US" w:eastAsia="zh-CN" w:bidi="ar-SA"/>
              </w:rPr>
            </w:pPr>
            <w:r>
              <w:rPr>
                <w:rFonts w:hint="eastAsia"/>
              </w:rPr>
              <w:t>经查，符合要求。</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宋体" w:hAnsi="宋体" w:cs="Arial"/>
                <w:spacing w:val="-6"/>
                <w:szCs w:val="21"/>
              </w:rPr>
            </w:pPr>
            <w:r>
              <w:rPr>
                <w:rFonts w:hint="eastAsia" w:ascii="宋体" w:hAnsi="宋体" w:cs="Arial"/>
                <w:spacing w:val="-6"/>
                <w:szCs w:val="21"/>
              </w:rPr>
              <w:t>理解相关方的需求和期望</w:t>
            </w:r>
          </w:p>
          <w:p>
            <w:pPr>
              <w:rPr>
                <w:rFonts w:ascii="宋体" w:hAnsi="宋体" w:eastAsia="宋体" w:cs="Arial"/>
                <w:spacing w:val="-6"/>
                <w:kern w:val="2"/>
                <w:sz w:val="21"/>
                <w:szCs w:val="21"/>
                <w:lang w:val="en-US" w:eastAsia="zh-CN" w:bidi="ar-SA"/>
              </w:rPr>
            </w:pPr>
          </w:p>
        </w:tc>
        <w:tc>
          <w:tcPr>
            <w:tcW w:w="960" w:type="dxa"/>
            <w:vAlign w:val="top"/>
          </w:tcPr>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lang w:eastAsia="zh-CN"/>
              </w:rPr>
              <w:t>O</w:t>
            </w:r>
            <w:r>
              <w:rPr>
                <w:rFonts w:hint="eastAsia" w:ascii="宋体" w:hAnsi="宋体" w:cs="Arial"/>
                <w:spacing w:val="-6"/>
                <w:szCs w:val="21"/>
              </w:rPr>
              <w:t>:4.2</w:t>
            </w:r>
          </w:p>
        </w:tc>
        <w:tc>
          <w:tcPr>
            <w:tcW w:w="1078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公司确定了与职业健康安全管理体系有关的相关方包括顾客、采购环保合格原材料和合作供方、工商行政行政部门、计量和安全部门、总公司、财政局、物流服务企业、当地环保部门、第三方检测机构等。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相关方对企业的要求有：遵守国家的现行法律法规、保持有效的资质、生产的产品节能环保，对环境无重大污染、无安全隐患、不断提高技术水平以及不断提高客户满意度等。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对这些相关方监事和评审的方法有：上级文件、标准和规范的获取、设备器具检定、沟通等。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kern w:val="2"/>
                <w:sz w:val="21"/>
                <w:lang w:val="en-US" w:eastAsia="zh-CN" w:bidi="ar-SA"/>
              </w:rPr>
            </w:pPr>
            <w:r>
              <w:rPr>
                <w:rFonts w:hint="eastAsia"/>
              </w:rPr>
              <w:t>对这些相关方进行了不定期的监视和评审。</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rPr>
                <w:rFonts w:ascii="宋体" w:hAnsi="宋体" w:cs="Arial"/>
                <w:spacing w:val="-6"/>
                <w:szCs w:val="21"/>
              </w:rPr>
            </w:pPr>
            <w:r>
              <w:rPr>
                <w:rFonts w:hint="eastAsia" w:ascii="宋体" w:hAnsi="宋体" w:cs="Arial"/>
                <w:spacing w:val="-6"/>
                <w:szCs w:val="21"/>
              </w:rPr>
              <w:t>应对风险和机遇的措施</w:t>
            </w:r>
          </w:p>
          <w:p>
            <w:pPr>
              <w:rPr>
                <w:rFonts w:ascii="宋体" w:hAnsi="宋体" w:cs="Arial"/>
                <w:spacing w:val="-6"/>
                <w:szCs w:val="21"/>
              </w:rPr>
            </w:pPr>
            <w:r>
              <w:rPr>
                <w:rFonts w:hint="eastAsia" w:ascii="宋体" w:hAnsi="宋体" w:cs="Arial"/>
                <w:spacing w:val="-6"/>
                <w:szCs w:val="21"/>
              </w:rPr>
              <w:t>确定管理体系的范围</w:t>
            </w:r>
          </w:p>
          <w:p>
            <w:pPr>
              <w:rPr>
                <w:rFonts w:ascii="宋体" w:hAnsi="宋体" w:eastAsia="宋体" w:cs="Arial"/>
                <w:spacing w:val="-6"/>
                <w:kern w:val="2"/>
                <w:sz w:val="21"/>
                <w:szCs w:val="21"/>
                <w:lang w:val="en-US" w:eastAsia="zh-CN" w:bidi="ar-SA"/>
              </w:rPr>
            </w:pPr>
            <w:r>
              <w:rPr>
                <w:rFonts w:hint="eastAsia" w:ascii="宋体" w:hAnsi="宋体" w:cs="Arial"/>
                <w:spacing w:val="-6"/>
                <w:szCs w:val="21"/>
              </w:rPr>
              <w:t>管理体系及其过程</w:t>
            </w:r>
          </w:p>
        </w:tc>
        <w:tc>
          <w:tcPr>
            <w:tcW w:w="960" w:type="dxa"/>
            <w:vAlign w:val="top"/>
          </w:tcPr>
          <w:p>
            <w:pPr>
              <w:spacing w:line="360" w:lineRule="auto"/>
              <w:jc w:val="center"/>
              <w:rPr>
                <w:rFonts w:ascii="宋体" w:hAnsi="宋体" w:cs="Arial"/>
                <w:spacing w:val="-6"/>
                <w:szCs w:val="21"/>
              </w:rPr>
            </w:pPr>
            <w:r>
              <w:rPr>
                <w:rFonts w:hint="eastAsia" w:ascii="宋体" w:hAnsi="宋体" w:cs="Arial"/>
                <w:spacing w:val="-6"/>
                <w:szCs w:val="21"/>
                <w:lang w:eastAsia="zh-CN"/>
              </w:rPr>
              <w:t>O</w:t>
            </w:r>
            <w:r>
              <w:rPr>
                <w:rFonts w:hint="eastAsia" w:ascii="宋体" w:hAnsi="宋体" w:cs="Arial"/>
                <w:spacing w:val="-6"/>
                <w:szCs w:val="21"/>
              </w:rPr>
              <w:t>:6.1</w:t>
            </w:r>
          </w:p>
          <w:p>
            <w:pPr>
              <w:spacing w:line="360" w:lineRule="auto"/>
              <w:jc w:val="center"/>
              <w:rPr>
                <w:rFonts w:ascii="宋体" w:hAnsi="宋体" w:cs="Arial"/>
                <w:spacing w:val="-6"/>
                <w:szCs w:val="21"/>
              </w:rPr>
            </w:pPr>
            <w:r>
              <w:rPr>
                <w:rFonts w:hint="eastAsia" w:ascii="宋体" w:hAnsi="宋体" w:cs="Arial"/>
                <w:spacing w:val="-6"/>
                <w:szCs w:val="21"/>
              </w:rPr>
              <w:t>4.3</w:t>
            </w:r>
          </w:p>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rPr>
              <w:t>4.4</w:t>
            </w:r>
          </w:p>
        </w:tc>
        <w:tc>
          <w:tcPr>
            <w:tcW w:w="1078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基于对4.1和4.2的考虑，分析了公司存在的风险和机遇：</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机遇：行业市场的规模化，市场需求量很大，销售市场巨大，目前市场经济对企业有较好的推动作用。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风险：目前国内市场的同类产品有较多的品牌，竞争逐渐加剧，公司产能受限带来一定的交期风险</w:t>
            </w:r>
            <w:r>
              <w:rPr>
                <w:rFonts w:hint="eastAsia"/>
                <w:lang w:eastAsia="zh-CN"/>
              </w:rPr>
              <w:t>；材料价格波动对公司的成本控制带来风险；公共卫生事件带来的市场风险</w:t>
            </w:r>
            <w:r>
              <w:rPr>
                <w:rFonts w:hint="eastAsia"/>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编制有《风险和机遇的应对控制程序》，对组织内外的风险和机遇进行了策划。介绍说，公司识别了风险和机遇来源、风险和机遇内容、管理措施、责任部门、实时时间、评价措施等；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不可接受风险：潜在触电、火灾事故</w:t>
            </w:r>
            <w:r>
              <w:rPr>
                <w:rFonts w:hint="eastAsia"/>
                <w:lang w:eastAsia="zh-CN"/>
              </w:rPr>
              <w:t>、</w:t>
            </w:r>
            <w:r>
              <w:rPr>
                <w:rFonts w:hint="eastAsia"/>
              </w:rPr>
              <w:t>机械伤害</w:t>
            </w:r>
            <w:r>
              <w:rPr>
                <w:rFonts w:hint="eastAsia"/>
                <w:lang w:eastAsia="zh-CN"/>
              </w:rPr>
              <w:t>、</w:t>
            </w:r>
            <w:r>
              <w:rPr>
                <w:rFonts w:hint="eastAsia"/>
              </w:rPr>
              <w:t>职业病</w:t>
            </w:r>
            <w:r>
              <w:rPr>
                <w:rFonts w:hint="eastAsia"/>
                <w:lang w:eastAsia="zh-CN"/>
              </w:rPr>
              <w:t>（噪声）</w:t>
            </w:r>
            <w:r>
              <w:rPr>
                <w:rFonts w:hint="eastAsia"/>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控制措施：选用低噪声设备，合理布局，隔声减震；设备加防护罩、设备/电路定期检修、不定期检查，提高安全意识；做好火灾预防措施。一旦发生按相关应急预案执行；加强个体防护。</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为应对相应的风险和机遇，公司依据GB/T</w:t>
            </w:r>
            <w:r>
              <w:rPr>
                <w:rFonts w:hint="eastAsia"/>
                <w:lang w:val="en-US" w:eastAsia="zh-CN"/>
              </w:rPr>
              <w:t>45001-2020</w:t>
            </w:r>
            <w:r>
              <w:rPr>
                <w:rFonts w:hint="eastAsia"/>
              </w:rPr>
              <w:t>标准的要求并结合本公司的具体情况，采取PDCA的过程方法，建立、实施、保持并持续改进职业健康安全管理体系。</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rPr>
            </w:pPr>
            <w:r>
              <w:rPr>
                <w:rFonts w:hint="eastAsia"/>
                <w:highlight w:val="none"/>
              </w:rPr>
              <w:t>编制《管理手册》</w:t>
            </w:r>
            <w:r>
              <w:rPr>
                <w:rFonts w:hint="eastAsia"/>
                <w:highlight w:val="none"/>
                <w:lang w:val="en-US" w:eastAsia="zh-CN"/>
              </w:rPr>
              <w:t>A</w:t>
            </w:r>
            <w:r>
              <w:rPr>
                <w:rFonts w:hint="eastAsia"/>
                <w:highlight w:val="none"/>
              </w:rPr>
              <w:t>/</w:t>
            </w:r>
            <w:r>
              <w:rPr>
                <w:rFonts w:hint="eastAsia"/>
                <w:highlight w:val="none"/>
                <w:lang w:val="en-US" w:eastAsia="zh-CN"/>
              </w:rPr>
              <w:t>0</w:t>
            </w:r>
            <w:r>
              <w:rPr>
                <w:rFonts w:hint="eastAsia"/>
                <w:highlight w:val="none"/>
              </w:rPr>
              <w:t>版，管理体系于2020年11月15日实施。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rPr>
            </w:pPr>
            <w:r>
              <w:rPr>
                <w:rFonts w:hint="eastAsia"/>
                <w:highlight w:val="none"/>
              </w:rPr>
              <w:t>另编制程序文件26个，版本号：</w:t>
            </w:r>
            <w:r>
              <w:rPr>
                <w:rFonts w:hint="eastAsia"/>
                <w:highlight w:val="none"/>
                <w:lang w:val="en-US" w:eastAsia="zh-CN"/>
              </w:rPr>
              <w:t>A</w:t>
            </w:r>
            <w:r>
              <w:rPr>
                <w:rFonts w:hint="eastAsia"/>
                <w:highlight w:val="none"/>
              </w:rPr>
              <w:t>/0，2020年11月15日实施；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rPr>
            </w:pPr>
            <w:r>
              <w:rPr>
                <w:rFonts w:hint="eastAsia"/>
                <w:highlight w:val="none"/>
              </w:rPr>
              <w:t>作业指导书、操作规程：剪板作业指导书、冲压作业指导书、折弯作业指导书、钻孔作业指导书</w:t>
            </w:r>
            <w:r>
              <w:rPr>
                <w:rFonts w:hint="eastAsia"/>
                <w:highlight w:val="none"/>
                <w:lang w:eastAsia="zh-CN"/>
              </w:rPr>
              <w:t>、</w:t>
            </w:r>
            <w:r>
              <w:rPr>
                <w:rFonts w:hint="eastAsia"/>
                <w:highlight w:val="none"/>
              </w:rPr>
              <w:t>焊接作业指导书</w:t>
            </w:r>
            <w:r>
              <w:rPr>
                <w:rFonts w:hint="eastAsia"/>
                <w:highlight w:val="none"/>
                <w:lang w:eastAsia="zh-CN"/>
              </w:rPr>
              <w:t>、</w:t>
            </w:r>
            <w:r>
              <w:rPr>
                <w:rFonts w:hint="eastAsia"/>
                <w:highlight w:val="none"/>
              </w:rPr>
              <w:t>喷涂作业指导书</w:t>
            </w:r>
            <w:r>
              <w:rPr>
                <w:rFonts w:hint="eastAsia"/>
                <w:highlight w:val="none"/>
                <w:lang w:eastAsia="zh-CN"/>
              </w:rPr>
              <w:t>、</w:t>
            </w:r>
            <w:r>
              <w:rPr>
                <w:rFonts w:hint="eastAsia"/>
                <w:highlight w:val="none"/>
              </w:rPr>
              <w:t>组装作业指导书</w:t>
            </w:r>
            <w:r>
              <w:rPr>
                <w:rFonts w:hint="eastAsia"/>
                <w:highlight w:val="none"/>
                <w:lang w:eastAsia="zh-CN"/>
              </w:rPr>
              <w:t>、</w:t>
            </w:r>
            <w:r>
              <w:rPr>
                <w:rFonts w:hint="eastAsia"/>
                <w:highlight w:val="none"/>
              </w:rPr>
              <w:t>包装作业指导书等；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rPr>
            </w:pPr>
            <w:r>
              <w:rPr>
                <w:rFonts w:hint="eastAsia"/>
                <w:highlight w:val="none"/>
              </w:rPr>
              <w:t>建立有外来文件清单，收集法律法规和技术标准、规范</w:t>
            </w:r>
            <w:r>
              <w:rPr>
                <w:rFonts w:hint="eastAsia"/>
                <w:highlight w:val="none"/>
                <w:lang w:eastAsia="zh-CN"/>
              </w:rPr>
              <w:t>如：金属家具通用技术条件GB/T3325-2017、商品经营服务质量管理规范GB/T 16868-2009、金属轻型组合货架SB/T10166-1993、学生公寓多功能家具QB/T2741-2013、木家具通用技术条件GB/T3324-2017</w:t>
            </w:r>
            <w:r>
              <w:rPr>
                <w:rFonts w:hint="eastAsia"/>
                <w:highlight w:val="none"/>
              </w:rPr>
              <w:t>等1</w:t>
            </w:r>
            <w:r>
              <w:rPr>
                <w:rFonts w:hint="eastAsia"/>
                <w:highlight w:val="none"/>
                <w:lang w:val="en-US" w:eastAsia="zh-CN"/>
              </w:rPr>
              <w:t>2</w:t>
            </w:r>
            <w:r>
              <w:rPr>
                <w:rFonts w:hint="eastAsia"/>
                <w:highlight w:val="none"/>
              </w:rPr>
              <w:t>个；</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rPr>
            </w:pPr>
            <w:r>
              <w:rPr>
                <w:rFonts w:hint="eastAsia"/>
                <w:highlight w:val="none"/>
              </w:rPr>
              <w:t>建立</w:t>
            </w:r>
            <w:r>
              <w:rPr>
                <w:rFonts w:hint="eastAsia"/>
                <w:highlight w:val="none"/>
                <w:lang w:eastAsia="zh-CN"/>
              </w:rPr>
              <w:t>安全</w:t>
            </w:r>
            <w:r>
              <w:rPr>
                <w:rFonts w:hint="eastAsia"/>
                <w:highlight w:val="none"/>
              </w:rPr>
              <w:t>法律法规和其他要求清单，共</w:t>
            </w:r>
            <w:r>
              <w:rPr>
                <w:rFonts w:hint="eastAsia"/>
                <w:highlight w:val="none"/>
                <w:lang w:val="en-US" w:eastAsia="zh-CN"/>
              </w:rPr>
              <w:t>48</w:t>
            </w:r>
            <w:r>
              <w:rPr>
                <w:rFonts w:hint="eastAsia"/>
                <w:highlight w:val="none"/>
              </w:rPr>
              <w:t>个</w:t>
            </w:r>
            <w:r>
              <w:rPr>
                <w:rFonts w:hint="eastAsia"/>
                <w:highlight w:val="none"/>
                <w:lang w:eastAsia="zh-CN"/>
              </w:rPr>
              <w:t>，基本符合</w:t>
            </w:r>
            <w:r>
              <w:rPr>
                <w:rFonts w:hint="eastAsia"/>
                <w:highlight w:val="none"/>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本公司识别并确定了如下分工及过程：采购过程、生产过程、销售过程、检验与交付过程、绩效分析、评价与改进等多个过程。</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 xml:space="preserve">生产工艺流程如下：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原材料检验—剪板下料—冲孔、折弯—焊接—酸洗、磷化—静电喷涂—烘干固化—包装</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关键过程有冲孔、折弯、焊接、喷涂工序，需要确认关键过程是焊接和喷涂过程，焊接过程主要是控制焊接电流、电压、气体流量等，喷涂过程主要是控制色差、气压、喷嘴距离、温度、时间等，按作业指导书操作。</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销售流程：</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产品要求信息获取——产品要求评审——签订合同——采购——质检——销售</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lang w:eastAsia="zh-CN"/>
              </w:rPr>
              <w:t>需要确认关键过程是销售过程；</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rPr>
            </w:pPr>
            <w:r>
              <w:rPr>
                <w:rFonts w:hint="eastAsia"/>
              </w:rPr>
              <w:t>管理手册中确定的认证范围：</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kern w:val="2"/>
                <w:sz w:val="21"/>
                <w:lang w:val="en-US" w:eastAsia="zh-CN" w:bidi="ar-SA"/>
              </w:rPr>
            </w:pPr>
            <w:r>
              <w:rPr>
                <w:rFonts w:hint="eastAsia"/>
                <w:lang w:eastAsia="zh-CN"/>
              </w:rPr>
              <w:t>O：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所涉及场所的相关职业健康安全管理活动。</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cs="Arial"/>
                <w:spacing w:val="-6"/>
                <w:szCs w:val="21"/>
              </w:rPr>
            </w:pPr>
            <w:r>
              <w:rPr>
                <w:rFonts w:hint="eastAsia" w:ascii="宋体" w:hAnsi="宋体" w:cs="Arial"/>
                <w:spacing w:val="-6"/>
                <w:szCs w:val="21"/>
              </w:rPr>
              <w:t>领导作用和承诺</w:t>
            </w:r>
          </w:p>
          <w:p>
            <w:pPr>
              <w:rPr>
                <w:rFonts w:ascii="宋体" w:hAnsi="宋体" w:eastAsia="宋体" w:cs="Arial"/>
                <w:spacing w:val="-6"/>
                <w:kern w:val="2"/>
                <w:sz w:val="21"/>
                <w:szCs w:val="21"/>
                <w:lang w:val="en-US" w:eastAsia="zh-CN" w:bidi="ar-SA"/>
              </w:rPr>
            </w:pPr>
            <w:r>
              <w:rPr>
                <w:rFonts w:hint="eastAsia" w:ascii="宋体" w:hAnsi="宋体" w:cs="Arial"/>
                <w:spacing w:val="-6"/>
                <w:szCs w:val="21"/>
              </w:rPr>
              <w:t>组织的岗位、职责和权限</w:t>
            </w:r>
            <w:bookmarkStart w:id="2" w:name="_GoBack"/>
            <w:bookmarkEnd w:id="2"/>
          </w:p>
        </w:tc>
        <w:tc>
          <w:tcPr>
            <w:tcW w:w="0" w:type="auto"/>
            <w:vAlign w:val="top"/>
          </w:tcPr>
          <w:p>
            <w:pPr>
              <w:spacing w:line="360" w:lineRule="auto"/>
              <w:jc w:val="center"/>
              <w:rPr>
                <w:rFonts w:ascii="宋体" w:hAnsi="宋体" w:cs="Arial"/>
                <w:spacing w:val="-6"/>
                <w:szCs w:val="21"/>
              </w:rPr>
            </w:pPr>
            <w:r>
              <w:rPr>
                <w:rFonts w:hint="eastAsia" w:ascii="宋体" w:hAnsi="宋体" w:cs="Arial"/>
                <w:spacing w:val="-6"/>
                <w:szCs w:val="21"/>
                <w:lang w:eastAsia="zh-CN"/>
              </w:rPr>
              <w:t>O</w:t>
            </w:r>
            <w:r>
              <w:rPr>
                <w:rFonts w:hint="eastAsia" w:ascii="宋体" w:hAnsi="宋体" w:cs="Arial"/>
                <w:spacing w:val="-6"/>
                <w:szCs w:val="21"/>
              </w:rPr>
              <w:t>:5.1</w:t>
            </w:r>
          </w:p>
          <w:p>
            <w:pPr>
              <w:spacing w:line="360" w:lineRule="auto"/>
              <w:jc w:val="center"/>
              <w:rPr>
                <w:rFonts w:ascii="Times New Roman" w:hAnsi="Times New Roman" w:eastAsia="宋体" w:cs="Times New Roman"/>
                <w:kern w:val="2"/>
                <w:sz w:val="21"/>
                <w:lang w:val="en-US" w:eastAsia="zh-CN" w:bidi="ar-SA"/>
              </w:rPr>
            </w:pPr>
            <w:r>
              <w:rPr>
                <w:rFonts w:hint="eastAsia" w:ascii="宋体" w:hAnsi="宋体" w:cs="Arial"/>
                <w:spacing w:val="-6"/>
                <w:szCs w:val="21"/>
              </w:rPr>
              <w:t>5.3</w:t>
            </w:r>
          </w:p>
        </w:tc>
        <w:tc>
          <w:tcPr>
            <w:tcW w:w="10785"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总经理主持建立了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highlight w:val="none"/>
              </w:rPr>
            </w:pPr>
            <w:r>
              <w:rPr>
                <w:rFonts w:ascii="宋体" w:hAnsi="宋体" w:cs="Arial"/>
                <w:spacing w:val="-6"/>
                <w:szCs w:val="21"/>
                <w:highlight w:val="none"/>
              </w:rPr>
              <w:t>公司部门设置有：行政部</w:t>
            </w:r>
            <w:r>
              <w:rPr>
                <w:rFonts w:hint="eastAsia" w:ascii="宋体" w:hAnsi="宋体" w:cs="Arial"/>
                <w:spacing w:val="-6"/>
                <w:szCs w:val="21"/>
                <w:highlight w:val="none"/>
              </w:rPr>
              <w:t>、</w:t>
            </w:r>
            <w:r>
              <w:rPr>
                <w:rFonts w:ascii="宋体" w:hAnsi="宋体" w:cs="Arial"/>
                <w:spacing w:val="-6"/>
                <w:szCs w:val="21"/>
                <w:highlight w:val="none"/>
              </w:rPr>
              <w:t>生产部</w:t>
            </w:r>
            <w:r>
              <w:rPr>
                <w:rFonts w:hint="eastAsia" w:ascii="宋体" w:hAnsi="宋体" w:cs="Arial"/>
                <w:spacing w:val="-6"/>
                <w:szCs w:val="21"/>
                <w:highlight w:val="none"/>
              </w:rPr>
              <w:t>、</w:t>
            </w:r>
            <w:r>
              <w:rPr>
                <w:rFonts w:hint="eastAsia" w:ascii="宋体" w:hAnsi="宋体" w:cs="Arial"/>
                <w:spacing w:val="-6"/>
                <w:szCs w:val="21"/>
                <w:highlight w:val="none"/>
                <w:lang w:eastAsia="zh-CN"/>
              </w:rPr>
              <w:t>质检</w:t>
            </w:r>
            <w:r>
              <w:rPr>
                <w:rFonts w:hint="eastAsia" w:ascii="宋体" w:hAnsi="宋体" w:cs="Arial"/>
                <w:spacing w:val="-6"/>
                <w:szCs w:val="21"/>
                <w:highlight w:val="none"/>
              </w:rPr>
              <w:t>部</w:t>
            </w:r>
            <w:r>
              <w:rPr>
                <w:rFonts w:hint="eastAsia" w:ascii="宋体" w:hAnsi="宋体" w:cs="Arial"/>
                <w:spacing w:val="-6"/>
                <w:szCs w:val="21"/>
                <w:highlight w:val="none"/>
                <w:lang w:eastAsia="zh-CN"/>
              </w:rPr>
              <w:t>、</w:t>
            </w:r>
            <w:r>
              <w:rPr>
                <w:rFonts w:hint="eastAsia" w:ascii="宋体" w:hAnsi="宋体" w:cs="Arial"/>
                <w:spacing w:val="-6"/>
                <w:szCs w:val="21"/>
                <w:highlight w:val="none"/>
              </w:rPr>
              <w:t>供销部</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rPr>
              <w:t>管理手册中明确了各部门职责</w:t>
            </w:r>
            <w:r>
              <w:rPr>
                <w:rFonts w:ascii="宋体" w:hAnsi="宋体" w:cs="Arial"/>
                <w:spacing w:val="-6"/>
                <w:szCs w:val="21"/>
              </w:rPr>
              <w:t>。</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cs="Arial"/>
                <w:spacing w:val="-6"/>
                <w:szCs w:val="21"/>
              </w:rPr>
            </w:pPr>
            <w:r>
              <w:rPr>
                <w:rFonts w:hint="eastAsia" w:ascii="宋体" w:hAnsi="宋体" w:cs="Arial"/>
                <w:spacing w:val="-6"/>
                <w:szCs w:val="21"/>
              </w:rPr>
              <w:t>管理方针</w:t>
            </w:r>
          </w:p>
          <w:p>
            <w:pPr>
              <w:rPr>
                <w:rFonts w:ascii="Times New Roman" w:hAnsi="Times New Roman" w:eastAsia="宋体" w:cs="Times New Roman"/>
                <w:kern w:val="2"/>
                <w:sz w:val="21"/>
                <w:lang w:val="en-US" w:eastAsia="zh-CN" w:bidi="ar-SA"/>
              </w:rPr>
            </w:pPr>
            <w:r>
              <w:rPr>
                <w:rFonts w:hint="eastAsia" w:ascii="宋体" w:hAnsi="宋体" w:cs="Arial"/>
                <w:spacing w:val="-6"/>
                <w:szCs w:val="21"/>
              </w:rPr>
              <w:t>目标及其实现的策划</w:t>
            </w:r>
          </w:p>
        </w:tc>
        <w:tc>
          <w:tcPr>
            <w:tcW w:w="0" w:type="auto"/>
            <w:vAlign w:val="top"/>
          </w:tcPr>
          <w:p>
            <w:pPr>
              <w:spacing w:line="360" w:lineRule="auto"/>
              <w:jc w:val="center"/>
              <w:rPr>
                <w:rFonts w:ascii="宋体" w:hAnsi="宋体" w:cs="Arial"/>
                <w:spacing w:val="-6"/>
                <w:szCs w:val="21"/>
              </w:rPr>
            </w:pPr>
            <w:r>
              <w:rPr>
                <w:rFonts w:hint="eastAsia" w:ascii="宋体" w:hAnsi="宋体" w:cs="Arial"/>
                <w:spacing w:val="-6"/>
                <w:szCs w:val="21"/>
                <w:lang w:eastAsia="zh-CN"/>
              </w:rPr>
              <w:t>O</w:t>
            </w:r>
            <w:r>
              <w:rPr>
                <w:rFonts w:hint="eastAsia" w:ascii="宋体" w:hAnsi="宋体" w:cs="Arial"/>
                <w:spacing w:val="-6"/>
                <w:szCs w:val="21"/>
              </w:rPr>
              <w:t>:5.2</w:t>
            </w:r>
          </w:p>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rPr>
              <w:t>6.2</w:t>
            </w:r>
          </w:p>
        </w:tc>
        <w:tc>
          <w:tcPr>
            <w:tcW w:w="10785"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1.质量环境职业健康安全方针：</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 xml:space="preserve">质量至上、持续创新、诚实守信、顾客至上 </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预防为主，降低风险；遵章守法，减污降耗</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方针适宜于公司现状，在管理手册中明确，通过文件发放，是员工获知，适用时提供给相关方。并以方针为框架，建立了公司管理目标：</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lang w:eastAsia="zh-CN"/>
              </w:rPr>
              <w:t>环境</w:t>
            </w:r>
            <w:r>
              <w:rPr>
                <w:rFonts w:hint="eastAsia" w:ascii="宋体" w:hAnsi="宋体" w:cs="Arial"/>
                <w:spacing w:val="-6"/>
                <w:szCs w:val="21"/>
              </w:rPr>
              <w:t>安全目标：</w:t>
            </w:r>
          </w:p>
          <w:p>
            <w:pPr>
              <w:keepNext w:val="0"/>
              <w:keepLines w:val="0"/>
              <w:pageBreakBefore w:val="0"/>
              <w:widowControl w:val="0"/>
              <w:kinsoku/>
              <w:wordWrap/>
              <w:overflowPunct/>
              <w:topLinePunct w:val="0"/>
              <w:autoSpaceDE/>
              <w:autoSpaceDN/>
              <w:bidi w:val="0"/>
              <w:spacing w:line="360" w:lineRule="auto"/>
              <w:ind w:firstLine="792" w:firstLineChars="400"/>
              <w:rPr>
                <w:rFonts w:hint="eastAsia" w:ascii="宋体" w:hAnsi="宋体" w:eastAsia="宋体" w:cs="Arial"/>
                <w:spacing w:val="-6"/>
                <w:szCs w:val="21"/>
                <w:highlight w:val="none"/>
              </w:rPr>
            </w:pPr>
            <w:r>
              <w:rPr>
                <w:rFonts w:hint="eastAsia" w:ascii="宋体" w:hAnsi="宋体" w:eastAsia="宋体" w:cs="Arial"/>
                <w:spacing w:val="-6"/>
                <w:szCs w:val="21"/>
                <w:highlight w:val="none"/>
              </w:rPr>
              <w:t>火灾、触电、机械伤害事故为0</w:t>
            </w:r>
          </w:p>
          <w:p>
            <w:pPr>
              <w:keepNext w:val="0"/>
              <w:keepLines w:val="0"/>
              <w:pageBreakBefore w:val="0"/>
              <w:widowControl w:val="0"/>
              <w:kinsoku/>
              <w:wordWrap/>
              <w:overflowPunct/>
              <w:topLinePunct w:val="0"/>
              <w:autoSpaceDE/>
              <w:autoSpaceDN/>
              <w:bidi w:val="0"/>
              <w:spacing w:line="360" w:lineRule="auto"/>
              <w:ind w:firstLine="792" w:firstLineChars="400"/>
              <w:rPr>
                <w:rFonts w:hint="eastAsia" w:ascii="宋体" w:hAnsi="宋体" w:eastAsia="宋体" w:cs="Arial"/>
                <w:spacing w:val="-6"/>
                <w:szCs w:val="21"/>
                <w:highlight w:val="none"/>
              </w:rPr>
            </w:pPr>
            <w:r>
              <w:rPr>
                <w:rFonts w:hint="eastAsia" w:ascii="宋体" w:hAnsi="宋体" w:eastAsia="宋体" w:cs="Arial"/>
                <w:spacing w:val="-6"/>
                <w:szCs w:val="21"/>
                <w:highlight w:val="none"/>
              </w:rPr>
              <w:t>职业病发病率为0</w:t>
            </w:r>
          </w:p>
          <w:p>
            <w:pPr>
              <w:keepNext w:val="0"/>
              <w:keepLines w:val="0"/>
              <w:pageBreakBefore w:val="0"/>
              <w:widowControl w:val="0"/>
              <w:kinsoku/>
              <w:wordWrap/>
              <w:overflowPunct/>
              <w:topLinePunct w:val="0"/>
              <w:autoSpaceDE/>
              <w:autoSpaceDN/>
              <w:bidi w:val="0"/>
              <w:spacing w:line="360" w:lineRule="auto"/>
              <w:ind w:firstLine="792" w:firstLineChars="400"/>
              <w:rPr>
                <w:rFonts w:hint="eastAsia" w:ascii="宋体" w:hAnsi="宋体" w:eastAsia="宋体" w:cs="Arial"/>
                <w:spacing w:val="-6"/>
                <w:szCs w:val="21"/>
                <w:highlight w:val="none"/>
              </w:rPr>
            </w:pPr>
            <w:r>
              <w:rPr>
                <w:rFonts w:hint="eastAsia" w:ascii="宋体" w:hAnsi="宋体" w:eastAsia="宋体" w:cs="Arial"/>
                <w:spacing w:val="-6"/>
                <w:szCs w:val="21"/>
                <w:highlight w:val="none"/>
              </w:rPr>
              <w:t>固体废弃物分类处置率100%</w:t>
            </w:r>
          </w:p>
          <w:p>
            <w:pPr>
              <w:keepNext w:val="0"/>
              <w:keepLines w:val="0"/>
              <w:pageBreakBefore w:val="0"/>
              <w:widowControl w:val="0"/>
              <w:kinsoku/>
              <w:wordWrap/>
              <w:overflowPunct/>
              <w:topLinePunct w:val="0"/>
              <w:autoSpaceDE/>
              <w:autoSpaceDN/>
              <w:bidi w:val="0"/>
              <w:spacing w:line="360" w:lineRule="auto"/>
              <w:ind w:firstLine="792" w:firstLineChars="400"/>
              <w:rPr>
                <w:rFonts w:hint="eastAsia" w:ascii="宋体" w:hAnsi="宋体" w:cs="Arial"/>
                <w:spacing w:val="-6"/>
                <w:szCs w:val="21"/>
                <w:highlight w:val="none"/>
              </w:rPr>
            </w:pPr>
            <w:r>
              <w:rPr>
                <w:rFonts w:hint="eastAsia" w:ascii="宋体" w:hAnsi="宋体" w:eastAsia="宋体" w:cs="Arial"/>
                <w:spacing w:val="-6"/>
                <w:szCs w:val="21"/>
                <w:highlight w:val="none"/>
              </w:rPr>
              <w:t>废气、粉尘达标排放100%</w:t>
            </w:r>
            <w:r>
              <w:rPr>
                <w:rFonts w:hint="eastAsia" w:ascii="宋体" w:hAnsi="宋体" w:cs="Arial"/>
                <w:spacing w:val="-6"/>
                <w:szCs w:val="21"/>
                <w:highlight w:val="none"/>
              </w:rPr>
              <w:t>；</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highlight w:val="none"/>
              </w:rPr>
            </w:pPr>
            <w:r>
              <w:rPr>
                <w:rFonts w:hint="eastAsia" w:ascii="宋体" w:hAnsi="宋体" w:cs="Arial"/>
                <w:spacing w:val="-6"/>
                <w:szCs w:val="21"/>
                <w:highlight w:val="none"/>
              </w:rPr>
              <w:t>提供了目标完成计划，策划了目标实现的措施。</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highlight w:val="none"/>
              </w:rPr>
              <w:t>保留“目标分解考核表”，显示对管理目标进行了分解，202</w:t>
            </w:r>
            <w:r>
              <w:rPr>
                <w:rFonts w:hint="eastAsia" w:ascii="宋体" w:hAnsi="宋体" w:cs="Arial"/>
                <w:spacing w:val="-6"/>
                <w:szCs w:val="21"/>
                <w:highlight w:val="none"/>
                <w:lang w:val="en-US" w:eastAsia="zh-CN"/>
              </w:rPr>
              <w:t>2</w:t>
            </w:r>
            <w:r>
              <w:rPr>
                <w:rFonts w:hint="eastAsia" w:ascii="宋体" w:hAnsi="宋体" w:cs="Arial"/>
                <w:spacing w:val="-6"/>
                <w:szCs w:val="21"/>
                <w:highlight w:val="none"/>
              </w:rPr>
              <w:t>年</w:t>
            </w:r>
            <w:r>
              <w:rPr>
                <w:rFonts w:hint="eastAsia" w:ascii="宋体" w:hAnsi="宋体" w:cs="Arial"/>
                <w:spacing w:val="-6"/>
                <w:szCs w:val="21"/>
                <w:highlight w:val="none"/>
                <w:lang w:eastAsia="zh-CN"/>
              </w:rPr>
              <w:t>一季度</w:t>
            </w:r>
            <w:r>
              <w:rPr>
                <w:rFonts w:hint="eastAsia" w:ascii="宋体" w:hAnsi="宋体" w:cs="Arial"/>
                <w:spacing w:val="-6"/>
                <w:szCs w:val="21"/>
                <w:highlight w:val="none"/>
              </w:rPr>
              <w:t>目标均已完成。</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资源总则</w:t>
            </w:r>
          </w:p>
        </w:tc>
        <w:tc>
          <w:tcPr>
            <w:tcW w:w="0" w:type="auto"/>
            <w:vAlign w:val="top"/>
          </w:tcPr>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lang w:eastAsia="zh-CN"/>
              </w:rPr>
              <w:t>O</w:t>
            </w:r>
            <w:r>
              <w:rPr>
                <w:rFonts w:hint="eastAsia" w:ascii="宋体" w:hAnsi="宋体" w:cs="Arial"/>
                <w:spacing w:val="-6"/>
                <w:szCs w:val="21"/>
              </w:rPr>
              <w:t>:7.1</w:t>
            </w:r>
          </w:p>
        </w:tc>
        <w:tc>
          <w:tcPr>
            <w:tcW w:w="1078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Arial"/>
                <w:spacing w:val="-6"/>
                <w:szCs w:val="21"/>
                <w:highlight w:val="none"/>
              </w:rPr>
            </w:pPr>
            <w:r>
              <w:rPr>
                <w:rFonts w:hint="eastAsia"/>
              </w:rPr>
              <w:t>江西大度家具制造有限公司成立于2015年10月15日，</w:t>
            </w:r>
            <w:r>
              <w:rPr>
                <w:rFonts w:hint="eastAsia" w:ascii="宋体" w:hAnsi="宋体" w:cs="Arial"/>
                <w:spacing w:val="-6"/>
                <w:szCs w:val="21"/>
                <w:highlight w:val="none"/>
              </w:rPr>
              <w:t>注册资金</w:t>
            </w:r>
            <w:r>
              <w:rPr>
                <w:rFonts w:hint="eastAsia" w:ascii="宋体" w:hAnsi="宋体" w:cs="Arial"/>
                <w:spacing w:val="-6"/>
                <w:szCs w:val="21"/>
                <w:highlight w:val="none"/>
                <w:lang w:val="en-US" w:eastAsia="zh-CN"/>
              </w:rPr>
              <w:t>1000</w:t>
            </w:r>
            <w:r>
              <w:rPr>
                <w:rFonts w:hint="eastAsia" w:ascii="宋体" w:hAnsi="宋体" w:cs="Arial"/>
                <w:spacing w:val="-6"/>
                <w:szCs w:val="21"/>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Cs w:val="21"/>
                <w:highlight w:val="none"/>
              </w:rPr>
            </w:pPr>
            <w:r>
              <w:rPr>
                <w:rFonts w:hint="eastAsia" w:ascii="宋体" w:hAnsi="宋体" w:cs="Arial"/>
                <w:spacing w:val="-6"/>
                <w:szCs w:val="21"/>
                <w:highlight w:val="none"/>
              </w:rPr>
              <w:t>注册地址和生产经营地址：江西省万载县工业园。</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厂房面积5万余平，办公楼占地面积1000平方左右，展厅占地面积500平方左右</w:t>
            </w:r>
            <w:r>
              <w:rPr>
                <w:rFonts w:hint="eastAsia" w:ascii="宋体" w:hAnsi="宋体" w:cs="Arial"/>
                <w:spacing w:val="-6"/>
                <w:szCs w:val="21"/>
                <w:lang w:eastAsia="zh-CN"/>
              </w:rPr>
              <w:t>；</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主要生产设备：拥有剪板机、冲压机、折弯机、焊机</w:t>
            </w:r>
            <w:r>
              <w:rPr>
                <w:rFonts w:hint="eastAsia" w:ascii="宋体" w:hAnsi="宋体" w:cs="Arial"/>
                <w:spacing w:val="-6"/>
                <w:szCs w:val="21"/>
                <w:highlight w:val="none"/>
                <w:lang w:eastAsia="zh-CN"/>
              </w:rPr>
              <w:t>、涂装生产线</w:t>
            </w:r>
            <w:r>
              <w:rPr>
                <w:rFonts w:hint="eastAsia" w:ascii="宋体" w:hAnsi="宋体" w:cs="Arial"/>
                <w:spacing w:val="-6"/>
                <w:szCs w:val="21"/>
                <w:highlight w:val="none"/>
              </w:rPr>
              <w:t>等设备；</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计量器具：</w:t>
            </w:r>
            <w:r>
              <w:rPr>
                <w:rFonts w:hint="eastAsia" w:hAnsiTheme="minorEastAsia"/>
                <w:color w:val="auto"/>
                <w:highlight w:val="none"/>
                <w:lang w:val="en-US" w:eastAsia="zh-CN"/>
              </w:rPr>
              <w:t>游标卡尺、卷尺、数显卡尺</w:t>
            </w:r>
            <w:r>
              <w:rPr>
                <w:rFonts w:hint="eastAsia" w:ascii="宋体" w:hAnsi="宋体" w:cs="Arial"/>
                <w:spacing w:val="-6"/>
                <w:szCs w:val="21"/>
                <w:highlight w:val="none"/>
              </w:rPr>
              <w:t>等，按期进行检定校准；</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lang w:eastAsia="zh-CN"/>
              </w:rPr>
            </w:pPr>
            <w:r>
              <w:rPr>
                <w:rFonts w:hint="eastAsia" w:ascii="宋体" w:hAnsi="宋体" w:cs="Arial"/>
                <w:spacing w:val="-6"/>
                <w:szCs w:val="21"/>
                <w:highlight w:val="none"/>
                <w:lang w:eastAsia="zh-CN"/>
              </w:rPr>
              <w:t>配置有安全环保设施设备：废气处理设备、污水处理设备、消防栓、灭火器、垃圾桶等；</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highlight w:val="none"/>
              </w:rPr>
            </w:pPr>
            <w:r>
              <w:rPr>
                <w:rFonts w:hint="eastAsia" w:ascii="宋体" w:hAnsi="宋体" w:cs="Arial"/>
                <w:spacing w:val="-6"/>
                <w:szCs w:val="21"/>
                <w:highlight w:val="none"/>
              </w:rPr>
              <w:t>公司现有员工</w:t>
            </w:r>
            <w:r>
              <w:rPr>
                <w:rFonts w:hint="eastAsia" w:ascii="宋体" w:hAnsi="宋体" w:cs="Arial"/>
                <w:spacing w:val="-6"/>
                <w:szCs w:val="21"/>
                <w:highlight w:val="none"/>
                <w:lang w:val="en-US" w:eastAsia="zh-CN"/>
              </w:rPr>
              <w:t>50余</w:t>
            </w:r>
            <w:r>
              <w:rPr>
                <w:rFonts w:hint="eastAsia" w:ascii="宋体" w:hAnsi="宋体" w:cs="Arial"/>
                <w:spacing w:val="-6"/>
                <w:szCs w:val="21"/>
                <w:highlight w:val="none"/>
              </w:rPr>
              <w:t>人，具有生产制造专业水平，经验丰富。</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确认公司目前人力资源、基础设施、销售人员、财力、信息等资源均能保证。公司厂房，库房、行政部、会议室，现场配备了灭火器、消防栓等消防安全设备，能保证企业正常办公。</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公司财务能保证职业健康安全工作的开展，确保相关资金及时投入。</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rPr>
              <w:t>基本能满足体系运行的要求。</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沟通/信息交流</w:t>
            </w:r>
          </w:p>
        </w:tc>
        <w:tc>
          <w:tcPr>
            <w:tcW w:w="0" w:type="auto"/>
            <w:vAlign w:val="top"/>
          </w:tcPr>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lang w:eastAsia="zh-CN"/>
              </w:rPr>
              <w:t>O</w:t>
            </w:r>
            <w:r>
              <w:rPr>
                <w:rFonts w:hint="eastAsia" w:ascii="宋体" w:hAnsi="宋体" w:cs="Arial"/>
                <w:spacing w:val="-6"/>
                <w:szCs w:val="21"/>
              </w:rPr>
              <w:t>:7.4</w:t>
            </w:r>
          </w:p>
        </w:tc>
        <w:tc>
          <w:tcPr>
            <w:tcW w:w="10785"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编制了《信息交流、协商和沟通控制程序》，确了内部外部信息交流的内容及职责，包含不可接受风险、管理方针、应急控制等的交流规定，基本符合。</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日常对于安全方面的信息主要利用会议、培训、座谈、电话、网络、收文等方式进行内外部沟通和协商。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经交流，体系运行中，通过信息联络单、口头、电话、办公会议、生产现场协调会等方式进行内部沟通，通过宣贯培训让员工充分认识到质量</w:t>
            </w:r>
            <w:r>
              <w:rPr>
                <w:rFonts w:hint="eastAsia" w:ascii="宋体" w:hAnsi="宋体" w:cs="Arial"/>
                <w:spacing w:val="-6"/>
                <w:szCs w:val="21"/>
                <w:lang w:eastAsia="zh-CN"/>
              </w:rPr>
              <w:t>、</w:t>
            </w:r>
            <w:r>
              <w:rPr>
                <w:rFonts w:hint="eastAsia" w:ascii="宋体" w:hAnsi="宋体" w:cs="Arial"/>
                <w:spacing w:val="-6"/>
                <w:szCs w:val="21"/>
              </w:rPr>
              <w:t>环境体系的要求。</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环境方面的要求进行沟通；同时将本公司的</w:t>
            </w:r>
            <w:r>
              <w:rPr>
                <w:rFonts w:hint="eastAsia" w:ascii="宋体" w:hAnsi="宋体" w:cs="Arial"/>
                <w:spacing w:val="-6"/>
                <w:szCs w:val="21"/>
                <w:lang w:eastAsia="zh-CN"/>
              </w:rPr>
              <w:t>职业健康安全</w:t>
            </w:r>
            <w:r>
              <w:rPr>
                <w:rFonts w:hint="eastAsia" w:ascii="宋体" w:hAnsi="宋体" w:cs="Arial"/>
                <w:spacing w:val="-6"/>
                <w:szCs w:val="21"/>
              </w:rPr>
              <w:t>的要求以及法律法规通告相关方。</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内部、外部沟通协商的机制已建立运行，有效。</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rPr>
              <w:t>现场查见会议记录、通知通报、培训记录、文件签收等组织内部培训方式相关记录。</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Cs w:val="21"/>
              </w:rPr>
              <w:t>协商与参与</w:t>
            </w:r>
          </w:p>
        </w:tc>
        <w:tc>
          <w:tcPr>
            <w:tcW w:w="0" w:type="auto"/>
            <w:vAlign w:val="top"/>
          </w:tcPr>
          <w:p>
            <w:pPr>
              <w:rPr>
                <w:rFonts w:hint="default" w:ascii="宋体" w:hAnsi="宋体" w:eastAsia="宋体" w:cs="Arial"/>
                <w:spacing w:val="-6"/>
                <w:kern w:val="2"/>
                <w:sz w:val="21"/>
                <w:szCs w:val="21"/>
                <w:lang w:val="en-US" w:eastAsia="zh-CN" w:bidi="ar-SA"/>
              </w:rPr>
            </w:pPr>
            <w:r>
              <w:rPr>
                <w:rFonts w:hint="eastAsia" w:ascii="宋体" w:hAnsi="宋体" w:cs="Arial"/>
                <w:spacing w:val="-6"/>
                <w:szCs w:val="21"/>
              </w:rPr>
              <w:t>O：5.4</w:t>
            </w:r>
          </w:p>
        </w:tc>
        <w:tc>
          <w:tcPr>
            <w:tcW w:w="10785"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公司经选举确定职业健康安全事务代表</w:t>
            </w:r>
            <w:r>
              <w:rPr>
                <w:rFonts w:hint="eastAsia" w:ascii="宋体" w:hAnsi="宋体" w:cs="Arial"/>
                <w:spacing w:val="-6"/>
                <w:szCs w:val="21"/>
                <w:highlight w:val="none"/>
              </w:rPr>
              <w:t>是</w:t>
            </w:r>
            <w:r>
              <w:rPr>
                <w:rFonts w:hint="eastAsia" w:ascii="宋体" w:hAnsi="宋体" w:cs="Arial"/>
                <w:spacing w:val="-6"/>
                <w:szCs w:val="21"/>
                <w:highlight w:val="none"/>
                <w:u w:val="single"/>
                <w:lang w:eastAsia="zh-CN"/>
              </w:rPr>
              <w:t>熊义平</w:t>
            </w:r>
            <w:r>
              <w:rPr>
                <w:rFonts w:hint="eastAsia" w:ascii="宋体" w:hAnsi="宋体" w:cs="Arial"/>
                <w:spacing w:val="-6"/>
                <w:szCs w:val="21"/>
                <w:highlight w:val="none"/>
              </w:rPr>
              <w:t>，</w:t>
            </w:r>
            <w:r>
              <w:rPr>
                <w:rFonts w:hint="eastAsia" w:ascii="宋体" w:hAnsi="宋体" w:cs="Arial"/>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cs="Arial"/>
                <w:spacing w:val="-6"/>
                <w:szCs w:val="21"/>
              </w:rPr>
            </w:pPr>
            <w:r>
              <w:rPr>
                <w:rFonts w:hint="eastAsia" w:ascii="宋体" w:hAnsi="宋体" w:cs="Arial"/>
                <w:spacing w:val="-6"/>
                <w:szCs w:val="21"/>
              </w:rPr>
              <w:t>通过员工代表的积极争取，员工的劳保用品得到合理配备并及时发放；每年为职工体检一次等。</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kern w:val="2"/>
                <w:sz w:val="21"/>
                <w:szCs w:val="21"/>
                <w:lang w:val="en-US" w:eastAsia="zh-CN" w:bidi="ar-SA"/>
              </w:rPr>
            </w:pPr>
            <w:r>
              <w:rPr>
                <w:rFonts w:hint="eastAsia" w:ascii="宋体" w:hAnsi="宋体" w:cs="Arial"/>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804" w:type="dxa"/>
            <w:vAlign w:val="top"/>
          </w:tcPr>
          <w:p>
            <w:pPr>
              <w:spacing w:line="360" w:lineRule="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管理评审</w:t>
            </w:r>
          </w:p>
        </w:tc>
        <w:tc>
          <w:tcPr>
            <w:tcW w:w="0" w:type="auto"/>
            <w:vAlign w:val="top"/>
          </w:tcPr>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lang w:eastAsia="zh-CN"/>
              </w:rPr>
              <w:t>O</w:t>
            </w:r>
            <w:r>
              <w:rPr>
                <w:rFonts w:hint="eastAsia" w:ascii="宋体" w:hAnsi="宋体" w:cs="Arial"/>
                <w:spacing w:val="-6"/>
                <w:szCs w:val="21"/>
              </w:rPr>
              <w:t>:9.3</w:t>
            </w:r>
          </w:p>
        </w:tc>
        <w:tc>
          <w:tcPr>
            <w:tcW w:w="10785" w:type="dxa"/>
            <w:vAlign w:val="top"/>
          </w:tcPr>
          <w:p>
            <w:pPr>
              <w:keepNext w:val="0"/>
              <w:keepLines w:val="0"/>
              <w:pageBreakBefore w:val="0"/>
              <w:widowControl w:val="0"/>
              <w:kinsoku/>
              <w:wordWrap/>
              <w:overflowPunct/>
              <w:topLinePunct w:val="0"/>
              <w:autoSpaceDE/>
              <w:autoSpaceDN/>
              <w:bidi w:val="0"/>
              <w:spacing w:line="360" w:lineRule="auto"/>
              <w:ind w:firstLine="420" w:firstLineChars="200"/>
              <w:rPr>
                <w:highlight w:val="none"/>
              </w:rPr>
            </w:pPr>
            <w:r>
              <w:rPr>
                <w:rFonts w:hint="eastAsia"/>
                <w:highlight w:val="none"/>
              </w:rPr>
              <w:t>2022年3月25日召开管理评审会议，由龙成燕总经理主持；</w:t>
            </w:r>
          </w:p>
          <w:p>
            <w:pPr>
              <w:keepNext w:val="0"/>
              <w:keepLines w:val="0"/>
              <w:pageBreakBefore w:val="0"/>
              <w:widowControl w:val="0"/>
              <w:kinsoku/>
              <w:wordWrap/>
              <w:overflowPunct/>
              <w:topLinePunct w:val="0"/>
              <w:autoSpaceDE/>
              <w:autoSpaceDN/>
              <w:bidi w:val="0"/>
              <w:spacing w:line="360" w:lineRule="auto"/>
              <w:ind w:firstLine="420" w:firstLineChars="200"/>
            </w:pPr>
            <w:r>
              <w:rPr>
                <w:rFonts w:hint="eastAsia"/>
              </w:rPr>
              <w:t>保留管理评审计划、管理评审报告、管理评审会议纪要等；</w:t>
            </w:r>
          </w:p>
          <w:p>
            <w:pPr>
              <w:keepNext w:val="0"/>
              <w:keepLines w:val="0"/>
              <w:pageBreakBefore w:val="0"/>
              <w:widowControl w:val="0"/>
              <w:kinsoku/>
              <w:wordWrap/>
              <w:overflowPunct/>
              <w:topLinePunct w:val="0"/>
              <w:autoSpaceDE/>
              <w:autoSpaceDN/>
              <w:bidi w:val="0"/>
              <w:spacing w:line="360" w:lineRule="auto"/>
              <w:ind w:firstLine="420" w:firstLineChars="200"/>
            </w:pPr>
            <w:r>
              <w:rPr>
                <w:rFonts w:hint="eastAsia"/>
              </w:rPr>
              <w:t>管理评审输入</w:t>
            </w:r>
            <w:r>
              <w:rPr>
                <w:rFonts w:hint="eastAsia"/>
                <w:lang w:eastAsia="zh-CN"/>
              </w:rPr>
              <w:t>未</w:t>
            </w:r>
            <w:r>
              <w:rPr>
                <w:rFonts w:hint="eastAsia"/>
              </w:rPr>
              <w:t>对上年度管理评审改进措施进行评审，</w:t>
            </w:r>
            <w:r>
              <w:rPr>
                <w:rFonts w:hint="eastAsia"/>
                <w:lang w:eastAsia="zh-CN"/>
              </w:rPr>
              <w:t>交流</w:t>
            </w:r>
            <w:r>
              <w:rPr>
                <w:rFonts w:hint="eastAsia"/>
              </w:rPr>
              <w:t>。</w:t>
            </w:r>
          </w:p>
          <w:p>
            <w:pPr>
              <w:keepNext w:val="0"/>
              <w:keepLines w:val="0"/>
              <w:pageBreakBefore w:val="0"/>
              <w:widowControl w:val="0"/>
              <w:kinsoku/>
              <w:wordWrap/>
              <w:overflowPunct/>
              <w:topLinePunct w:val="0"/>
              <w:autoSpaceDE/>
              <w:autoSpaceDN/>
              <w:bidi w:val="0"/>
              <w:spacing w:line="360" w:lineRule="auto"/>
              <w:ind w:firstLine="420" w:firstLineChars="200"/>
            </w:pPr>
            <w:r>
              <w:rPr>
                <w:rFonts w:hint="eastAsia"/>
              </w:rPr>
              <w:t>管理评审结论：管理体系的建立和运行是充分的、适宜的、有效的。</w:t>
            </w:r>
          </w:p>
          <w:p>
            <w:pPr>
              <w:keepNext w:val="0"/>
              <w:keepLines w:val="0"/>
              <w:pageBreakBefore w:val="0"/>
              <w:widowControl w:val="0"/>
              <w:kinsoku/>
              <w:wordWrap/>
              <w:overflowPunct/>
              <w:topLinePunct w:val="0"/>
              <w:autoSpaceDE/>
              <w:autoSpaceDN/>
              <w:bidi w:val="0"/>
              <w:spacing w:line="360" w:lineRule="auto"/>
              <w:ind w:firstLine="420" w:firstLineChars="200"/>
              <w:rPr>
                <w:highlight w:val="none"/>
              </w:rPr>
            </w:pPr>
            <w:r>
              <w:rPr>
                <w:rFonts w:hint="eastAsia"/>
                <w:highlight w:val="none"/>
              </w:rPr>
              <w:t>改进措施要求：</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highlight w:val="none"/>
              </w:rPr>
            </w:pPr>
            <w:r>
              <w:rPr>
                <w:rFonts w:hint="eastAsia"/>
                <w:highlight w:val="none"/>
              </w:rPr>
              <w:t>进一步组织对相关的法律、法规、规程和规范的学习。</w:t>
            </w:r>
          </w:p>
          <w:p>
            <w:pPr>
              <w:pStyle w:val="2"/>
              <w:keepNext w:val="0"/>
              <w:keepLines w:val="0"/>
              <w:pageBreakBefore w:val="0"/>
              <w:widowControl w:val="0"/>
              <w:kinsoku/>
              <w:wordWrap/>
              <w:overflowPunct/>
              <w:topLinePunct w:val="0"/>
              <w:autoSpaceDE/>
              <w:autoSpaceDN/>
              <w:bidi w:val="0"/>
              <w:spacing w:after="0" w:afterLines="0" w:line="360" w:lineRule="auto"/>
              <w:ind w:firstLine="396" w:firstLineChars="200"/>
              <w:rPr>
                <w:rFonts w:hint="eastAsia" w:ascii="Times New Roman" w:hAnsi="Times New Roman" w:eastAsia="宋体" w:cs="Times New Roman"/>
                <w:kern w:val="2"/>
                <w:sz w:val="21"/>
                <w:lang w:val="en-US" w:eastAsia="zh-CN" w:bidi="ar-SA"/>
              </w:rPr>
            </w:pPr>
            <w:r>
              <w:rPr>
                <w:rFonts w:hint="eastAsia" w:ascii="宋体" w:hAnsi="宋体" w:cs="Arial"/>
                <w:spacing w:val="-6"/>
                <w:szCs w:val="21"/>
                <w:lang w:eastAsia="zh-CN"/>
              </w:rPr>
              <w:t>保留有管理评审改进措施计划。</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cs="Arial"/>
                <w:spacing w:val="-6"/>
                <w:szCs w:val="21"/>
              </w:rPr>
            </w:pPr>
            <w:r>
              <w:rPr>
                <w:rFonts w:hint="eastAsia" w:ascii="宋体" w:hAnsi="宋体" w:cs="Arial"/>
                <w:spacing w:val="-6"/>
                <w:szCs w:val="21"/>
              </w:rPr>
              <w:t>改进</w:t>
            </w:r>
          </w:p>
          <w:p>
            <w:pPr>
              <w:rPr>
                <w:rFonts w:ascii="宋体" w:hAnsi="宋体" w:eastAsia="宋体" w:cs="Arial"/>
                <w:spacing w:val="-6"/>
                <w:kern w:val="2"/>
                <w:sz w:val="21"/>
                <w:szCs w:val="21"/>
                <w:lang w:val="en-US" w:eastAsia="zh-CN" w:bidi="ar-SA"/>
              </w:rPr>
            </w:pPr>
            <w:r>
              <w:rPr>
                <w:rFonts w:hint="eastAsia" w:ascii="宋体" w:hAnsi="宋体" w:cs="Arial"/>
                <w:spacing w:val="-6"/>
                <w:szCs w:val="21"/>
              </w:rPr>
              <w:t>持续改进</w:t>
            </w:r>
          </w:p>
        </w:tc>
        <w:tc>
          <w:tcPr>
            <w:tcW w:w="0" w:type="auto"/>
            <w:vAlign w:val="top"/>
          </w:tcPr>
          <w:p>
            <w:pPr>
              <w:spacing w:line="360" w:lineRule="auto"/>
              <w:jc w:val="center"/>
              <w:rPr>
                <w:rFonts w:ascii="宋体" w:hAnsi="宋体" w:cs="Arial"/>
                <w:spacing w:val="-6"/>
                <w:szCs w:val="21"/>
              </w:rPr>
            </w:pPr>
            <w:r>
              <w:rPr>
                <w:rFonts w:hint="eastAsia" w:ascii="宋体" w:hAnsi="宋体" w:cs="Arial"/>
                <w:spacing w:val="-6"/>
                <w:szCs w:val="21"/>
                <w:lang w:eastAsia="zh-CN"/>
              </w:rPr>
              <w:t>O</w:t>
            </w:r>
            <w:r>
              <w:rPr>
                <w:rFonts w:hint="eastAsia" w:ascii="宋体" w:hAnsi="宋体" w:cs="Arial"/>
                <w:spacing w:val="-6"/>
                <w:szCs w:val="21"/>
              </w:rPr>
              <w:t>:10.1</w:t>
            </w:r>
          </w:p>
          <w:p>
            <w:pPr>
              <w:spacing w:line="360" w:lineRule="auto"/>
              <w:jc w:val="center"/>
              <w:rPr>
                <w:rFonts w:ascii="宋体" w:hAnsi="宋体" w:eastAsia="宋体" w:cs="Arial"/>
                <w:spacing w:val="-6"/>
                <w:kern w:val="2"/>
                <w:sz w:val="21"/>
                <w:szCs w:val="21"/>
                <w:lang w:val="en-US" w:eastAsia="zh-CN" w:bidi="ar-SA"/>
              </w:rPr>
            </w:pPr>
            <w:r>
              <w:rPr>
                <w:rFonts w:hint="eastAsia" w:ascii="宋体" w:hAnsi="宋体" w:cs="Arial"/>
                <w:spacing w:val="-6"/>
                <w:szCs w:val="21"/>
              </w:rPr>
              <w:t>10.3</w:t>
            </w:r>
          </w:p>
        </w:tc>
        <w:tc>
          <w:tcPr>
            <w:tcW w:w="10785"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职业健康意识、安全意识有较大的提高，持续改进了管理体系的有效性。</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国家/地方抽查、顾客满意、相关方投诉处理</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10785"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自公司成立以来，未受到上级主管部门有关</w:t>
            </w:r>
            <w:r>
              <w:rPr>
                <w:rFonts w:hint="eastAsia" w:ascii="宋体" w:hAnsi="宋体" w:cs="Arial"/>
                <w:spacing w:val="-6"/>
                <w:szCs w:val="21"/>
                <w:lang w:eastAsia="zh-CN"/>
              </w:rPr>
              <w:t>职业健康安全</w:t>
            </w:r>
            <w:r>
              <w:rPr>
                <w:rFonts w:hint="eastAsia" w:ascii="宋体" w:hAnsi="宋体" w:cs="Arial"/>
                <w:spacing w:val="-6"/>
                <w:szCs w:val="21"/>
              </w:rPr>
              <w:t>问题的行政处罚。</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cs="Arial"/>
                <w:spacing w:val="-6"/>
                <w:szCs w:val="21"/>
              </w:rPr>
            </w:pPr>
            <w:r>
              <w:rPr>
                <w:rFonts w:hint="eastAsia" w:ascii="宋体" w:hAnsi="宋体" w:cs="Arial"/>
                <w:spacing w:val="-6"/>
                <w:szCs w:val="21"/>
              </w:rPr>
              <w:t>暂时没有国家/地方抽查情况。</w:t>
            </w:r>
          </w:p>
          <w:p>
            <w:pPr>
              <w:keepNext w:val="0"/>
              <w:keepLines w:val="0"/>
              <w:pageBreakBefore w:val="0"/>
              <w:widowControl w:val="0"/>
              <w:kinsoku/>
              <w:wordWrap/>
              <w:overflowPunct/>
              <w:topLinePunct w:val="0"/>
              <w:autoSpaceDE/>
              <w:autoSpaceDN/>
              <w:bidi w:val="0"/>
              <w:spacing w:line="360" w:lineRule="auto"/>
              <w:ind w:firstLine="396" w:firstLineChars="200"/>
              <w:rPr>
                <w:rFonts w:ascii="宋体" w:hAnsi="宋体" w:eastAsia="宋体" w:cs="Arial"/>
                <w:spacing w:val="-6"/>
                <w:kern w:val="2"/>
                <w:sz w:val="21"/>
                <w:szCs w:val="21"/>
                <w:lang w:val="en-US" w:eastAsia="zh-CN" w:bidi="ar-SA"/>
              </w:rPr>
            </w:pPr>
            <w:r>
              <w:rPr>
                <w:rFonts w:hint="eastAsia" w:ascii="宋体" w:hAnsi="宋体" w:cs="Arial"/>
                <w:spacing w:val="-6"/>
                <w:szCs w:val="21"/>
              </w:rPr>
              <w:t>目前没有相关行政主管部门的检查处罚，在审核现场也未发现抽查、相关方投诉等情况。</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验证资质</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10785"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kern w:val="2"/>
                <w:sz w:val="21"/>
                <w:szCs w:val="21"/>
                <w:lang w:val="en-US" w:eastAsia="zh-CN" w:bidi="ar-SA"/>
              </w:rPr>
            </w:pPr>
            <w:r>
              <w:rPr>
                <w:rFonts w:hint="eastAsia" w:ascii="宋体" w:hAnsi="宋体" w:cs="Arial"/>
                <w:spacing w:val="-6"/>
                <w:szCs w:val="21"/>
              </w:rPr>
              <w:t>经查验营业执照有效。信用平台查询，无不良信息。</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标准/规范/法规的执行情况、</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10785"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kern w:val="2"/>
                <w:sz w:val="21"/>
                <w:szCs w:val="21"/>
                <w:lang w:val="en-US" w:eastAsia="zh-CN" w:bidi="ar-SA"/>
              </w:rPr>
            </w:pPr>
            <w:r>
              <w:rPr>
                <w:rFonts w:hint="eastAsia" w:ascii="宋体" w:hAnsi="宋体" w:cs="Arial"/>
                <w:spacing w:val="-6"/>
                <w:szCs w:val="21"/>
              </w:rPr>
              <w:t>经查，公司在标准/规范/法规等方面执行良好，无不良记录。</w:t>
            </w:r>
          </w:p>
        </w:tc>
        <w:tc>
          <w:tcPr>
            <w:tcW w:w="804" w:type="dxa"/>
            <w:vAlign w:val="top"/>
          </w:tcPr>
          <w:p>
            <w:pPr>
              <w:spacing w:line="360" w:lineRule="auto"/>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认证证书、标志的使用情况</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10785"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kern w:val="2"/>
                <w:sz w:val="21"/>
                <w:szCs w:val="21"/>
                <w:lang w:val="en-US" w:eastAsia="zh-CN" w:bidi="ar-SA"/>
              </w:rPr>
            </w:pPr>
            <w:r>
              <w:rPr>
                <w:rFonts w:hint="eastAsia" w:ascii="宋体" w:hAnsi="宋体" w:cs="Arial"/>
                <w:spacing w:val="-6"/>
                <w:szCs w:val="21"/>
              </w:rPr>
              <w:t>证书与标志使用符合要求，未用于广告宣传。</w:t>
            </w:r>
          </w:p>
        </w:tc>
        <w:tc>
          <w:tcPr>
            <w:tcW w:w="804" w:type="dxa"/>
            <w:vAlign w:val="top"/>
          </w:tcPr>
          <w:p>
            <w:pPr>
              <w:spacing w:line="360" w:lineRule="auto"/>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rPr>
                <w:rFonts w:ascii="宋体" w:hAnsi="宋体" w:eastAsia="宋体" w:cs="Arial"/>
                <w:spacing w:val="-6"/>
                <w:kern w:val="2"/>
                <w:sz w:val="21"/>
                <w:szCs w:val="21"/>
                <w:lang w:val="en-US" w:eastAsia="zh-CN" w:bidi="ar-SA"/>
              </w:rPr>
            </w:pPr>
            <w:r>
              <w:rPr>
                <w:rFonts w:hint="eastAsia" w:ascii="宋体" w:hAnsi="宋体" w:cs="Arial"/>
                <w:spacing w:val="-6"/>
                <w:szCs w:val="21"/>
              </w:rPr>
              <w:t>上次审核不符合项的验证</w:t>
            </w:r>
          </w:p>
        </w:tc>
        <w:tc>
          <w:tcPr>
            <w:tcW w:w="0" w:type="auto"/>
            <w:vAlign w:val="top"/>
          </w:tcPr>
          <w:p>
            <w:pPr>
              <w:spacing w:line="360" w:lineRule="auto"/>
              <w:rPr>
                <w:rFonts w:ascii="Times New Roman" w:hAnsi="Times New Roman" w:eastAsia="宋体" w:cs="Times New Roman"/>
                <w:kern w:val="2"/>
                <w:sz w:val="21"/>
                <w:lang w:val="en-US" w:eastAsia="zh-CN" w:bidi="ar-SA"/>
              </w:rPr>
            </w:pPr>
          </w:p>
        </w:tc>
        <w:tc>
          <w:tcPr>
            <w:tcW w:w="10785" w:type="dxa"/>
            <w:vAlign w:val="top"/>
          </w:tcPr>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kern w:val="2"/>
                <w:sz w:val="21"/>
                <w:szCs w:val="21"/>
                <w:lang w:val="en-US" w:eastAsia="zh-CN" w:bidi="ar-SA"/>
              </w:rPr>
            </w:pPr>
            <w:r>
              <w:rPr>
                <w:rFonts w:hint="eastAsia" w:ascii="宋体" w:hAnsi="宋体" w:cs="Arial"/>
                <w:spacing w:val="-6"/>
                <w:szCs w:val="21"/>
                <w:highlight w:val="none"/>
              </w:rPr>
              <w:t>上次审核时发现</w:t>
            </w:r>
            <w:r>
              <w:rPr>
                <w:rFonts w:hint="eastAsia" w:ascii="宋体" w:hAnsi="宋体" w:cs="Arial"/>
                <w:spacing w:val="-6"/>
                <w:szCs w:val="21"/>
                <w:highlight w:val="none"/>
                <w:lang w:eastAsia="zh-CN"/>
              </w:rPr>
              <w:t>“发现1#厂房门口灭火器指针指向红色，处于无效状态”的</w:t>
            </w:r>
            <w:r>
              <w:rPr>
                <w:rFonts w:hint="eastAsia" w:ascii="宋体" w:hAnsi="宋体" w:cs="Arial"/>
                <w:spacing w:val="-6"/>
                <w:szCs w:val="21"/>
                <w:highlight w:val="none"/>
              </w:rPr>
              <w:t>问题</w:t>
            </w:r>
            <w:r>
              <w:rPr>
                <w:rFonts w:hint="eastAsia" w:ascii="宋体" w:hAnsi="宋体" w:cs="Arial"/>
                <w:spacing w:val="-6"/>
                <w:szCs w:val="21"/>
                <w:highlight w:val="none"/>
                <w:lang w:eastAsia="zh-CN"/>
              </w:rPr>
              <w:t>，经验证整改有效</w:t>
            </w:r>
            <w:r>
              <w:rPr>
                <w:rFonts w:hint="eastAsia" w:ascii="宋体" w:hAnsi="宋体" w:cs="Arial"/>
                <w:spacing w:val="-6"/>
                <w:szCs w:val="21"/>
                <w:highlight w:val="none"/>
              </w:rPr>
              <w:t>。</w:t>
            </w:r>
          </w:p>
        </w:tc>
        <w:tc>
          <w:tcPr>
            <w:tcW w:w="804" w:type="dxa"/>
            <w:vAlign w:val="top"/>
          </w:tcPr>
          <w:p>
            <w:pPr>
              <w:spacing w:line="360" w:lineRule="auto"/>
              <w:rPr>
                <w:rFonts w:ascii="Times New Roman" w:hAnsi="Times New Roman" w:eastAsia="宋体" w:cs="Times New Roman"/>
                <w:kern w:val="2"/>
                <w:sz w:val="21"/>
                <w:lang w:val="en-US" w:eastAsia="zh-CN" w:bidi="ar-SA"/>
              </w:rPr>
            </w:pPr>
            <w:r>
              <w:rPr>
                <w:rFonts w:hint="eastAsi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15383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Words>
  <Characters>113</Characters>
  <Lines>1</Lines>
  <Paragraphs>1</Paragraphs>
  <TotalTime>8</TotalTime>
  <ScaleCrop>false</ScaleCrop>
  <LinksUpToDate>false</LinksUpToDate>
  <CharactersWithSpaces>116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2022-05-11T00:35:56Z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F9518BB07EE64614B7E9497432A54537</vt:lpwstr>
  </property>
  <property fmtid="{D5CDD505-2E9C-101B-9397-08002B2CF9AE}" pid="3" name="KSOProductBuildVer">
    <vt:lpwstr>2052-11.1.0.11636</vt:lpwstr>
  </property>
</Properties>
</file>