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</w:p>
    <w:p>
      <w:pPr>
        <w:rPr>
          <w:b/>
          <w:sz w:val="22"/>
          <w:szCs w:val="22"/>
        </w:rPr>
      </w:pP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250"/>
        <w:gridCol w:w="1283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2" w:name="组织名称"/>
            <w:r>
              <w:rPr>
                <w:sz w:val="21"/>
                <w:szCs w:val="21"/>
              </w:rPr>
              <w:t>成都声浮科技有限公司</w:t>
            </w:r>
            <w:bookmarkEnd w:id="2"/>
            <w:bookmarkStart w:id="3" w:name="_GoBack"/>
            <w:bookmarkEnd w:id="3"/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Q:19.05.01,29.12.00</w:t>
            </w:r>
          </w:p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E:19.05.01,29.12.00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O:19.05.01,29.12.00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宋明珠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Q:19.05.01,29.12.00</w:t>
            </w:r>
          </w:p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E:19.05.01,29.12.00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O:19.05.01,29.12.00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25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余家龙</w:t>
            </w:r>
          </w:p>
        </w:tc>
        <w:tc>
          <w:tcPr>
            <w:tcW w:w="1283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陈伟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销售流程：</w:t>
            </w:r>
          </w:p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接到客户业务咨询（资料图纸）→订单确定与客户签订合同→与供应商沟通→签订采购合同（支付预付款）→产品入库（供应商）→货物验收→发货物流安排到客户→客户提货、交货、验货（支付余款）→清算、交易结束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 xml:space="preserve">研发流程： </w:t>
            </w:r>
          </w:p>
          <w:p>
            <w:pPr>
              <w:jc w:val="left"/>
              <w:rPr>
                <w:b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制定计划→方案分析→研发计划→搭建研发小组→研发产品工艺流程图→小批量生产与工艺持续优化改进→中批量生产与客户试用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关键</w:t>
            </w:r>
            <w:r>
              <w:rPr>
                <w:rFonts w:hint="eastAsia"/>
                <w:b/>
                <w:sz w:val="20"/>
                <w:lang w:val="en-US" w:eastAsia="zh-CN"/>
              </w:rPr>
              <w:t>过程及需要确认的过程及主要控制参数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关键过程：研发过程，通过人员培训及研发方案。</w:t>
            </w:r>
          </w:p>
          <w:p>
            <w:pPr>
              <w:snapToGrid w:val="0"/>
              <w:spacing w:line="280" w:lineRule="exact"/>
              <w:jc w:val="both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需确认过程：销售服务过程，通过特殊过程确认表、人员培训等。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质量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中华人民共和国宪法修正案；中华人民共和国国家赔偿法；中华人民共和国水土保护法；中华人民共和国水土保护法实施条例；中华人民共和国劳动合同法；超声波水表CJ/T434-2013；热量表CJ /T128-/2007:热能表检定规程JJG225-2001；JJGl62-1985《水表及其试验装置》等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354330</wp:posOffset>
                  </wp:positionH>
                  <wp:positionV relativeFrom="paragraph">
                    <wp:posOffset>213995</wp:posOffset>
                  </wp:positionV>
                  <wp:extent cx="812165" cy="275590"/>
                  <wp:effectExtent l="0" t="0" r="635" b="3810"/>
                  <wp:wrapNone/>
                  <wp:docPr id="13" name="图片 13" descr="d65153f20abdb73c162b984abccbf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d65153f20abdb73c162b984abccbf3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7647" t="9871" r="7157" b="2079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165" cy="275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2022.5.4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267970</wp:posOffset>
                  </wp:positionH>
                  <wp:positionV relativeFrom="paragraph">
                    <wp:posOffset>182245</wp:posOffset>
                  </wp:positionV>
                  <wp:extent cx="812165" cy="275590"/>
                  <wp:effectExtent l="0" t="0" r="635" b="3810"/>
                  <wp:wrapNone/>
                  <wp:docPr id="1" name="图片 1" descr="d65153f20abdb73c162b984abccbf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d65153f20abdb73c162b984abccbf3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7647" t="9871" r="7157" b="2079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165" cy="275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2022.5.4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■</w:t>
      </w:r>
      <w:r>
        <w:rPr>
          <w:b/>
          <w:sz w:val="22"/>
          <w:szCs w:val="22"/>
        </w:rPr>
        <w:t xml:space="preserve">EMS  </w:t>
      </w: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250"/>
        <w:gridCol w:w="1283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成都声浮科技有限公司</w:t>
            </w: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Q:19.05.01,29.12.00</w:t>
            </w:r>
          </w:p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E:19.05.01,29.12.00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O:19.05.01,29.12.00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宋明珠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Q:19.05.01,29.12.00</w:t>
            </w:r>
          </w:p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E:19.05.01,29.12.00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O:19.05.01,29.12.00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25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余家龙</w:t>
            </w:r>
          </w:p>
        </w:tc>
        <w:tc>
          <w:tcPr>
            <w:tcW w:w="1283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陈伟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销售流程：</w:t>
            </w:r>
          </w:p>
          <w:p>
            <w:pPr>
              <w:snapToGrid w:val="0"/>
              <w:spacing w:line="280" w:lineRule="exact"/>
              <w:jc w:val="both"/>
              <w:rPr>
                <w:rFonts w:hint="default" w:ascii="Times New Roman" w:hAnsi="Times New Roman" w:eastAsia="宋体" w:cs="Times New Roman"/>
                <w:b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接到客户业务咨询（资料图纸）→订单确定与客户签订合同→与供应商沟通→签订采购合同（支付预付款）→产品入库（供应商）→货物验收→发货物流安排到客户→客户提货、交货、验货（支付余款）→清算、交易结束</w:t>
            </w:r>
          </w:p>
          <w:p>
            <w:pPr>
              <w:snapToGrid w:val="0"/>
              <w:spacing w:line="280" w:lineRule="exact"/>
              <w:jc w:val="both"/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 xml:space="preserve">研发流程： </w:t>
            </w:r>
          </w:p>
          <w:p>
            <w:pPr>
              <w:ind w:firstLine="602" w:firstLineChars="300"/>
              <w:rPr>
                <w:b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制定计划→方案分析→研发计划→搭建研发小组→研发产品工艺流程图→小批量生产与工艺持续优化改进→中批量生产与客户试用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</w:t>
            </w:r>
            <w:r>
              <w:rPr>
                <w:rFonts w:hint="eastAsia"/>
                <w:b/>
                <w:sz w:val="20"/>
                <w:lang w:val="en-US" w:eastAsia="zh-CN"/>
              </w:rPr>
              <w:t>因素</w:t>
            </w:r>
            <w:r>
              <w:rPr>
                <w:rFonts w:hint="eastAsia"/>
                <w:b/>
                <w:sz w:val="20"/>
              </w:rPr>
              <w:t>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重要环境因素：1）潜在火灾；2）固废的排放；3）废水的排放。</w:t>
            </w:r>
          </w:p>
          <w:p>
            <w:pPr>
              <w:snapToGrid w:val="0"/>
              <w:spacing w:line="280" w:lineRule="exact"/>
              <w:jc w:val="both"/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控制措施：a、按运行程序控制  b、按目标指标管理方案控制  c、应急预案控制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环境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中华人民共和国宪法修正案；中华人民共和国国家赔偿法；中华人民共和国水土保护法；中华人民共和国水土保护法实施条例；中华人民共和国劳动合同法；超声波水表CJ/T434-2013；热量表CJ /T128-/2007:热能表检定规程JJG225-2001；JJGl62-1985《水表及其试验装置》等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环境监测报告（适用时）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354330</wp:posOffset>
                  </wp:positionH>
                  <wp:positionV relativeFrom="paragraph">
                    <wp:posOffset>213995</wp:posOffset>
                  </wp:positionV>
                  <wp:extent cx="812165" cy="275590"/>
                  <wp:effectExtent l="0" t="0" r="635" b="3810"/>
                  <wp:wrapNone/>
                  <wp:docPr id="5" name="图片 5" descr="d65153f20abdb73c162b984abccbf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d65153f20abdb73c162b984abccbf3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7647" t="9871" r="7157" b="2079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165" cy="275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2022.5.4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267970</wp:posOffset>
                  </wp:positionH>
                  <wp:positionV relativeFrom="paragraph">
                    <wp:posOffset>182245</wp:posOffset>
                  </wp:positionV>
                  <wp:extent cx="812165" cy="275590"/>
                  <wp:effectExtent l="0" t="0" r="635" b="3810"/>
                  <wp:wrapNone/>
                  <wp:docPr id="6" name="图片 6" descr="d65153f20abdb73c162b984abccbf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d65153f20abdb73c162b984abccbf3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7647" t="9871" r="7157" b="2079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165" cy="275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2022.5.4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spacing w:before="120" w:beforeLines="50" w:line="360" w:lineRule="exact"/>
        <w:jc w:val="center"/>
        <w:rPr>
          <w:rFonts w:hint="eastAsia" w:ascii="宋体" w:hAnsi="宋体"/>
          <w:b/>
          <w:sz w:val="30"/>
          <w:szCs w:val="30"/>
        </w:rPr>
      </w:pP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■</w:t>
      </w:r>
      <w:r>
        <w:rPr>
          <w:b/>
          <w:sz w:val="22"/>
          <w:szCs w:val="22"/>
        </w:rPr>
        <w:t>OHSMS</w:t>
      </w: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250"/>
        <w:gridCol w:w="1283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成都声浮科技有限公司</w:t>
            </w: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Q:19.05.01,29.12.00</w:t>
            </w:r>
          </w:p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E:19.05.01,29.12.00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O:19.05.01,29.12.00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宋明珠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Q:19.05.01,29.12.00</w:t>
            </w:r>
          </w:p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E:19.05.01,29.12.00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O:19.05.01,29.12.00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25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余家龙</w:t>
            </w:r>
          </w:p>
        </w:tc>
        <w:tc>
          <w:tcPr>
            <w:tcW w:w="1283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陈伟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销售流程：</w:t>
            </w:r>
          </w:p>
          <w:p>
            <w:pPr>
              <w:snapToGrid w:val="0"/>
              <w:spacing w:line="280" w:lineRule="exact"/>
              <w:jc w:val="both"/>
              <w:rPr>
                <w:rFonts w:hint="default" w:ascii="Times New Roman" w:hAnsi="Times New Roman" w:eastAsia="宋体" w:cs="Times New Roman"/>
                <w:b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接到客户业务咨询（资料图纸）→订单确定与客户签订合同→与供应商沟通→签订采购合同（支付预付款）→产品入库（供应商）→货物验收→发货物流安排到客户→客户提货、交货、验货（支付余款）→清算、交易结束</w:t>
            </w:r>
          </w:p>
          <w:p>
            <w:pPr>
              <w:snapToGrid w:val="0"/>
              <w:spacing w:line="280" w:lineRule="exact"/>
              <w:jc w:val="both"/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 xml:space="preserve">研发流程： </w:t>
            </w:r>
          </w:p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制定计划→方案分析→研发计划→搭建研发小组→研发产品工艺流程图→小批量生产与工艺持续优化改进→中批量生产与客户试用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</w:t>
            </w:r>
            <w:r>
              <w:rPr>
                <w:rFonts w:hint="eastAsia"/>
                <w:b/>
                <w:sz w:val="20"/>
                <w:lang w:val="en-US" w:eastAsia="zh-CN"/>
              </w:rPr>
              <w:t>和</w:t>
            </w:r>
            <w:r>
              <w:rPr>
                <w:rFonts w:hint="eastAsia"/>
                <w:b/>
                <w:sz w:val="20"/>
              </w:rPr>
              <w:t>危险源及控制措施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不可接受风险：1）潜在火灾；2）触电。</w:t>
            </w:r>
          </w:p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控制措施：a、按运行程序控制  b、按目标指标管理方案控制  c、应急预案控制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职业健康安全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中华人民共和国宪法修正案；中华人民共和国国家赔偿法；中华人民共和国水土保护法；中华人民共和国水土保护法实施条例；中华人民共和国劳动合同法；超声波水表CJ/T434-2013；热量表CJ /T128-/2007:热能表检定规程JJG225-2001；JJGl62-1985《水表及其试验装置》等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14"/>
                <w:szCs w:val="14"/>
                <w:lang w:val="en-US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作业场所职业健康安全监测报告（适用时）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354330</wp:posOffset>
                  </wp:positionH>
                  <wp:positionV relativeFrom="paragraph">
                    <wp:posOffset>213995</wp:posOffset>
                  </wp:positionV>
                  <wp:extent cx="812165" cy="275590"/>
                  <wp:effectExtent l="0" t="0" r="635" b="3810"/>
                  <wp:wrapNone/>
                  <wp:docPr id="9" name="图片 9" descr="d65153f20abdb73c162b984abccbf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d65153f20abdb73c162b984abccbf3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7647" t="9871" r="7157" b="2079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165" cy="275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2022.5.4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267970</wp:posOffset>
                  </wp:positionH>
                  <wp:positionV relativeFrom="paragraph">
                    <wp:posOffset>182245</wp:posOffset>
                  </wp:positionV>
                  <wp:extent cx="812165" cy="275590"/>
                  <wp:effectExtent l="0" t="0" r="635" b="3810"/>
                  <wp:wrapNone/>
                  <wp:docPr id="10" name="图片 10" descr="d65153f20abdb73c162b984abccbf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d65153f20abdb73c162b984abccbf3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7647" t="9871" r="7157" b="2079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165" cy="275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2022.5.4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rPr>
          <w:rFonts w:hint="eastAsia"/>
        </w:rPr>
      </w:pP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1"/>
        <w:rFonts w:hint="default"/>
      </w:rPr>
    </w:pPr>
    <w:r>
      <w:rPr>
        <w:rStyle w:val="11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文本框 1025" o:spid="_x0000_s2049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5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docVars>
    <w:docVar w:name="commondata" w:val="eyJoZGlkIjoiZDI4MWU3MDczOTkxMDk2MzJiODM1NDdkNjA1ZDJkNjkifQ=="/>
  </w:docVars>
  <w:rsids>
    <w:rsidRoot w:val="00000000"/>
    <w:rsid w:val="208236CC"/>
    <w:rsid w:val="326F150E"/>
    <w:rsid w:val="4CE049D4"/>
    <w:rsid w:val="7782239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Char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link w:val="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1492</Words>
  <Characters>1999</Characters>
  <Lines>2</Lines>
  <Paragraphs>1</Paragraphs>
  <TotalTime>1</TotalTime>
  <ScaleCrop>false</ScaleCrop>
  <LinksUpToDate>false</LinksUpToDate>
  <CharactersWithSpaces>2016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宋明珠</cp:lastModifiedBy>
  <dcterms:modified xsi:type="dcterms:W3CDTF">2022-05-04T05:22:41Z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2052-11.1.0.11365</vt:lpwstr>
  </property>
</Properties>
</file>