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0197-2022-EO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江西科鸿新材料科技有限公司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2022年05月08日 上午至2022年05月08日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江西省九江市永修县云山经济开发区星火工业园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2019-N1OHSMS-2068076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占伟龙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ISC-JSZJ-530</w:t>
            </w:r>
          </w:p>
          <w:p>
            <w:pPr>
              <w:spacing w:line="240" w:lineRule="exact"/>
              <w:jc w:val="center"/>
              <w:rPr>
                <w:b/>
                <w:color w:val="000000"/>
                <w:szCs w:val="21"/>
              </w:rPr>
            </w:pPr>
            <w:r>
              <w:rPr>
                <w:b/>
                <w:color w:val="000000"/>
                <w:szCs w:val="21"/>
              </w:rPr>
              <w:t>ISC-JSZJ-530</w:t>
            </w:r>
          </w:p>
          <w:p>
            <w:pPr>
              <w:spacing w:line="240" w:lineRule="exact"/>
              <w:jc w:val="center"/>
              <w:rPr>
                <w:b/>
                <w:color w:val="000000"/>
                <w:szCs w:val="21"/>
              </w:rPr>
            </w:pPr>
            <w:r>
              <w:rPr>
                <w:b/>
                <w:color w:val="000000"/>
                <w:szCs w:val="21"/>
              </w:rPr>
              <w:t>江西福鑫有机硅科技有限公司</w:t>
            </w:r>
          </w:p>
        </w:tc>
        <w:tc>
          <w:tcPr>
            <w:tcW w:w="1140" w:type="dxa"/>
            <w:vAlign w:val="center"/>
          </w:tcPr>
          <w:p>
            <w:pPr>
              <w:spacing w:line="240" w:lineRule="exact"/>
              <w:jc w:val="center"/>
              <w:rPr>
                <w:b/>
                <w:color w:val="000000"/>
                <w:szCs w:val="21"/>
              </w:rPr>
            </w:pPr>
            <w:r>
              <w:rPr>
                <w:b/>
                <w:color w:val="000000"/>
                <w:szCs w:val="21"/>
              </w:rPr>
              <w:t>E:12.05.04</w:t>
            </w:r>
          </w:p>
          <w:p>
            <w:pPr>
              <w:spacing w:line="240" w:lineRule="exact"/>
              <w:jc w:val="center"/>
              <w:rPr>
                <w:b/>
                <w:color w:val="000000"/>
                <w:szCs w:val="21"/>
              </w:rPr>
            </w:pPr>
            <w:r>
              <w:rPr>
                <w:b/>
                <w:color w:val="000000"/>
                <w:szCs w:val="21"/>
              </w:rPr>
              <w:t>O:12.05.04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江西科鸿新材料科技有限公司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江西省九江市永修县云山经济开发区星火工业园</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330321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江西省九江市永修县云山经济开发区星火工业园</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330321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黄彭量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15079158454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黄岳平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黄彭量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产品：二氧化硅超微细白炭黑、改性白炭黑、消光粉（二氧化硅）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投料——粉碎——集料——检验——包装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二氧化硅超微细白炭黑、改性白炭黑、消光粉（二氧化硅）的生产所涉及场所的相关环境管理活动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二氧化硅超微细白炭黑、改性白炭黑、消光粉（二氧化硅）的生产所涉及场所的相关职业健康安全管理活动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江西科鸿新材料科技有限公司</w:t>
            </w:r>
          </w:p>
          <w:p>
            <w:pPr>
              <w:spacing w:before="40" w:after="40"/>
              <w:rPr>
                <w:rFonts w:hint="eastAsia" w:eastAsia="黑体"/>
                <w:szCs w:val="21"/>
                <w:lang w:val="de-DE" w:eastAsia="ja-JP"/>
              </w:rPr>
            </w:pPr>
            <w:r>
              <w:rPr>
                <w:rFonts w:hint="eastAsia" w:eastAsia="黑体"/>
                <w:szCs w:val="21"/>
                <w:lang w:val="de-DE" w:eastAsia="ja-JP"/>
              </w:rPr>
              <w:t>江西省九江市永修县云山经济开发区星火工业园</w:t>
            </w:r>
          </w:p>
        </w:tc>
        <w:tc>
          <w:tcPr>
            <w:tcW w:w="2267" w:type="dxa"/>
          </w:tcPr>
          <w:p>
            <w:pPr>
              <w:spacing w:before="40" w:after="40"/>
              <w:rPr>
                <w:rFonts w:eastAsia="黑体"/>
                <w:szCs w:val="21"/>
                <w:lang w:val="de-DE" w:eastAsia="ja-JP"/>
              </w:rPr>
            </w:pPr>
            <w:r>
              <w:rPr>
                <w:rFonts w:hint="eastAsia" w:eastAsia="黑体"/>
                <w:szCs w:val="21"/>
                <w:lang w:val="de-DE" w:eastAsia="ja-JP"/>
              </w:rPr>
              <w:t>江西省九江市永修县云山经济开发区星火工业园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二氧化硅超微细白炭黑、改性白炭黑、消光粉（二氧化硅）的生产所涉及场所的相关环境管理活动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二氧化硅超微细白炭黑、改性白炭黑、消光粉（二氧化硅）的生产所涉及场所的相关职业健康安全管理活动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于2021年08月05日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2022年1月20-21日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2022年02月15日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lang w:eastAsia="zh-CN"/>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2022-05-</w:t>
            </w:r>
            <w:bookmarkEnd w:id="35"/>
            <w:r>
              <w:rPr>
                <w:rFonts w:hint="eastAsia" w:ascii="宋体"/>
                <w:b/>
                <w:color w:val="000000"/>
                <w:szCs w:val="21"/>
                <w:lang w:val="en-US" w:eastAsia="zh-CN"/>
              </w:rPr>
              <w:t>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10214"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trPr>
        <w:tc>
          <w:tcPr>
            <w:tcW w:w="10214"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1021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1021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1021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1021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10214"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cantSplit/>
          <w:trHeight w:val="393" w:hRule="exact"/>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8014"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cantSplit/>
          <w:trHeight w:val="393" w:hRule="exact"/>
        </w:trPr>
        <w:tc>
          <w:tcPr>
            <w:tcW w:w="2200" w:type="dxa"/>
            <w:vAlign w:val="center"/>
          </w:tcPr>
          <w:p>
            <w:pPr>
              <w:rPr>
                <w:rFonts w:ascii="宋体"/>
                <w:b/>
                <w:color w:val="0000FF"/>
                <w:szCs w:val="21"/>
              </w:rPr>
            </w:pPr>
            <w:r>
              <w:rPr>
                <w:rFonts w:hint="eastAsia" w:ascii="宋体"/>
                <w:b/>
                <w:color w:val="0000FF"/>
                <w:szCs w:val="21"/>
              </w:rPr>
              <w:t>突发事件的情况</w:t>
            </w:r>
          </w:p>
        </w:tc>
        <w:tc>
          <w:tcPr>
            <w:tcW w:w="8014"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wAfter w:w="0" w:type="auto"/>
          <w:cantSplit/>
          <w:trHeight w:val="604" w:hRule="exact"/>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8014"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12" w:hRule="atLeast"/>
        </w:trPr>
        <w:tc>
          <w:tcPr>
            <w:tcW w:w="10214"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312" w:hRule="atLeast"/>
        </w:trPr>
        <w:tc>
          <w:tcPr>
            <w:tcW w:w="10214"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1753870</wp:posOffset>
            </wp:positionH>
            <wp:positionV relativeFrom="paragraph">
              <wp:posOffset>335280</wp:posOffset>
            </wp:positionV>
            <wp:extent cx="724535" cy="436880"/>
            <wp:effectExtent l="0" t="0" r="18415" b="1270"/>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24535" cy="43688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4107180</wp:posOffset>
            </wp:positionH>
            <wp:positionV relativeFrom="paragraph">
              <wp:posOffset>249555</wp:posOffset>
            </wp:positionV>
            <wp:extent cx="572770" cy="485140"/>
            <wp:effectExtent l="0" t="0" r="17780" b="10795"/>
            <wp:wrapNone/>
            <wp:docPr id="2" name="图片 2" descr="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占"/>
                    <pic:cNvPicPr>
                      <a:picLocks noChangeAspect="1"/>
                    </pic:cNvPicPr>
                  </pic:nvPicPr>
                  <pic:blipFill>
                    <a:blip r:embed="rId7">
                      <a:clrChange>
                        <a:clrFrom>
                          <a:srgbClr val="FFFFFF"/>
                        </a:clrFrom>
                        <a:clrTo>
                          <a:srgbClr val="FFFFFF">
                            <a:alpha val="0"/>
                          </a:srgbClr>
                        </a:clrTo>
                      </a:clrChange>
                      <a:lum bright="-100000" contrast="11999"/>
                    </a:blip>
                    <a:stretch>
                      <a:fillRect/>
                    </a:stretch>
                  </pic:blipFill>
                  <pic:spPr>
                    <a:xfrm>
                      <a:off x="0" y="0"/>
                      <a:ext cx="572770" cy="4851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A3"/>
      </w:r>
      <w:r>
        <w:rPr>
          <w:rFonts w:ascii="宋体" w:hAnsi="宋体"/>
          <w:b/>
          <w:color w:val="000000"/>
          <w:szCs w:val="21"/>
        </w:rPr>
        <w:t>EMS/</w:t>
      </w:r>
      <w:r>
        <w:rPr>
          <w:rFonts w:hint="eastAsia" w:ascii="宋体" w:hAnsi="宋体"/>
          <w:b/>
          <w:color w:val="000000"/>
          <w:spacing w:val="-10"/>
          <w:szCs w:val="21"/>
          <w:lang w:val="de-DE"/>
        </w:rPr>
        <w:sym w:font="Wingdings 2" w:char="00A3"/>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1"/>
                <w:szCs w:val="21"/>
              </w:rPr>
            </w:pPr>
            <w:r>
              <w:rPr>
                <w:rFonts w:hint="eastAsia" w:ascii="宋体" w:hAnsi="宋体"/>
                <w:sz w:val="21"/>
                <w:lang w:val="en-US" w:eastAsia="zh-CN"/>
              </w:rPr>
              <w:t>1</w:t>
            </w:r>
          </w:p>
        </w:tc>
        <w:tc>
          <w:tcPr>
            <w:tcW w:w="6191" w:type="dxa"/>
            <w:gridSpan w:val="2"/>
            <w:vAlign w:val="top"/>
          </w:tcPr>
          <w:p>
            <w:pPr>
              <w:spacing w:before="40" w:after="40" w:line="360" w:lineRule="auto"/>
              <w:rPr>
                <w:color w:val="000000"/>
                <w:sz w:val="21"/>
                <w:szCs w:val="21"/>
              </w:rPr>
            </w:pPr>
            <w:r>
              <w:rPr>
                <w:rFonts w:hint="eastAsia" w:ascii="宋体" w:hAnsi="宋体"/>
                <w:sz w:val="21"/>
                <w:lang w:eastAsia="zh-CN"/>
              </w:rPr>
              <w:t>发布令签署时间为2021年08月</w:t>
            </w:r>
            <w:r>
              <w:rPr>
                <w:rFonts w:hint="eastAsia" w:ascii="宋体" w:hAnsi="宋体"/>
                <w:sz w:val="21"/>
                <w:lang w:val="en-US" w:eastAsia="zh-CN"/>
              </w:rPr>
              <w:t>10</w:t>
            </w:r>
            <w:r>
              <w:rPr>
                <w:rFonts w:hint="eastAsia" w:ascii="宋体" w:hAnsi="宋体"/>
                <w:sz w:val="21"/>
                <w:lang w:eastAsia="zh-CN"/>
              </w:rPr>
              <w:t>日，与2021年08月05日的发布时间不一致</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EO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7.5</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1"/>
                <w:szCs w:val="21"/>
              </w:rPr>
            </w:pPr>
            <w:r>
              <w:rPr>
                <w:rFonts w:hint="eastAsia" w:ascii="宋体" w:hAnsi="宋体"/>
                <w:sz w:val="21"/>
                <w:lang w:val="en-US" w:eastAsia="zh-CN"/>
              </w:rPr>
              <w:t>2</w:t>
            </w:r>
          </w:p>
        </w:tc>
        <w:tc>
          <w:tcPr>
            <w:tcW w:w="6191" w:type="dxa"/>
            <w:gridSpan w:val="2"/>
            <w:vAlign w:val="top"/>
          </w:tcPr>
          <w:p>
            <w:pPr>
              <w:spacing w:before="40" w:after="40" w:line="360" w:lineRule="auto"/>
              <w:rPr>
                <w:color w:val="000000"/>
                <w:sz w:val="21"/>
                <w:szCs w:val="21"/>
              </w:rPr>
            </w:pPr>
            <w:r>
              <w:rPr>
                <w:rFonts w:hint="eastAsia" w:ascii="宋体" w:hAnsi="宋体"/>
                <w:sz w:val="21"/>
              </w:rPr>
              <w:t>危险源辨识内容</w:t>
            </w:r>
            <w:r>
              <w:rPr>
                <w:rFonts w:hint="eastAsia" w:ascii="宋体" w:hAnsi="宋体"/>
                <w:sz w:val="21"/>
                <w:lang w:eastAsia="zh-CN"/>
              </w:rPr>
              <w:t>未包括</w:t>
            </w:r>
            <w:r>
              <w:rPr>
                <w:rFonts w:hint="eastAsia" w:ascii="宋体" w:hAnsi="宋体"/>
                <w:sz w:val="21"/>
                <w:lang w:val="en-US" w:eastAsia="zh-CN"/>
              </w:rPr>
              <w:t>ISO45001:2018标准6.1.2.1条款a的内容</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6.1.2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1"/>
                <w:szCs w:val="21"/>
              </w:rPr>
            </w:pPr>
            <w:r>
              <w:rPr>
                <w:rFonts w:hint="eastAsia" w:ascii="宋体" w:hAnsi="宋体"/>
                <w:sz w:val="21"/>
                <w:lang w:val="en-US" w:eastAsia="zh-CN"/>
              </w:rPr>
              <w:t>3</w:t>
            </w:r>
          </w:p>
        </w:tc>
        <w:tc>
          <w:tcPr>
            <w:tcW w:w="6191" w:type="dxa"/>
            <w:gridSpan w:val="2"/>
            <w:vAlign w:val="top"/>
          </w:tcPr>
          <w:p>
            <w:pPr>
              <w:spacing w:before="40" w:after="40" w:line="360" w:lineRule="auto"/>
              <w:rPr>
                <w:color w:val="000000"/>
                <w:sz w:val="21"/>
                <w:szCs w:val="21"/>
              </w:rPr>
            </w:pPr>
            <w:r>
              <w:rPr>
                <w:rFonts w:hint="eastAsia" w:ascii="宋体" w:hAnsi="宋体"/>
                <w:sz w:val="21"/>
              </w:rPr>
              <w:t>管理手册中未包含</w:t>
            </w:r>
            <w:r>
              <w:rPr>
                <w:rFonts w:hint="eastAsia" w:ascii="宋体" w:hAnsi="宋体"/>
                <w:sz w:val="21"/>
                <w:lang w:val="en-US" w:eastAsia="zh-CN"/>
              </w:rPr>
              <w:t>ISO</w:t>
            </w:r>
            <w:r>
              <w:rPr>
                <w:rFonts w:hint="eastAsia" w:ascii="宋体" w:hAnsi="宋体"/>
                <w:sz w:val="21"/>
              </w:rPr>
              <w:t>45001</w:t>
            </w:r>
            <w:r>
              <w:rPr>
                <w:rFonts w:hint="eastAsia" w:ascii="宋体" w:hAnsi="宋体"/>
                <w:sz w:val="21"/>
                <w:lang w:val="en-US" w:eastAsia="zh-CN"/>
              </w:rPr>
              <w:t>:2018</w:t>
            </w:r>
            <w:r>
              <w:rPr>
                <w:rFonts w:hint="eastAsia" w:ascii="宋体" w:hAnsi="宋体"/>
                <w:sz w:val="21"/>
              </w:rPr>
              <w:t>标准6.1.2.3条款</w:t>
            </w:r>
            <w:r>
              <w:rPr>
                <w:rFonts w:hint="eastAsia" w:ascii="宋体" w:hAnsi="宋体"/>
                <w:sz w:val="21"/>
                <w:lang w:eastAsia="zh-CN"/>
              </w:rPr>
              <w:t>“职业健康安全机遇和职业健康安全管理体系的其他机遇的评价”</w:t>
            </w:r>
            <w:r>
              <w:rPr>
                <w:rFonts w:hint="eastAsia" w:ascii="宋体" w:hAnsi="宋体"/>
                <w:sz w:val="21"/>
              </w:rPr>
              <w:t>的要求</w:t>
            </w:r>
          </w:p>
        </w:tc>
        <w:tc>
          <w:tcPr>
            <w:tcW w:w="922"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6.1.2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1"/>
                <w:szCs w:val="21"/>
              </w:rPr>
            </w:pPr>
            <w:r>
              <w:rPr>
                <w:rFonts w:hint="eastAsia" w:ascii="宋体" w:hAnsi="宋体"/>
                <w:sz w:val="21"/>
                <w:lang w:val="en-US" w:eastAsia="zh-CN"/>
              </w:rPr>
              <w:t>4</w:t>
            </w:r>
          </w:p>
        </w:tc>
        <w:tc>
          <w:tcPr>
            <w:tcW w:w="6191" w:type="dxa"/>
            <w:gridSpan w:val="2"/>
            <w:vAlign w:val="top"/>
          </w:tcPr>
          <w:p>
            <w:pPr>
              <w:spacing w:before="40" w:after="40" w:line="360" w:lineRule="auto"/>
              <w:rPr>
                <w:color w:val="000000"/>
                <w:sz w:val="21"/>
                <w:szCs w:val="21"/>
              </w:rPr>
            </w:pPr>
            <w:r>
              <w:rPr>
                <w:rFonts w:hint="eastAsia" w:ascii="宋体" w:hAnsi="宋体"/>
                <w:sz w:val="21"/>
              </w:rPr>
              <w:t>职能分配</w:t>
            </w:r>
            <w:r>
              <w:rPr>
                <w:rFonts w:hint="eastAsia" w:ascii="宋体" w:hAnsi="宋体"/>
                <w:sz w:val="21"/>
                <w:lang w:eastAsia="zh-CN"/>
              </w:rPr>
              <w:t>表中的职责分配</w:t>
            </w:r>
            <w:r>
              <w:rPr>
                <w:rFonts w:hint="eastAsia" w:ascii="宋体" w:hAnsi="宋体"/>
                <w:sz w:val="21"/>
              </w:rPr>
              <w:t>与手册中文字描述不一致</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EO</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760" w:firstLineChars="800"/>
              <w:jc w:val="left"/>
              <w:rPr>
                <w:rFonts w:ascii="宋体" w:hAnsi="宋体"/>
                <w:b/>
                <w:bCs/>
                <w:color w:val="000000"/>
                <w:spacing w:val="-8"/>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684530</wp:posOffset>
                  </wp:positionH>
                  <wp:positionV relativeFrom="paragraph">
                    <wp:posOffset>177800</wp:posOffset>
                  </wp:positionV>
                  <wp:extent cx="724535" cy="436880"/>
                  <wp:effectExtent l="0" t="0" r="18415" b="1270"/>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24535" cy="43688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FF0000"/>
                <w:szCs w:val="21"/>
              </w:rPr>
            </w:pPr>
            <w:r>
              <w:rPr>
                <w:rFonts w:hint="eastAsia"/>
                <w:b/>
                <w:color w:val="FF0000"/>
                <w:szCs w:val="21"/>
              </w:rPr>
              <w:t>受审核方代表</w:t>
            </w:r>
          </w:p>
          <w:p>
            <w:pPr>
              <w:spacing w:line="280" w:lineRule="exact"/>
              <w:rPr>
                <w:b/>
                <w:color w:val="FF0000"/>
                <w:szCs w:val="21"/>
              </w:rPr>
            </w:pPr>
          </w:p>
          <w:p>
            <w:pPr>
              <w:spacing w:line="280" w:lineRule="exact"/>
              <w:rPr>
                <w:b/>
                <w:color w:val="000000"/>
                <w:szCs w:val="21"/>
              </w:rPr>
            </w:pPr>
            <w:r>
              <w:rPr>
                <w:rFonts w:hint="eastAsia"/>
                <w:b/>
                <w:color w:val="FF0000"/>
                <w:szCs w:val="21"/>
              </w:rPr>
              <w:t>日期：</w:t>
            </w:r>
            <w:r>
              <w:rPr>
                <w:rFonts w:hint="eastAsia"/>
                <w:b/>
                <w:color w:val="FF0000"/>
                <w:szCs w:val="21"/>
                <w:lang w:val="en-US" w:eastAsia="zh-CN"/>
              </w:rPr>
              <w:t>2022</w:t>
            </w:r>
            <w:r>
              <w:rPr>
                <w:rFonts w:hint="eastAsia"/>
                <w:b/>
                <w:color w:val="FF0000"/>
                <w:szCs w:val="21"/>
              </w:rPr>
              <w:t>年</w:t>
            </w:r>
            <w:r>
              <w:rPr>
                <w:rFonts w:hint="eastAsia"/>
                <w:b/>
                <w:color w:val="FF0000"/>
                <w:szCs w:val="21"/>
                <w:lang w:val="en-US" w:eastAsia="zh-CN"/>
              </w:rPr>
              <w:t>5</w:t>
            </w:r>
            <w:r>
              <w:rPr>
                <w:rFonts w:hint="eastAsia"/>
                <w:b/>
                <w:color w:val="FF0000"/>
                <w:szCs w:val="21"/>
              </w:rPr>
              <w:t>月</w:t>
            </w:r>
            <w:r>
              <w:rPr>
                <w:rFonts w:hint="eastAsia"/>
                <w:b/>
                <w:color w:val="FF0000"/>
                <w:szCs w:val="21"/>
                <w:lang w:val="en-US" w:eastAsia="zh-CN"/>
              </w:rPr>
              <w:t>9</w:t>
            </w:r>
            <w:r>
              <w:rPr>
                <w:rFonts w:hint="eastAsia"/>
                <w:b/>
                <w:color w:val="FF0000"/>
                <w:szCs w:val="21"/>
              </w:rPr>
              <w:t>日</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p>
          <w:p>
            <w:pPr>
              <w:spacing w:line="360" w:lineRule="exact"/>
              <w:rPr>
                <w:rFonts w:hint="eastAsia"/>
                <w:b/>
                <w:color w:val="000000"/>
                <w:szCs w:val="21"/>
              </w:rPr>
            </w:pPr>
            <w:r>
              <w:rPr>
                <w:rFonts w:hint="eastAsia"/>
                <w:b/>
                <w:color w:val="000000"/>
                <w:spacing w:val="-10"/>
                <w:szCs w:val="21"/>
              </w:rPr>
              <w:t>□未</w:t>
            </w:r>
            <w:r>
              <w:rPr>
                <w:rFonts w:hint="eastAsia"/>
                <w:b/>
                <w:color w:val="000000"/>
                <w:szCs w:val="21"/>
              </w:rPr>
              <w:t>按期完成整改</w:t>
            </w:r>
          </w:p>
          <w:p>
            <w:pPr>
              <w:spacing w:line="360" w:lineRule="exact"/>
              <w:rPr>
                <w:b/>
                <w:color w:val="000000"/>
                <w:szCs w:val="21"/>
              </w:rPr>
            </w:pP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p>
          <w:p>
            <w:pPr>
              <w:tabs>
                <w:tab w:val="left" w:pos="8740"/>
              </w:tabs>
              <w:spacing w:line="360" w:lineRule="exact"/>
              <w:rPr>
                <w:rFonts w:hint="eastAsia"/>
                <w:b/>
                <w:color w:val="000000"/>
                <w:spacing w:val="-10"/>
                <w:szCs w:val="21"/>
              </w:rPr>
            </w:pPr>
            <w:r>
              <w:rPr>
                <w:rFonts w:hint="eastAsia"/>
                <w:b/>
                <w:color w:val="000000"/>
                <w:spacing w:val="-10"/>
                <w:szCs w:val="21"/>
              </w:rPr>
              <w:t>□需再次安排一阶段审核</w:t>
            </w:r>
          </w:p>
          <w:p>
            <w:pPr>
              <w:tabs>
                <w:tab w:val="left" w:pos="8740"/>
              </w:tabs>
              <w:spacing w:line="360" w:lineRule="exact"/>
              <w:rPr>
                <w:b/>
                <w:color w:val="000000"/>
                <w:szCs w:val="21"/>
              </w:rPr>
            </w:pPr>
            <w:r>
              <w:drawing>
                <wp:anchor distT="0" distB="0" distL="114300" distR="114300" simplePos="0" relativeHeight="251665408" behindDoc="0" locked="0" layoutInCell="1" allowOverlap="1">
                  <wp:simplePos x="0" y="0"/>
                  <wp:positionH relativeFrom="column">
                    <wp:posOffset>1447800</wp:posOffset>
                  </wp:positionH>
                  <wp:positionV relativeFrom="paragraph">
                    <wp:posOffset>195580</wp:posOffset>
                  </wp:positionV>
                  <wp:extent cx="572770" cy="485140"/>
                  <wp:effectExtent l="0" t="0" r="17780" b="10795"/>
                  <wp:wrapNone/>
                  <wp:docPr id="7" name="图片 7" descr="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占"/>
                          <pic:cNvPicPr>
                            <a:picLocks noChangeAspect="1"/>
                          </pic:cNvPicPr>
                        </pic:nvPicPr>
                        <pic:blipFill>
                          <a:blip r:embed="rId7">
                            <a:clrChange>
                              <a:clrFrom>
                                <a:srgbClr val="FFFFFF"/>
                              </a:clrFrom>
                              <a:clrTo>
                                <a:srgbClr val="FFFFFF">
                                  <a:alpha val="0"/>
                                </a:srgbClr>
                              </a:clrTo>
                            </a:clrChange>
                            <a:lum bright="-100000" contrast="11999"/>
                          </a:blip>
                          <a:stretch>
                            <a:fillRect/>
                          </a:stretch>
                        </pic:blipFill>
                        <pic:spPr>
                          <a:xfrm>
                            <a:off x="0" y="0"/>
                            <a:ext cx="572770" cy="485140"/>
                          </a:xfrm>
                          <a:prstGeom prst="rect">
                            <a:avLst/>
                          </a:prstGeom>
                          <a:noFill/>
                          <a:ln>
                            <a:noFill/>
                          </a:ln>
                        </pic:spPr>
                      </pic:pic>
                    </a:graphicData>
                  </a:graphic>
                </wp:anchor>
              </w:drawing>
            </w:r>
            <w:r>
              <w:rPr>
                <w:rFonts w:hint="eastAsia"/>
                <w:b/>
                <w:color w:val="000000"/>
                <w:spacing w:val="-10"/>
                <w:szCs w:val="21"/>
              </w:rPr>
              <w:t>□不进入二阶段审核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457200</wp:posOffset>
                  </wp:positionH>
                  <wp:positionV relativeFrom="paragraph">
                    <wp:posOffset>89535</wp:posOffset>
                  </wp:positionV>
                  <wp:extent cx="724535" cy="436880"/>
                  <wp:effectExtent l="0" t="0" r="18415" b="1270"/>
                  <wp:wrapNone/>
                  <wp:docPr id="6" name="图片 6"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24535" cy="43688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37AD63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5959</Words>
  <Characters>6694</Characters>
  <Lines>67</Lines>
  <Paragraphs>18</Paragraphs>
  <TotalTime>3</TotalTime>
  <ScaleCrop>false</ScaleCrop>
  <LinksUpToDate>false</LinksUpToDate>
  <CharactersWithSpaces>6805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2022-05-08T07:57:07Z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