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color w:val="auto"/>
          <w:sz w:val="30"/>
          <w:szCs w:val="30"/>
        </w:rPr>
      </w:pPr>
      <w:r>
        <w:rPr>
          <w:rFonts w:hint="eastAsia" w:asciiTheme="majorEastAsia" w:hAnsiTheme="majorEastAsia" w:eastAsiaTheme="majorEastAsia" w:cstheme="majorEastAsia"/>
          <w:color w:val="auto"/>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审核领域及类型</w:t>
            </w:r>
          </w:p>
        </w:tc>
        <w:tc>
          <w:tcPr>
            <w:tcW w:w="8667" w:type="dxa"/>
            <w:gridSpan w:val="3"/>
            <w:tcBorders>
              <w:right w:val="single" w:color="auto" w:sz="4" w:space="0"/>
            </w:tcBorders>
          </w:tcPr>
          <w:p>
            <w:pPr>
              <w:spacing w:before="120" w:line="360" w:lineRule="auto"/>
              <w:rPr>
                <w:b/>
                <w:color w:val="auto"/>
                <w:spacing w:val="-2"/>
                <w:szCs w:val="21"/>
              </w:rPr>
            </w:pPr>
            <w:bookmarkStart w:id="0" w:name="Q勾选"/>
            <w:r>
              <w:rPr>
                <w:rFonts w:hint="eastAsia"/>
                <w:b/>
                <w:color w:val="auto"/>
                <w:szCs w:val="21"/>
              </w:rPr>
              <w:t>■</w:t>
            </w:r>
            <w:bookmarkEnd w:id="0"/>
            <w:r>
              <w:rPr>
                <w:b/>
                <w:color w:val="auto"/>
                <w:spacing w:val="-2"/>
                <w:szCs w:val="21"/>
              </w:rPr>
              <w:t xml:space="preserve">QMS    </w:t>
            </w:r>
            <w:bookmarkStart w:id="1" w:name="QJ勾选"/>
            <w:r>
              <w:rPr>
                <w:rFonts w:hint="eastAsia"/>
                <w:b/>
                <w:color w:val="auto"/>
                <w:szCs w:val="21"/>
              </w:rPr>
              <w:t>□</w:t>
            </w:r>
            <w:bookmarkEnd w:id="1"/>
            <w:r>
              <w:rPr>
                <w:rFonts w:hint="eastAsia"/>
                <w:b/>
                <w:color w:val="auto"/>
                <w:szCs w:val="21"/>
              </w:rPr>
              <w:t>5</w:t>
            </w:r>
            <w:r>
              <w:rPr>
                <w:b/>
                <w:color w:val="auto"/>
                <w:szCs w:val="21"/>
              </w:rPr>
              <w:t>0430</w:t>
            </w:r>
            <w:bookmarkStart w:id="2" w:name="E勾选"/>
            <w:r>
              <w:rPr>
                <w:rFonts w:hint="eastAsia"/>
                <w:b/>
                <w:color w:val="auto"/>
                <w:szCs w:val="21"/>
              </w:rPr>
              <w:t>■</w:t>
            </w:r>
            <w:bookmarkEnd w:id="2"/>
            <w:r>
              <w:rPr>
                <w:b/>
                <w:color w:val="auto"/>
                <w:spacing w:val="-2"/>
                <w:szCs w:val="21"/>
              </w:rPr>
              <w:t>EMS</w:t>
            </w:r>
            <w:bookmarkStart w:id="3" w:name="S勾选"/>
            <w:r>
              <w:rPr>
                <w:rFonts w:hint="eastAsia"/>
                <w:b/>
                <w:color w:val="auto"/>
                <w:szCs w:val="21"/>
              </w:rPr>
              <w:t>■</w:t>
            </w:r>
            <w:bookmarkEnd w:id="3"/>
            <w:r>
              <w:rPr>
                <w:b/>
                <w:color w:val="auto"/>
                <w:spacing w:val="-2"/>
                <w:szCs w:val="21"/>
              </w:rPr>
              <w:t>OHSMS</w:t>
            </w:r>
            <w:bookmarkStart w:id="4" w:name="F勾选"/>
            <w:r>
              <w:rPr>
                <w:rFonts w:hint="eastAsia"/>
                <w:b/>
                <w:color w:val="auto"/>
                <w:spacing w:val="-2"/>
                <w:szCs w:val="21"/>
              </w:rPr>
              <w:t>□</w:t>
            </w:r>
            <w:bookmarkEnd w:id="4"/>
            <w:r>
              <w:rPr>
                <w:rFonts w:hint="eastAsia"/>
                <w:b/>
                <w:color w:val="auto"/>
                <w:spacing w:val="-2"/>
                <w:szCs w:val="21"/>
              </w:rPr>
              <w:t xml:space="preserve">FSMS </w:t>
            </w:r>
            <w:bookmarkStart w:id="5" w:name="H勾选"/>
            <w:r>
              <w:rPr>
                <w:rFonts w:hint="eastAsia"/>
                <w:b/>
                <w:color w:val="auto"/>
                <w:spacing w:val="-2"/>
                <w:szCs w:val="21"/>
              </w:rPr>
              <w:t>□</w:t>
            </w:r>
            <w:bookmarkEnd w:id="5"/>
            <w:r>
              <w:rPr>
                <w:rFonts w:hint="eastAsia"/>
                <w:b/>
                <w:color w:val="auto"/>
                <w:spacing w:val="-2"/>
                <w:szCs w:val="21"/>
              </w:rPr>
              <w:t>HACCP</w:t>
            </w:r>
          </w:p>
          <w:p>
            <w:pPr>
              <w:spacing w:line="360" w:lineRule="exact"/>
              <w:rPr>
                <w:rFonts w:ascii="方正仿宋简体"/>
                <w:b/>
                <w:color w:val="auto"/>
              </w:rPr>
            </w:pPr>
            <w:bookmarkStart w:id="6" w:name="初审"/>
            <w:r>
              <w:rPr>
                <w:rFonts w:hint="eastAsia"/>
                <w:b/>
                <w:color w:val="auto"/>
                <w:szCs w:val="21"/>
              </w:rPr>
              <w:t>□</w:t>
            </w:r>
            <w:bookmarkEnd w:id="6"/>
            <w:r>
              <w:rPr>
                <w:rFonts w:hint="eastAsia"/>
                <w:b/>
                <w:color w:val="auto"/>
                <w:szCs w:val="21"/>
              </w:rPr>
              <w:t>初审□第(  )阶段审核</w:t>
            </w:r>
            <w:bookmarkStart w:id="7" w:name="再认证勾选"/>
            <w:r>
              <w:rPr>
                <w:rFonts w:hint="eastAsia"/>
                <w:b/>
                <w:color w:val="auto"/>
                <w:szCs w:val="21"/>
              </w:rPr>
              <w:t>□</w:t>
            </w:r>
            <w:bookmarkEnd w:id="7"/>
            <w:r>
              <w:rPr>
                <w:rFonts w:hint="eastAsia"/>
                <w:b/>
                <w:color w:val="auto"/>
                <w:szCs w:val="21"/>
              </w:rPr>
              <w:t>再认证</w:t>
            </w:r>
            <w:bookmarkStart w:id="8" w:name="监督勾选"/>
            <w:r>
              <w:rPr>
                <w:rFonts w:hint="eastAsia"/>
                <w:b/>
                <w:color w:val="auto"/>
                <w:szCs w:val="21"/>
              </w:rPr>
              <w:t>■</w:t>
            </w:r>
            <w:bookmarkEnd w:id="8"/>
            <w:r>
              <w:rPr>
                <w:rFonts w:hint="eastAsia"/>
                <w:b/>
                <w:color w:val="auto"/>
                <w:szCs w:val="21"/>
              </w:rPr>
              <w:t>监督（</w:t>
            </w:r>
            <w:bookmarkStart w:id="9" w:name="监督次数"/>
            <w:r>
              <w:rPr>
                <w:rFonts w:hint="eastAsia"/>
                <w:b/>
                <w:color w:val="auto"/>
                <w:szCs w:val="21"/>
              </w:rPr>
              <w:t>二</w:t>
            </w:r>
            <w:bookmarkEnd w:id="9"/>
            <w:r>
              <w:rPr>
                <w:rFonts w:hint="eastAsia"/>
                <w:b/>
                <w:color w:val="auto"/>
                <w:szCs w:val="21"/>
              </w:rPr>
              <w:t>）次□证书转换</w:t>
            </w:r>
            <w:bookmarkStart w:id="10" w:name="特殊审核勾选"/>
            <w:r>
              <w:rPr>
                <w:rFonts w:hint="eastAsia"/>
                <w:b/>
                <w:color w:val="auto"/>
                <w:szCs w:val="21"/>
              </w:rPr>
              <w:t>□</w:t>
            </w:r>
            <w:bookmarkEnd w:id="10"/>
            <w:r>
              <w:rPr>
                <w:rFonts w:hint="eastAsia"/>
                <w:b/>
                <w:color w:val="auto"/>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受审核方</w:t>
            </w:r>
          </w:p>
        </w:tc>
        <w:tc>
          <w:tcPr>
            <w:tcW w:w="5306" w:type="dxa"/>
          </w:tcPr>
          <w:p>
            <w:pPr>
              <w:spacing w:before="120" w:line="360" w:lineRule="auto"/>
              <w:rPr>
                <w:rFonts w:ascii="方正仿宋简体" w:eastAsia="方正仿宋简体"/>
                <w:b/>
                <w:color w:val="auto"/>
              </w:rPr>
            </w:pPr>
            <w:bookmarkStart w:id="11" w:name="组织名称"/>
            <w:r>
              <w:rPr>
                <w:rFonts w:ascii="方正仿宋简体" w:eastAsia="方正仿宋简体"/>
                <w:b/>
                <w:color w:val="auto"/>
              </w:rPr>
              <w:t>南方精典(重庆)人才服务有限公司</w:t>
            </w:r>
            <w:bookmarkEnd w:id="11"/>
          </w:p>
        </w:tc>
        <w:tc>
          <w:tcPr>
            <w:tcW w:w="1290"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陪同人员</w:t>
            </w:r>
          </w:p>
        </w:tc>
        <w:tc>
          <w:tcPr>
            <w:tcW w:w="2071" w:type="dxa"/>
          </w:tcPr>
          <w:p>
            <w:pPr>
              <w:spacing w:before="120" w:line="360" w:lineRule="auto"/>
              <w:rPr>
                <w:rFonts w:ascii="方正仿宋简体" w:eastAsia="方正仿宋简体"/>
                <w:b/>
                <w:color w:val="auto"/>
              </w:rPr>
            </w:pPr>
            <w:r>
              <w:rPr>
                <w:rFonts w:hint="eastAsia" w:asciiTheme="minorEastAsia" w:hAnsiTheme="minorEastAsia" w:eastAsiaTheme="minorEastAsia"/>
                <w:color w:val="auto"/>
                <w:sz w:val="24"/>
                <w:szCs w:val="24"/>
                <w:highlight w:val="none"/>
                <w:lang w:val="en-US" w:eastAsia="zh-CN"/>
              </w:rPr>
              <w:t>张桥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color w:val="auto"/>
              </w:rPr>
            </w:pPr>
            <w:r>
              <w:rPr>
                <w:rFonts w:hint="eastAsia" w:ascii="方正仿宋简体" w:eastAsia="方正仿宋简体"/>
                <w:b/>
                <w:color w:val="auto"/>
              </w:rPr>
              <w:t>受审核部门</w:t>
            </w:r>
          </w:p>
        </w:tc>
        <w:tc>
          <w:tcPr>
            <w:tcW w:w="5306" w:type="dxa"/>
          </w:tcPr>
          <w:p>
            <w:pPr>
              <w:jc w:val="both"/>
              <w:rPr>
                <w:rFonts w:hint="eastAsia" w:asciiTheme="minorEastAsia" w:hAnsiTheme="minorEastAsia" w:eastAsiaTheme="minorEastAsia"/>
                <w:color w:val="auto"/>
                <w:sz w:val="24"/>
                <w:szCs w:val="24"/>
              </w:rPr>
            </w:pPr>
          </w:p>
          <w:p>
            <w:pPr>
              <w:jc w:val="both"/>
              <w:rPr>
                <w:rFonts w:ascii="方正仿宋简体" w:eastAsia="方正仿宋简体"/>
                <w:color w:val="auto"/>
              </w:rPr>
            </w:pPr>
            <w:r>
              <w:rPr>
                <w:rFonts w:hint="eastAsia" w:asciiTheme="minorEastAsia" w:hAnsiTheme="minorEastAsia" w:eastAsiaTheme="minorEastAsia"/>
                <w:color w:val="auto"/>
                <w:sz w:val="24"/>
                <w:szCs w:val="24"/>
              </w:rPr>
              <w:t>综合部</w:t>
            </w:r>
            <w:bookmarkStart w:id="14" w:name="_GoBack"/>
            <w:bookmarkEnd w:id="14"/>
          </w:p>
        </w:tc>
        <w:tc>
          <w:tcPr>
            <w:tcW w:w="1290" w:type="dxa"/>
          </w:tcPr>
          <w:p>
            <w:pPr>
              <w:spacing w:before="120" w:line="360" w:lineRule="auto"/>
              <w:jc w:val="center"/>
              <w:rPr>
                <w:rFonts w:ascii="方正仿宋简体" w:eastAsia="方正仿宋简体"/>
                <w:b/>
                <w:color w:val="auto"/>
                <w:sz w:val="24"/>
              </w:rPr>
            </w:pPr>
            <w:r>
              <w:rPr>
                <w:rFonts w:hint="eastAsia" w:ascii="方正仿宋简体" w:eastAsia="方正仿宋简体"/>
                <w:b/>
                <w:color w:val="auto"/>
                <w:sz w:val="24"/>
              </w:rPr>
              <w:t>预计整改完成日期</w:t>
            </w:r>
          </w:p>
        </w:tc>
        <w:tc>
          <w:tcPr>
            <w:tcW w:w="2071" w:type="dxa"/>
          </w:tcPr>
          <w:p>
            <w:pPr>
              <w:tabs>
                <w:tab w:val="right" w:pos="1545"/>
              </w:tabs>
              <w:spacing w:before="120" w:line="360" w:lineRule="auto"/>
              <w:rPr>
                <w:rFonts w:hint="default" w:ascii="方正仿宋简体" w:eastAsia="方正仿宋简体"/>
                <w:b/>
                <w:color w:val="auto"/>
                <w:sz w:val="24"/>
                <w:lang w:val="en-US" w:eastAsia="zh-CN"/>
              </w:rPr>
            </w:pPr>
            <w:r>
              <w:rPr>
                <w:rFonts w:hint="eastAsia" w:ascii="方正仿宋简体" w:eastAsia="方正仿宋简体"/>
                <w:b/>
                <w:color w:val="auto"/>
                <w:sz w:val="24"/>
                <w:lang w:val="en-US" w:eastAsia="zh-CN"/>
              </w:rPr>
              <w:t>2022年5月15日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color w:val="auto"/>
              </w:rPr>
            </w:pPr>
            <w:r>
              <w:rPr>
                <w:rFonts w:hint="eastAsia" w:ascii="方正仿宋简体" w:eastAsia="方正仿宋简体"/>
                <w:b/>
                <w:color w:val="auto"/>
              </w:rPr>
              <w:t>不符合事实描述:</w:t>
            </w:r>
          </w:p>
          <w:p>
            <w:pPr>
              <w:spacing w:before="120" w:line="360" w:lineRule="auto"/>
              <w:ind w:firstLine="422" w:firstLineChars="200"/>
              <w:rPr>
                <w:rFonts w:hint="eastAsia" w:ascii="方正仿宋简体" w:hAnsi="Times New Roman" w:eastAsia="方正仿宋简体" w:cs="Times New Roman"/>
                <w:b/>
                <w:color w:val="auto"/>
              </w:rPr>
            </w:pPr>
            <w:r>
              <w:rPr>
                <w:rFonts w:hint="eastAsia" w:ascii="方正仿宋简体" w:hAnsi="Times New Roman" w:eastAsia="方正仿宋简体" w:cs="Times New Roman"/>
                <w:b/>
                <w:color w:val="auto"/>
                <w:lang w:val="en-US" w:eastAsia="zh-CN"/>
              </w:rPr>
              <w:t>组织将触电列入不可接收风险清单并在管理方案中要求定期实施演练，但未实施触电应急演练。</w:t>
            </w: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pacing w:before="120" w:line="160" w:lineRule="exact"/>
              <w:rPr>
                <w:rFonts w:ascii="方正仿宋简体" w:eastAsia="方正仿宋简体"/>
                <w:b/>
                <w:color w:val="auto"/>
              </w:rPr>
            </w:pPr>
          </w:p>
          <w:p>
            <w:pPr>
              <w:snapToGrid w:val="0"/>
              <w:spacing w:line="280" w:lineRule="exact"/>
              <w:rPr>
                <w:rFonts w:ascii="宋体" w:hAnsi="宋体"/>
                <w:b/>
                <w:color w:val="auto"/>
                <w:sz w:val="22"/>
                <w:szCs w:val="22"/>
              </w:rPr>
            </w:pPr>
            <w:r>
              <w:rPr>
                <w:rFonts w:hAnsi="宋体"/>
                <w:b/>
                <w:color w:val="auto"/>
                <w:sz w:val="22"/>
                <w:szCs w:val="22"/>
              </w:rPr>
              <w:t>上述</w:t>
            </w:r>
            <w:r>
              <w:rPr>
                <w:rFonts w:hint="eastAsia" w:hAnsi="宋体"/>
                <w:b/>
                <w:color w:val="auto"/>
                <w:sz w:val="22"/>
                <w:szCs w:val="22"/>
              </w:rPr>
              <w:t>事实</w:t>
            </w:r>
            <w:r>
              <w:rPr>
                <w:rFonts w:hAnsi="宋体"/>
                <w:b/>
                <w:color w:val="auto"/>
                <w:sz w:val="22"/>
                <w:szCs w:val="22"/>
              </w:rPr>
              <w:t>不符合</w:t>
            </w:r>
            <w:r>
              <w:rPr>
                <w:rFonts w:hAnsi="宋体"/>
                <w:b/>
                <w:color w:val="auto"/>
                <w:sz w:val="20"/>
              </w:rPr>
              <w:t>：</w:t>
            </w:r>
            <w:r>
              <w:rPr>
                <w:rFonts w:hint="eastAsia" w:ascii="宋体" w:hAnsi="宋体"/>
                <w:b/>
                <w:color w:val="auto"/>
                <w:sz w:val="22"/>
                <w:szCs w:val="22"/>
                <w:lang w:eastAsia="zh-CN"/>
              </w:rPr>
              <w:t>□</w:t>
            </w:r>
            <w:r>
              <w:rPr>
                <w:rFonts w:hint="eastAsia" w:ascii="宋体" w:hAnsi="宋体"/>
                <w:b/>
                <w:color w:val="auto"/>
                <w:sz w:val="22"/>
                <w:szCs w:val="22"/>
              </w:rPr>
              <w:t xml:space="preserve">GB/T 19001:2016 idt ISO 9001:2015标准   条款 </w:t>
            </w:r>
          </w:p>
          <w:p>
            <w:pPr>
              <w:snapToGrid w:val="0"/>
              <w:spacing w:line="280" w:lineRule="exact"/>
              <w:ind w:firstLine="1767" w:firstLineChars="800"/>
              <w:rPr>
                <w:rFonts w:ascii="宋体" w:hAnsi="宋体"/>
                <w:b/>
                <w:color w:val="auto"/>
                <w:sz w:val="22"/>
                <w:szCs w:val="22"/>
              </w:rPr>
            </w:pPr>
            <w:bookmarkStart w:id="12" w:name="QJ勾选Add1"/>
            <w:r>
              <w:rPr>
                <w:rFonts w:hint="eastAsia" w:ascii="宋体" w:hAnsi="宋体"/>
                <w:b/>
                <w:color w:val="auto"/>
                <w:sz w:val="22"/>
                <w:szCs w:val="22"/>
              </w:rPr>
              <w:t>□</w:t>
            </w:r>
            <w:bookmarkEnd w:id="12"/>
            <w:r>
              <w:rPr>
                <w:rFonts w:hint="eastAsia" w:ascii="宋体" w:hAnsi="宋体"/>
                <w:b/>
                <w:color w:val="auto"/>
                <w:sz w:val="22"/>
                <w:szCs w:val="22"/>
              </w:rPr>
              <w:t xml:space="preserve">GB/T 50430-2017标准   条款: </w:t>
            </w:r>
          </w:p>
          <w:p>
            <w:pPr>
              <w:snapToGrid w:val="0"/>
              <w:spacing w:line="280" w:lineRule="exact"/>
              <w:ind w:firstLine="1767" w:firstLineChars="800"/>
              <w:rPr>
                <w:rFonts w:ascii="宋体" w:hAnsi="宋体"/>
                <w:b/>
                <w:color w:val="auto"/>
                <w:sz w:val="22"/>
                <w:szCs w:val="22"/>
              </w:rPr>
            </w:pPr>
            <w:r>
              <w:rPr>
                <w:rFonts w:hint="eastAsia" w:ascii="宋体" w:hAnsi="宋体"/>
                <w:b/>
                <w:color w:val="auto"/>
                <w:sz w:val="22"/>
                <w:szCs w:val="22"/>
                <w:lang w:eastAsia="zh-CN"/>
              </w:rPr>
              <w:t>□</w:t>
            </w:r>
            <w:r>
              <w:rPr>
                <w:rFonts w:hint="eastAsia" w:ascii="宋体" w:hAnsi="宋体"/>
                <w:b/>
                <w:color w:val="auto"/>
                <w:sz w:val="22"/>
                <w:szCs w:val="22"/>
              </w:rPr>
              <w:t xml:space="preserve"> GB/T 24001-2016 idt ISO 14001:2015标准   条款</w:t>
            </w:r>
          </w:p>
          <w:p>
            <w:pPr>
              <w:ind w:firstLine="1767" w:firstLineChars="800"/>
              <w:rPr>
                <w:rFonts w:hint="eastAsia" w:ascii="Times New Roman" w:hAnsi="宋体" w:eastAsia="宋体" w:cs="Times New Roman"/>
                <w:b/>
                <w:color w:val="auto"/>
                <w:sz w:val="22"/>
                <w:szCs w:val="22"/>
                <w:lang w:eastAsia="zh-CN"/>
              </w:rPr>
            </w:pPr>
            <w:bookmarkStart w:id="13" w:name="S勾选Add1"/>
            <w:r>
              <w:rPr>
                <w:rFonts w:hint="eastAsia" w:ascii="宋体" w:hAnsi="宋体"/>
                <w:b/>
                <w:color w:val="auto"/>
                <w:sz w:val="22"/>
                <w:szCs w:val="22"/>
              </w:rPr>
              <w:t>■</w:t>
            </w:r>
            <w:bookmarkEnd w:id="13"/>
            <w:r>
              <w:rPr>
                <w:rFonts w:hint="eastAsia" w:ascii="宋体" w:hAnsi="宋体"/>
                <w:b/>
                <w:color w:val="auto"/>
                <w:sz w:val="22"/>
                <w:szCs w:val="22"/>
              </w:rPr>
              <w:t>GB/T 45001-2020 idt ISO45001：2018标准</w:t>
            </w:r>
            <w:r>
              <w:rPr>
                <w:rFonts w:hint="eastAsia" w:ascii="宋体" w:hAnsi="宋体"/>
                <w:b/>
                <w:color w:val="auto"/>
                <w:sz w:val="22"/>
                <w:szCs w:val="22"/>
                <w:lang w:val="en-US" w:eastAsia="zh-CN"/>
              </w:rPr>
              <w:t>8.2</w:t>
            </w:r>
            <w:r>
              <w:rPr>
                <w:rFonts w:hint="eastAsia" w:ascii="宋体" w:hAnsi="宋体"/>
                <w:b/>
                <w:color w:val="auto"/>
                <w:sz w:val="22"/>
                <w:szCs w:val="22"/>
              </w:rPr>
              <w:t>条款</w:t>
            </w:r>
            <w:r>
              <w:rPr>
                <w:rFonts w:hint="eastAsia" w:ascii="宋体" w:hAnsi="宋体"/>
                <w:b/>
                <w:color w:val="auto"/>
                <w:sz w:val="22"/>
                <w:szCs w:val="22"/>
                <w:lang w:eastAsia="zh-CN"/>
              </w:rPr>
              <w:t>：“</w:t>
            </w:r>
            <w:r>
              <w:rPr>
                <w:rFonts w:hint="eastAsia" w:ascii="Times New Roman" w:hAnsi="宋体" w:eastAsia="宋体" w:cs="Times New Roman"/>
                <w:b/>
                <w:color w:val="auto"/>
                <w:sz w:val="22"/>
                <w:szCs w:val="22"/>
              </w:rPr>
              <w:t>为了对6.1.2.1中所识别的潜在紧急情况进行应急准备并做出响应，组织应建立、实施和保持所需的过程，包括：c） 定期测试和演练所策划的响应能力</w:t>
            </w:r>
            <w:r>
              <w:rPr>
                <w:rFonts w:hint="eastAsia" w:ascii="Times New Roman" w:hAnsi="宋体" w:eastAsia="宋体" w:cs="Times New Roman"/>
                <w:b/>
                <w:color w:val="auto"/>
                <w:sz w:val="22"/>
                <w:szCs w:val="22"/>
                <w:lang w:eastAsia="zh-CN"/>
              </w:rPr>
              <w:t>”</w:t>
            </w:r>
            <w:r>
              <w:rPr>
                <w:rFonts w:hint="eastAsia" w:ascii="Times New Roman" w:hAnsi="宋体" w:eastAsia="宋体" w:cs="Times New Roman"/>
                <w:b/>
                <w:color w:val="auto"/>
                <w:sz w:val="22"/>
                <w:szCs w:val="22"/>
              </w:rPr>
              <w:t>相关要求</w:t>
            </w:r>
            <w:r>
              <w:rPr>
                <w:rFonts w:hint="eastAsia" w:ascii="Times New Roman" w:hAnsi="宋体" w:eastAsia="宋体" w:cs="Times New Roman"/>
                <w:b/>
                <w:color w:val="auto"/>
                <w:sz w:val="22"/>
                <w:szCs w:val="22"/>
                <w:lang w:eastAsia="zh-CN"/>
              </w:rPr>
              <w:t>。</w:t>
            </w:r>
          </w:p>
          <w:p>
            <w:pPr>
              <w:tabs>
                <w:tab w:val="left" w:pos="4300"/>
              </w:tabs>
              <w:snapToGrid w:val="0"/>
              <w:spacing w:line="280" w:lineRule="exact"/>
              <w:rPr>
                <w:b/>
                <w:color w:val="auto"/>
                <w:sz w:val="16"/>
                <w:szCs w:val="16"/>
              </w:rPr>
            </w:pPr>
          </w:p>
          <w:p>
            <w:pPr>
              <w:tabs>
                <w:tab w:val="left" w:pos="4300"/>
              </w:tabs>
              <w:snapToGrid w:val="0"/>
              <w:spacing w:line="280" w:lineRule="exact"/>
              <w:rPr>
                <w:b/>
                <w:color w:val="auto"/>
                <w:sz w:val="16"/>
                <w:szCs w:val="16"/>
              </w:rPr>
            </w:pPr>
          </w:p>
          <w:p>
            <w:pPr>
              <w:tabs>
                <w:tab w:val="left" w:pos="4300"/>
              </w:tabs>
              <w:snapToGrid w:val="0"/>
              <w:spacing w:line="280" w:lineRule="exact"/>
              <w:rPr>
                <w:b/>
                <w:color w:val="auto"/>
                <w:sz w:val="16"/>
                <w:szCs w:val="16"/>
              </w:rPr>
            </w:pPr>
            <w:r>
              <w:rPr>
                <w:rFonts w:hAnsi="宋体"/>
                <w:b/>
                <w:color w:val="auto"/>
                <w:sz w:val="22"/>
                <w:szCs w:val="22"/>
              </w:rPr>
              <w:t>不符合性质</w:t>
            </w:r>
            <w:r>
              <w:rPr>
                <w:rFonts w:hAnsi="宋体"/>
                <w:b/>
                <w:color w:val="auto"/>
                <w:sz w:val="20"/>
              </w:rPr>
              <w:t>：</w:t>
            </w:r>
            <w:r>
              <w:rPr>
                <w:rFonts w:ascii="宋体" w:hAnsi="宋体"/>
                <w:b/>
                <w:color w:val="auto"/>
                <w:sz w:val="22"/>
                <w:szCs w:val="22"/>
              </w:rPr>
              <w:t>□</w:t>
            </w:r>
            <w:r>
              <w:rPr>
                <w:rFonts w:hAnsi="宋体"/>
                <w:b/>
                <w:color w:val="auto"/>
                <w:sz w:val="22"/>
                <w:szCs w:val="22"/>
              </w:rPr>
              <w:t>严重</w:t>
            </w:r>
            <w:r>
              <w:rPr>
                <w:rFonts w:hint="eastAsia" w:hAnsi="宋体"/>
                <w:b/>
                <w:color w:val="auto"/>
                <w:sz w:val="22"/>
                <w:szCs w:val="22"/>
              </w:rPr>
              <w:t>　　　</w:t>
            </w:r>
            <w:r>
              <w:rPr>
                <w:rFonts w:hint="eastAsia" w:ascii="宋体" w:hAnsi="宋体" w:eastAsia="宋体" w:cs="宋体"/>
                <w:b/>
                <w:color w:val="auto"/>
                <w:sz w:val="22"/>
                <w:szCs w:val="22"/>
              </w:rPr>
              <w:t>■</w:t>
            </w:r>
            <w:r>
              <w:rPr>
                <w:rFonts w:hAnsi="宋体"/>
                <w:b/>
                <w:color w:val="auto"/>
                <w:sz w:val="22"/>
                <w:szCs w:val="22"/>
              </w:rPr>
              <w:t>一般</w:t>
            </w:r>
          </w:p>
          <w:p>
            <w:pPr>
              <w:spacing w:before="120" w:line="160" w:lineRule="exact"/>
              <w:rPr>
                <w:rFonts w:ascii="方正仿宋简体" w:eastAsia="方正仿宋简体"/>
                <w:b/>
                <w:color w:val="auto"/>
              </w:rPr>
            </w:pPr>
          </w:p>
          <w:p>
            <w:pPr>
              <w:spacing w:before="120" w:after="80"/>
              <w:rPr>
                <w:rFonts w:ascii="方正仿宋简体" w:eastAsia="方正仿宋简体"/>
                <w:b/>
                <w:color w:val="auto"/>
                <w:sz w:val="24"/>
              </w:rPr>
            </w:pPr>
            <w:r>
              <w:rPr>
                <w:rFonts w:hint="eastAsia" w:ascii="方正仿宋简体" w:eastAsia="方正仿宋简体"/>
                <w:b/>
                <w:color w:val="auto"/>
                <w:sz w:val="24"/>
              </w:rPr>
              <w:t>审核员：                     审核组长：              受审核方代表：</w:t>
            </w:r>
          </w:p>
          <w:p>
            <w:pPr>
              <w:spacing w:before="120" w:after="100"/>
              <w:rPr>
                <w:rFonts w:ascii="方正仿宋简体" w:eastAsia="方正仿宋简体"/>
                <w:b/>
                <w:color w:val="auto"/>
              </w:rPr>
            </w:pPr>
            <w:r>
              <w:rPr>
                <w:rFonts w:hint="eastAsia" w:ascii="方正仿宋简体" w:eastAsia="方正仿宋简体"/>
                <w:b/>
                <w:color w:val="auto"/>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color w:val="auto"/>
              </w:rPr>
            </w:pPr>
            <w:r>
              <w:rPr>
                <w:rFonts w:hint="eastAsia" w:ascii="方正仿宋简体" w:eastAsia="方正仿宋简体"/>
                <w:b/>
                <w:color w:val="auto"/>
              </w:rPr>
              <w:t>纠正措施验证（包括验证的主要内容和结果）</w:t>
            </w: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p>
          <w:p>
            <w:pPr>
              <w:spacing w:before="120" w:line="360" w:lineRule="auto"/>
              <w:rPr>
                <w:rFonts w:ascii="方正仿宋简体" w:eastAsia="方正仿宋简体"/>
                <w:b/>
                <w:color w:val="auto"/>
              </w:rPr>
            </w:pPr>
            <w:r>
              <w:rPr>
                <w:rFonts w:hint="eastAsia" w:ascii="方正仿宋简体" w:eastAsia="方正仿宋简体"/>
                <w:b/>
                <w:color w:val="auto"/>
              </w:rPr>
              <w:t xml:space="preserve">                                                审核员：                 日期：       </w:t>
            </w:r>
          </w:p>
        </w:tc>
      </w:tr>
    </w:tbl>
    <w:p>
      <w:pPr>
        <w:widowControl/>
        <w:jc w:val="center"/>
        <w:rPr>
          <w:rFonts w:eastAsia="黑体"/>
          <w:color w:val="auto"/>
          <w:sz w:val="32"/>
        </w:rPr>
      </w:pPr>
      <w:r>
        <w:rPr>
          <w:rFonts w:eastAsia="黑体"/>
          <w:color w:val="auto"/>
          <w:sz w:val="24"/>
        </w:rPr>
        <w:br w:type="page"/>
      </w:r>
      <w:r>
        <w:rPr>
          <w:rFonts w:hint="eastAsia" w:eastAsia="黑体"/>
          <w:color w:val="auto"/>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color w:val="auto"/>
              </w:rPr>
            </w:pPr>
            <w:r>
              <w:rPr>
                <w:rFonts w:hint="eastAsia" w:eastAsia="方正仿宋简体"/>
                <w:b/>
                <w:color w:val="auto"/>
              </w:rPr>
              <w:t>不符合项事实摘要：</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color w:val="auto"/>
              </w:rPr>
            </w:pPr>
            <w:r>
              <w:rPr>
                <w:rFonts w:hint="eastAsia" w:eastAsia="方正仿宋简体"/>
                <w:b/>
                <w:color w:val="auto"/>
              </w:rPr>
              <w:t>纠正情况：</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color w:val="auto"/>
              </w:rPr>
            </w:pPr>
            <w:r>
              <w:rPr>
                <w:rFonts w:hint="eastAsia" w:eastAsia="方正仿宋简体"/>
                <w:b/>
                <w:color w:val="auto"/>
              </w:rPr>
              <w:t>原因分析：</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color w:val="auto"/>
              </w:rPr>
            </w:pPr>
            <w:r>
              <w:rPr>
                <w:rFonts w:hint="eastAsia" w:eastAsia="方正仿宋简体"/>
                <w:b/>
                <w:color w:val="auto"/>
              </w:rPr>
              <w:t>纠正措施：</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ascii="方正仿宋简体" w:eastAsia="方正仿宋简体"/>
                <w:b/>
                <w:color w:val="auto"/>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color w:val="auto"/>
              </w:rPr>
            </w:pPr>
            <w:r>
              <w:rPr>
                <w:rFonts w:hint="eastAsia" w:eastAsia="方正仿宋简体"/>
                <w:b/>
                <w:color w:val="auto"/>
              </w:rPr>
              <w:t>举一反三检查情况：</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color w:val="auto"/>
              </w:rPr>
            </w:pPr>
            <w:r>
              <w:rPr>
                <w:rFonts w:hint="eastAsia" w:eastAsia="方正仿宋简体"/>
                <w:b/>
                <w:color w:val="auto"/>
              </w:rPr>
              <w:t>受审核方纠正措施有效性的验证：</w:t>
            </w: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p>
          <w:p>
            <w:pPr>
              <w:rPr>
                <w:rFonts w:eastAsia="方正仿宋简体"/>
                <w:b/>
                <w:color w:val="auto"/>
              </w:rPr>
            </w:pPr>
            <w:r>
              <w:rPr>
                <w:rFonts w:hint="eastAsia" w:eastAsia="方正仿宋简体"/>
                <w:b/>
                <w:color w:val="auto"/>
              </w:rPr>
              <w:t>验证人：</w:t>
            </w:r>
            <w:r>
              <w:rPr>
                <w:rFonts w:hint="eastAsia" w:eastAsia="方正仿宋简体"/>
                <w:b/>
                <w:color w:val="auto"/>
                <w:lang w:val="en-US" w:eastAsia="zh-CN"/>
              </w:rPr>
              <w:t xml:space="preserve">                </w:t>
            </w:r>
            <w:r>
              <w:rPr>
                <w:rFonts w:hint="eastAsia" w:eastAsia="方正仿宋简体"/>
                <w:b/>
                <w:color w:val="auto"/>
              </w:rPr>
              <w:t xml:space="preserve"> 日期：</w:t>
            </w:r>
          </w:p>
        </w:tc>
      </w:tr>
    </w:tbl>
    <w:p>
      <w:pPr>
        <w:rPr>
          <w:rFonts w:eastAsia="方正仿宋简体"/>
          <w:b/>
          <w:color w:val="auto"/>
        </w:rPr>
      </w:pPr>
      <w:r>
        <w:rPr>
          <w:rFonts w:hint="eastAsia" w:eastAsia="方正仿宋简体"/>
          <w:b/>
          <w:color w:val="auto"/>
        </w:rPr>
        <w:t>受审核方代表：</w:t>
      </w:r>
      <w:r>
        <w:rPr>
          <w:rFonts w:hint="eastAsia" w:eastAsia="方正仿宋简体"/>
          <w:b/>
          <w:color w:val="auto"/>
          <w:lang w:val="en-US" w:eastAsia="zh-CN"/>
        </w:rPr>
        <w:t xml:space="preserve">          </w:t>
      </w:r>
      <w:r>
        <w:rPr>
          <w:rFonts w:hint="eastAsia" w:eastAsia="方正仿宋简体"/>
          <w:b/>
          <w:color w:val="auto"/>
        </w:rPr>
        <w:t xml:space="preserve"> 日期</w:t>
      </w:r>
      <w:r>
        <w:rPr>
          <w:rFonts w:eastAsia="方正仿宋简体"/>
          <w:b/>
          <w:color w:val="auto"/>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16C1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389</Words>
  <Characters>558</Characters>
  <Lines>6</Lines>
  <Paragraphs>1</Paragraphs>
  <TotalTime>2</TotalTime>
  <ScaleCrop>false</ScaleCrop>
  <LinksUpToDate>false</LinksUpToDate>
  <CharactersWithSpaces>822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2022-05-11T05:25:31Z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2052-11.1.0.11636</vt:lpwstr>
  </property>
</Properties>
</file>