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0273-2020-QEO-2022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南方精典(重庆)人才服务有限公司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南方精典(重庆)人才服务有限公司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重庆市江北区金渝大道153号7幢11-13</w:t>
            </w:r>
            <w:bookmarkEnd w:id="6"/>
          </w:p>
        </w:tc>
        <w:tc>
          <w:tcPr>
            <w:tcW w:w="1242" w:type="dxa"/>
            <w:vMerge w:val="restart"/>
            <w:vAlign w:val="center"/>
          </w:tcPr>
          <w:p>
            <w:r>
              <w:rPr>
                <w:rFonts w:hint="eastAsia"/>
              </w:rPr>
              <w:t>邮编</w:t>
            </w:r>
          </w:p>
        </w:tc>
        <w:tc>
          <w:tcPr>
            <w:tcW w:w="1771" w:type="dxa"/>
          </w:tcPr>
          <w:p>
            <w:bookmarkStart w:id="7" w:name="注册邮编"/>
            <w:r>
              <w:t>400020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重庆市江北区金渝大道153号7幢11-13</w:t>
            </w:r>
            <w:bookmarkEnd w:id="8"/>
          </w:p>
        </w:tc>
        <w:tc>
          <w:tcPr>
            <w:tcW w:w="1242" w:type="dxa"/>
            <w:vMerge w:val="continue"/>
            <w:vAlign w:val="center"/>
          </w:tcPr>
          <w:p/>
        </w:tc>
        <w:tc>
          <w:tcPr>
            <w:tcW w:w="1771" w:type="dxa"/>
          </w:tcPr>
          <w:p>
            <w:bookmarkStart w:id="9" w:name="办公邮编"/>
            <w:r>
              <w:t>400020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杨雪澜</w:t>
            </w:r>
            <w:bookmarkEnd w:id="10"/>
          </w:p>
        </w:tc>
        <w:tc>
          <w:tcPr>
            <w:tcW w:w="1313" w:type="dxa"/>
            <w:vAlign w:val="center"/>
          </w:tcPr>
          <w:p>
            <w:r>
              <w:rPr>
                <w:rFonts w:hint="eastAsia"/>
              </w:rPr>
              <w:t>电话.</w:t>
            </w:r>
          </w:p>
        </w:tc>
        <w:tc>
          <w:tcPr>
            <w:tcW w:w="2180" w:type="dxa"/>
            <w:vAlign w:val="center"/>
          </w:tcPr>
          <w:p>
            <w:bookmarkStart w:id="11" w:name="联系人电话"/>
            <w:r>
              <w:t>187823830368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hint="default" w:eastAsia="宋体"/>
                <w:lang w:val="en-US" w:eastAsia="zh-CN"/>
              </w:rPr>
            </w:pPr>
            <w:r>
              <w:rPr>
                <w:rFonts w:hint="eastAsia"/>
                <w:lang w:val="en-US" w:eastAsia="zh-CN"/>
              </w:rPr>
              <w:t>丁海峰</w:t>
            </w:r>
          </w:p>
        </w:tc>
        <w:tc>
          <w:tcPr>
            <w:tcW w:w="1313" w:type="dxa"/>
            <w:vAlign w:val="center"/>
          </w:tcPr>
          <w:p>
            <w:r>
              <w:rPr>
                <w:rFonts w:hint="eastAsia"/>
              </w:rPr>
              <w:t>管理者代表</w:t>
            </w:r>
          </w:p>
        </w:tc>
        <w:tc>
          <w:tcPr>
            <w:tcW w:w="2180" w:type="dxa"/>
          </w:tcPr>
          <w:p>
            <w:bookmarkStart w:id="13" w:name="管理者代表"/>
            <w:r>
              <w:t>杨雪澜</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240" w:lineRule="auto"/>
              <w:rPr>
                <w:rFonts w:ascii="宋体"/>
                <w:sz w:val="18"/>
                <w:szCs w:val="18"/>
              </w:rPr>
            </w:pPr>
            <w:r>
              <w:rPr>
                <w:rFonts w:ascii="宋体" w:hAnsi="宋体" w:cs="宋体"/>
                <w:sz w:val="18"/>
                <w:szCs w:val="18"/>
              </w:rPr>
              <w:t>1</w:t>
            </w:r>
            <w:r>
              <w:rPr>
                <w:rFonts w:hint="eastAsia" w:ascii="宋体" w:hAnsi="宋体" w:cs="宋体"/>
                <w:sz w:val="18"/>
                <w:szCs w:val="18"/>
              </w:rPr>
              <w:t>、人力资源外包服务：</w:t>
            </w:r>
            <w:r>
              <w:rPr>
                <w:rFonts w:hint="eastAsia" w:ascii="宋体" w:hAnsi="宋体" w:eastAsia="宋体" w:cs="宋体"/>
                <w:sz w:val="18"/>
                <w:szCs w:val="18"/>
              </w:rPr>
              <w:t>获取客户用人需求/个人求职需求——线下/线上信息发布</w:t>
            </w:r>
            <w:r>
              <w:rPr>
                <w:rFonts w:hint="eastAsia" w:ascii="宋体" w:hAnsi="宋体" w:eastAsia="宋体" w:cs="宋体"/>
                <w:sz w:val="18"/>
                <w:szCs w:val="18"/>
                <w:lang w:eastAsia="zh-CN"/>
              </w:rPr>
              <w:t>——</w:t>
            </w:r>
            <w:r>
              <w:rPr>
                <w:rFonts w:hint="eastAsia" w:ascii="宋体" w:hAnsi="宋体" w:eastAsia="宋体" w:cs="宋体"/>
                <w:sz w:val="18"/>
                <w:szCs w:val="18"/>
              </w:rPr>
              <w:t>人员招聘</w:t>
            </w:r>
            <w:r>
              <w:rPr>
                <w:rFonts w:hint="eastAsia" w:ascii="宋体" w:hAnsi="宋体" w:eastAsia="宋体" w:cs="宋体"/>
                <w:sz w:val="18"/>
                <w:szCs w:val="18"/>
                <w:lang w:eastAsia="zh-CN"/>
              </w:rPr>
              <w:t>——</w:t>
            </w:r>
            <w:r>
              <w:rPr>
                <w:rFonts w:hint="eastAsia" w:ascii="宋体" w:hAnsi="宋体" w:eastAsia="宋体" w:cs="宋体"/>
                <w:sz w:val="18"/>
                <w:szCs w:val="18"/>
              </w:rPr>
              <w:t>岗前培训</w:t>
            </w:r>
            <w:r>
              <w:rPr>
                <w:rFonts w:hint="eastAsia" w:ascii="宋体" w:hAnsi="宋体" w:eastAsia="宋体" w:cs="宋体"/>
                <w:sz w:val="18"/>
                <w:szCs w:val="18"/>
                <w:lang w:eastAsia="zh-CN"/>
              </w:rPr>
              <w:t>——</w:t>
            </w:r>
            <w:r>
              <w:rPr>
                <w:rFonts w:hint="eastAsia" w:ascii="宋体" w:hAnsi="宋体" w:eastAsia="宋体" w:cs="宋体"/>
                <w:sz w:val="18"/>
                <w:szCs w:val="18"/>
              </w:rPr>
              <w:t>劳动合同签订</w:t>
            </w:r>
            <w:r>
              <w:rPr>
                <w:rFonts w:hint="eastAsia" w:ascii="宋体" w:hAnsi="宋体" w:eastAsia="宋体" w:cs="宋体"/>
                <w:sz w:val="18"/>
                <w:szCs w:val="18"/>
                <w:lang w:eastAsia="zh-CN"/>
              </w:rPr>
              <w:t>——</w:t>
            </w:r>
            <w:r>
              <w:rPr>
                <w:rFonts w:hint="eastAsia" w:ascii="宋体" w:hAnsi="宋体" w:eastAsia="宋体" w:cs="宋体"/>
                <w:sz w:val="18"/>
                <w:szCs w:val="18"/>
              </w:rPr>
              <w:t>日常管理</w:t>
            </w:r>
            <w:r>
              <w:rPr>
                <w:rFonts w:hint="eastAsia" w:ascii="宋体" w:hAnsi="宋体" w:eastAsia="宋体" w:cs="宋体"/>
                <w:sz w:val="18"/>
                <w:szCs w:val="18"/>
                <w:lang w:eastAsia="zh-CN"/>
              </w:rPr>
              <w:t>。</w:t>
            </w:r>
          </w:p>
          <w:p>
            <w:pPr>
              <w:spacing w:line="240" w:lineRule="auto"/>
              <w:rPr>
                <w:rFonts w:ascii="宋体"/>
                <w:sz w:val="18"/>
                <w:szCs w:val="18"/>
              </w:rPr>
            </w:pPr>
            <w:bookmarkStart w:id="33" w:name="_GoBack"/>
            <w:bookmarkEnd w:id="33"/>
          </w:p>
          <w:p>
            <w:pPr>
              <w:spacing w:line="240" w:lineRule="auto"/>
              <w:rPr>
                <w:rFonts w:ascii="宋体"/>
                <w:sz w:val="18"/>
                <w:szCs w:val="18"/>
              </w:rPr>
            </w:pPr>
            <w:r>
              <w:rPr>
                <w:rFonts w:hint="eastAsia" w:ascii="宋体" w:hAnsi="宋体" w:cs="宋体"/>
                <w:sz w:val="18"/>
                <w:szCs w:val="18"/>
                <w:lang w:val="en-US" w:eastAsia="zh-CN"/>
              </w:rPr>
              <w:t>2</w:t>
            </w:r>
            <w:r>
              <w:rPr>
                <w:rFonts w:hint="eastAsia" w:ascii="宋体" w:hAnsi="宋体" w:cs="宋体"/>
                <w:sz w:val="18"/>
                <w:szCs w:val="18"/>
              </w:rPr>
              <w:t>、职业技能培训：获取客户需求</w:t>
            </w:r>
            <w:r>
              <w:rPr>
                <w:rFonts w:ascii="宋体" w:hAnsi="宋体" w:cs="宋体"/>
                <w:sz w:val="18"/>
                <w:szCs w:val="18"/>
              </w:rPr>
              <w:t>——</w:t>
            </w:r>
            <w:r>
              <w:rPr>
                <w:rFonts w:hint="eastAsia" w:ascii="宋体" w:hAnsi="宋体" w:cs="宋体"/>
                <w:sz w:val="18"/>
                <w:szCs w:val="18"/>
              </w:rPr>
              <w:t>培训信息发布</w:t>
            </w:r>
            <w:r>
              <w:rPr>
                <w:rFonts w:ascii="宋体" w:hAnsi="宋体" w:cs="宋体"/>
                <w:sz w:val="18"/>
                <w:szCs w:val="18"/>
              </w:rPr>
              <w:t>——</w:t>
            </w:r>
            <w:r>
              <w:rPr>
                <w:rFonts w:hint="eastAsia" w:ascii="宋体" w:hAnsi="宋体" w:cs="宋体"/>
                <w:sz w:val="18"/>
                <w:szCs w:val="18"/>
              </w:rPr>
              <w:t>培训实施</w:t>
            </w:r>
            <w:r>
              <w:rPr>
                <w:rFonts w:ascii="宋体" w:hAnsi="宋体" w:cs="宋体"/>
                <w:sz w:val="18"/>
                <w:szCs w:val="18"/>
              </w:rPr>
              <w:t>——</w:t>
            </w:r>
            <w:r>
              <w:rPr>
                <w:rFonts w:hint="eastAsia" w:ascii="宋体" w:hAnsi="宋体" w:cs="宋体"/>
                <w:sz w:val="18"/>
                <w:szCs w:val="18"/>
              </w:rPr>
              <w:t>学员推荐</w:t>
            </w:r>
            <w:r>
              <w:rPr>
                <w:rFonts w:ascii="宋体" w:hAnsi="宋体" w:cs="宋体"/>
                <w:sz w:val="18"/>
                <w:szCs w:val="18"/>
              </w:rPr>
              <w:t>——</w:t>
            </w:r>
            <w:r>
              <w:rPr>
                <w:rFonts w:hint="eastAsia" w:ascii="宋体" w:hAnsi="宋体" w:cs="宋体"/>
                <w:sz w:val="18"/>
                <w:szCs w:val="18"/>
              </w:rPr>
              <w:t>客户面试</w:t>
            </w:r>
            <w:r>
              <w:rPr>
                <w:rFonts w:ascii="宋体" w:hAnsi="宋体" w:cs="宋体"/>
                <w:sz w:val="18"/>
                <w:szCs w:val="18"/>
              </w:rPr>
              <w:t>/</w:t>
            </w:r>
            <w:r>
              <w:rPr>
                <w:rFonts w:hint="eastAsia" w:ascii="宋体" w:hAnsi="宋体" w:cs="宋体"/>
                <w:sz w:val="18"/>
                <w:szCs w:val="18"/>
              </w:rPr>
              <w:t>客户认可</w:t>
            </w:r>
            <w:r>
              <w:rPr>
                <w:rFonts w:ascii="宋体" w:hAnsi="宋体" w:cs="宋体"/>
                <w:sz w:val="18"/>
                <w:szCs w:val="18"/>
              </w:rPr>
              <w:t>——</w:t>
            </w:r>
            <w:r>
              <w:rPr>
                <w:rFonts w:hint="eastAsia" w:ascii="宋体" w:hAnsi="宋体" w:cs="宋体"/>
                <w:sz w:val="18"/>
                <w:szCs w:val="18"/>
              </w:rPr>
              <w:t>学员就业</w:t>
            </w:r>
          </w:p>
          <w:p>
            <w:pPr>
              <w:spacing w:line="240" w:lineRule="auto"/>
              <w:rPr>
                <w:rFonts w:ascii="宋体"/>
                <w:sz w:val="18"/>
                <w:szCs w:val="18"/>
              </w:rPr>
            </w:pPr>
          </w:p>
          <w:p>
            <w:pPr>
              <w:spacing w:line="240" w:lineRule="auto"/>
              <w:rPr>
                <w:rFonts w:ascii="宋体"/>
                <w:sz w:val="18"/>
                <w:szCs w:val="18"/>
              </w:rPr>
            </w:pPr>
            <w:r>
              <w:rPr>
                <w:rFonts w:hint="eastAsia" w:ascii="宋体" w:hAnsi="宋体" w:cs="宋体"/>
                <w:sz w:val="18"/>
                <w:szCs w:val="18"/>
                <w:lang w:val="en-US" w:eastAsia="zh-CN"/>
              </w:rPr>
              <w:t>3</w:t>
            </w:r>
            <w:r>
              <w:rPr>
                <w:rFonts w:hint="eastAsia" w:ascii="宋体" w:hAnsi="宋体" w:cs="宋体"/>
                <w:sz w:val="18"/>
                <w:szCs w:val="18"/>
              </w:rPr>
              <w:t>、考试命题测评：获取客户需求</w:t>
            </w:r>
            <w:r>
              <w:rPr>
                <w:rFonts w:ascii="宋体" w:hAnsi="宋体" w:cs="宋体"/>
                <w:sz w:val="18"/>
                <w:szCs w:val="18"/>
              </w:rPr>
              <w:t>——</w:t>
            </w:r>
            <w:r>
              <w:rPr>
                <w:rFonts w:hint="eastAsia" w:ascii="宋体" w:hAnsi="宋体" w:cs="宋体"/>
                <w:sz w:val="18"/>
                <w:szCs w:val="18"/>
              </w:rPr>
              <w:t>客户需求分析</w:t>
            </w:r>
            <w:r>
              <w:rPr>
                <w:rFonts w:ascii="宋体" w:hAnsi="宋体" w:cs="宋体"/>
                <w:sz w:val="18"/>
                <w:szCs w:val="18"/>
              </w:rPr>
              <w:t>——</w:t>
            </w:r>
            <w:r>
              <w:rPr>
                <w:rFonts w:hint="eastAsia" w:ascii="宋体" w:hAnsi="宋体" w:cs="宋体"/>
                <w:sz w:val="18"/>
                <w:szCs w:val="18"/>
              </w:rPr>
              <w:t>初步命题</w:t>
            </w:r>
            <w:r>
              <w:rPr>
                <w:rFonts w:ascii="宋体" w:hAnsi="宋体" w:cs="宋体"/>
                <w:sz w:val="18"/>
                <w:szCs w:val="18"/>
              </w:rPr>
              <w:t>——</w:t>
            </w:r>
            <w:r>
              <w:rPr>
                <w:rFonts w:hint="eastAsia" w:ascii="宋体" w:hAnsi="宋体" w:cs="宋体"/>
                <w:sz w:val="18"/>
                <w:szCs w:val="18"/>
              </w:rPr>
              <w:t>命题分析</w:t>
            </w:r>
            <w:r>
              <w:rPr>
                <w:rFonts w:ascii="宋体" w:hAnsi="宋体" w:cs="宋体"/>
                <w:sz w:val="18"/>
                <w:szCs w:val="18"/>
              </w:rPr>
              <w:t>——</w:t>
            </w:r>
            <w:r>
              <w:rPr>
                <w:rFonts w:hint="eastAsia" w:ascii="宋体" w:hAnsi="宋体" w:cs="宋体"/>
                <w:sz w:val="18"/>
                <w:szCs w:val="18"/>
              </w:rPr>
              <w:t>命题确认</w:t>
            </w:r>
            <w:r>
              <w:rPr>
                <w:rFonts w:ascii="宋体" w:hAnsi="宋体" w:cs="宋体"/>
                <w:sz w:val="18"/>
                <w:szCs w:val="18"/>
              </w:rPr>
              <w:t>——</w:t>
            </w:r>
            <w:r>
              <w:rPr>
                <w:rFonts w:hint="eastAsia" w:ascii="宋体" w:hAnsi="宋体" w:cs="宋体"/>
                <w:sz w:val="18"/>
                <w:szCs w:val="18"/>
              </w:rPr>
              <w:t>组织考试</w:t>
            </w:r>
            <w:r>
              <w:rPr>
                <w:rFonts w:ascii="宋体" w:hAnsi="宋体" w:cs="宋体"/>
                <w:sz w:val="18"/>
                <w:szCs w:val="18"/>
              </w:rPr>
              <w:t>——</w:t>
            </w:r>
            <w:r>
              <w:rPr>
                <w:rFonts w:hint="eastAsia" w:ascii="宋体" w:hAnsi="宋体" w:cs="宋体"/>
                <w:sz w:val="18"/>
                <w:szCs w:val="18"/>
              </w:rPr>
              <w:t>考卷分析</w:t>
            </w:r>
          </w:p>
          <w:p>
            <w:pPr>
              <w:spacing w:line="240" w:lineRule="auto"/>
              <w:rPr>
                <w:rFonts w:ascii="宋体"/>
                <w:sz w:val="18"/>
                <w:szCs w:val="18"/>
              </w:rPr>
            </w:pPr>
          </w:p>
          <w:p>
            <w:pPr>
              <w:spacing w:line="240" w:lineRule="auto"/>
              <w:rPr>
                <w:rFonts w:ascii="宋体"/>
                <w:sz w:val="18"/>
                <w:szCs w:val="18"/>
              </w:rPr>
            </w:pPr>
            <w:r>
              <w:rPr>
                <w:rFonts w:hint="eastAsia" w:ascii="宋体" w:hAnsi="宋体" w:cs="宋体"/>
                <w:sz w:val="18"/>
                <w:szCs w:val="18"/>
                <w:lang w:val="en-US" w:eastAsia="zh-CN"/>
              </w:rPr>
              <w:t>4</w:t>
            </w:r>
            <w:r>
              <w:rPr>
                <w:rFonts w:hint="eastAsia" w:ascii="宋体" w:hAnsi="宋体" w:cs="宋体"/>
                <w:sz w:val="18"/>
                <w:szCs w:val="18"/>
              </w:rPr>
              <w:t>、档案管理：签订服务合同-接收客户档案资料-档案收集</w:t>
            </w:r>
            <w:r>
              <w:rPr>
                <w:rFonts w:ascii="宋体" w:hAnsi="宋体" w:cs="宋体"/>
                <w:sz w:val="18"/>
                <w:szCs w:val="18"/>
              </w:rPr>
              <w:t>——</w:t>
            </w:r>
            <w:r>
              <w:rPr>
                <w:rFonts w:hint="eastAsia" w:ascii="宋体" w:hAnsi="宋体" w:cs="宋体"/>
                <w:sz w:val="18"/>
                <w:szCs w:val="18"/>
              </w:rPr>
              <w:t>分类管理</w:t>
            </w:r>
            <w:r>
              <w:rPr>
                <w:rFonts w:ascii="宋体" w:hAnsi="宋体" w:cs="宋体"/>
                <w:sz w:val="18"/>
                <w:szCs w:val="18"/>
              </w:rPr>
              <w:t>——</w:t>
            </w:r>
            <w:r>
              <w:rPr>
                <w:rFonts w:hint="eastAsia" w:ascii="宋体" w:hAnsi="宋体" w:cs="宋体"/>
                <w:sz w:val="18"/>
                <w:szCs w:val="18"/>
              </w:rPr>
              <w:t>录入系统或录入更新</w:t>
            </w:r>
            <w:r>
              <w:rPr>
                <w:rFonts w:ascii="宋体" w:hAnsi="宋体" w:cs="宋体"/>
                <w:sz w:val="18"/>
                <w:szCs w:val="18"/>
              </w:rPr>
              <w:t>——</w:t>
            </w:r>
            <w:r>
              <w:rPr>
                <w:rFonts w:hint="eastAsia" w:ascii="宋体" w:hAnsi="宋体" w:cs="宋体"/>
                <w:sz w:val="18"/>
                <w:szCs w:val="18"/>
              </w:rPr>
              <w:t>满足系统终端查询（或纸质或电子文档输出）</w:t>
            </w:r>
          </w:p>
          <w:p>
            <w:pPr>
              <w:spacing w:line="240" w:lineRule="auto"/>
              <w:rPr>
                <w:rFonts w:ascii="宋体"/>
                <w:sz w:val="18"/>
                <w:szCs w:val="18"/>
              </w:rPr>
            </w:pPr>
          </w:p>
          <w:p>
            <w:r>
              <w:rPr>
                <w:rFonts w:hint="eastAsia" w:ascii="宋体"/>
                <w:sz w:val="18"/>
                <w:szCs w:val="18"/>
                <w:lang w:val="en-US" w:eastAsia="zh-CN"/>
              </w:rPr>
              <w:t>5</w:t>
            </w:r>
            <w:r>
              <w:rPr>
                <w:rFonts w:hint="eastAsia" w:ascii="宋体"/>
                <w:sz w:val="18"/>
                <w:szCs w:val="18"/>
              </w:rPr>
              <w:t>、数字化加工：</w:t>
            </w:r>
            <w:r>
              <w:rPr>
                <w:rFonts w:hint="eastAsia" w:ascii="宋体" w:hAnsi="宋体" w:cs="宋体"/>
                <w:sz w:val="18"/>
                <w:szCs w:val="18"/>
              </w:rPr>
              <w:t>签订服务合同-接收客户档案资料-</w:t>
            </w:r>
            <w:r>
              <w:rPr>
                <w:rFonts w:hint="eastAsia" w:ascii="宋体"/>
                <w:sz w:val="18"/>
                <w:szCs w:val="18"/>
              </w:rPr>
              <w:t>整理完成的档案——逐页进行扫描——转换成图片资料——对图片资料进行加工、调整——上传档案数字化管理系统——在系统上进行查询、打印、转移操作</w:t>
            </w:r>
            <w:r>
              <w:rPr>
                <w:rFonts w:hint="eastAsia" w:ascii="宋体"/>
                <w:sz w:val="18"/>
                <w:szCs w:val="18"/>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2022年05月11日 上午至2022年05月11日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重庆市江北区金渝大道153号7幢11-13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Q：人力资源服务（人力资源测评、人力资源培训，承担人力资源服务外包）；涉密档案整理和数字化加工。</w:t>
            </w:r>
          </w:p>
          <w:p>
            <w:r>
              <w:t>E：人力资源服务（人力资源测评、人力资源培训，承担人力资源服务外包）；涉密档案整理和数字化加工所涉及的相关环境管理活动。</w:t>
            </w:r>
          </w:p>
          <w:p>
            <w:r>
              <w:t>O：人力资源服务（人力资源测评、人力资源培训，承担人力资源服务外包）；涉密档案整理和数字化加工所涉及的相关职业健康安全管理活动。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Q：35.11.00;35.18.01</w:t>
            </w:r>
          </w:p>
          <w:p>
            <w:r>
              <w:t>E：35.11.00;35.18.01</w:t>
            </w:r>
          </w:p>
          <w:p>
            <w:r>
              <w:t>O：35.11.00;35.18.01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Times New Roman" w:hAnsi="Times New Roman" w:eastAsia="宋体" w:cs="Times New Roman"/>
              </w:rPr>
              <w:t>2021年05月14日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ascii="宋体" w:hAnsi="宋体"/>
                <w:b/>
                <w:color w:val="auto"/>
                <w:sz w:val="21"/>
                <w:szCs w:val="21"/>
                <w:highlight w:val="none"/>
                <w:lang w:val="en-US" w:eastAsia="zh-CN"/>
              </w:rPr>
              <w:t>2023年6月22日</w:t>
            </w:r>
          </w:p>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南方精典(重庆)人才服务有限公司</w:t>
            </w:r>
            <w:r>
              <w:rPr>
                <w:rFonts w:hint="eastAsia"/>
                <w:sz w:val="21"/>
                <w:szCs w:val="21"/>
                <w:lang w:val="en-US" w:eastAsia="zh-CN"/>
              </w:rPr>
              <w:t>/</w:t>
            </w:r>
            <w:r>
              <w:rPr>
                <w:rFonts w:asciiTheme="minorEastAsia" w:hAnsiTheme="minorEastAsia" w:eastAsiaTheme="minorEastAsia"/>
                <w:sz w:val="20"/>
              </w:rPr>
              <w:t>重庆市江北区金渝大道153号7幢11-13</w:t>
            </w:r>
          </w:p>
        </w:tc>
        <w:tc>
          <w:tcPr>
            <w:tcW w:w="2267" w:type="dxa"/>
          </w:tcPr>
          <w:p>
            <w:pPr>
              <w:rPr>
                <w:lang w:val="de-DE" w:eastAsia="ja-JP"/>
              </w:rPr>
            </w:pPr>
            <w:r>
              <w:rPr>
                <w:rFonts w:asciiTheme="minorEastAsia" w:hAnsiTheme="minorEastAsia" w:eastAsiaTheme="minorEastAsia"/>
                <w:sz w:val="20"/>
              </w:rPr>
              <w:t>重庆市江北区金渝大道153号7幢11-13</w:t>
            </w:r>
          </w:p>
        </w:tc>
        <w:tc>
          <w:tcPr>
            <w:tcW w:w="571" w:type="dxa"/>
            <w:vAlign w:val="center"/>
          </w:tcPr>
          <w:p>
            <w:pPr>
              <w:rPr>
                <w:rFonts w:hint="default" w:eastAsia="宋体"/>
                <w:lang w:val="en-US" w:eastAsia="zh-CN"/>
              </w:rPr>
            </w:pPr>
            <w:r>
              <w:rPr>
                <w:rFonts w:hint="eastAsia"/>
                <w:lang w:val="en-US" w:eastAsia="zh-CN"/>
              </w:rPr>
              <w:t>60</w:t>
            </w:r>
          </w:p>
        </w:tc>
        <w:tc>
          <w:tcPr>
            <w:tcW w:w="2803" w:type="dxa"/>
            <w:vAlign w:val="center"/>
          </w:tcPr>
          <w:p>
            <w:pPr>
              <w:rPr>
                <w:lang w:eastAsia="ja-JP"/>
              </w:rPr>
            </w:pPr>
            <w:r>
              <w:rPr>
                <w:sz w:val="20"/>
              </w:rPr>
              <w:t>人力资源服务（人力资源测评、人力资源培训，承担人力资源服务外包）；涉密档案整理和数字化加工。</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sz w:val="21"/>
                <w:szCs w:val="21"/>
              </w:rPr>
              <w:t>南方精典(重庆)人才服务有限公司</w:t>
            </w:r>
            <w:r>
              <w:rPr>
                <w:rFonts w:hint="eastAsia"/>
                <w:sz w:val="21"/>
                <w:szCs w:val="21"/>
                <w:lang w:val="en-US" w:eastAsia="zh-CN"/>
              </w:rPr>
              <w:t>/</w:t>
            </w:r>
            <w:r>
              <w:rPr>
                <w:rFonts w:asciiTheme="minorEastAsia" w:hAnsiTheme="minorEastAsia" w:eastAsiaTheme="minorEastAsia"/>
                <w:sz w:val="20"/>
              </w:rPr>
              <w:t>重庆市江北区金渝大道153号7幢11-13</w:t>
            </w:r>
          </w:p>
        </w:tc>
        <w:tc>
          <w:tcPr>
            <w:tcW w:w="2267" w:type="dxa"/>
            <w:vAlign w:val="top"/>
          </w:tcPr>
          <w:p>
            <w:pPr>
              <w:rPr>
                <w:lang w:eastAsia="ja-JP"/>
              </w:rPr>
            </w:pPr>
            <w:r>
              <w:rPr>
                <w:rFonts w:asciiTheme="minorEastAsia" w:hAnsiTheme="minorEastAsia" w:eastAsiaTheme="minorEastAsia"/>
                <w:sz w:val="20"/>
              </w:rPr>
              <w:t>重庆市江北区金渝大道153号7幢11-13</w:t>
            </w:r>
          </w:p>
        </w:tc>
        <w:tc>
          <w:tcPr>
            <w:tcW w:w="571" w:type="dxa"/>
            <w:vAlign w:val="center"/>
          </w:tcPr>
          <w:p>
            <w:pPr>
              <w:rPr>
                <w:lang w:eastAsia="ja-JP"/>
              </w:rPr>
            </w:pPr>
            <w:r>
              <w:rPr>
                <w:rFonts w:hint="eastAsia"/>
                <w:lang w:val="en-US" w:eastAsia="zh-CN"/>
              </w:rPr>
              <w:t>60</w:t>
            </w:r>
          </w:p>
        </w:tc>
        <w:tc>
          <w:tcPr>
            <w:tcW w:w="2803" w:type="dxa"/>
            <w:vAlign w:val="center"/>
          </w:tcPr>
          <w:p>
            <w:pPr>
              <w:rPr>
                <w:lang w:eastAsia="ja-JP"/>
              </w:rPr>
            </w:pPr>
            <w:r>
              <w:rPr>
                <w:sz w:val="20"/>
              </w:rPr>
              <w:t>人力资源服务（人力资源测评、人力资源培训，承担人力资源服务外包）；涉密档案整理和数字化加工所涉及的相关环境管理活动。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sz w:val="21"/>
                <w:szCs w:val="21"/>
              </w:rPr>
              <w:t>南方精典(重庆)人才服务有限公司</w:t>
            </w:r>
            <w:r>
              <w:rPr>
                <w:rFonts w:hint="eastAsia"/>
                <w:sz w:val="21"/>
                <w:szCs w:val="21"/>
                <w:lang w:val="en-US" w:eastAsia="zh-CN"/>
              </w:rPr>
              <w:t>/</w:t>
            </w:r>
            <w:r>
              <w:rPr>
                <w:rFonts w:asciiTheme="minorEastAsia" w:hAnsiTheme="minorEastAsia" w:eastAsiaTheme="minorEastAsia"/>
                <w:sz w:val="20"/>
              </w:rPr>
              <w:t>重庆市江北区金渝大道153号7幢11-13</w:t>
            </w:r>
          </w:p>
        </w:tc>
        <w:tc>
          <w:tcPr>
            <w:tcW w:w="2267" w:type="dxa"/>
            <w:vAlign w:val="top"/>
          </w:tcPr>
          <w:p>
            <w:pPr>
              <w:rPr>
                <w:lang w:eastAsia="ja-JP"/>
              </w:rPr>
            </w:pPr>
            <w:r>
              <w:rPr>
                <w:rFonts w:asciiTheme="minorEastAsia" w:hAnsiTheme="minorEastAsia" w:eastAsiaTheme="minorEastAsia"/>
                <w:sz w:val="20"/>
              </w:rPr>
              <w:t>重庆市江北区金渝大道153号7幢11-13</w:t>
            </w:r>
          </w:p>
        </w:tc>
        <w:tc>
          <w:tcPr>
            <w:tcW w:w="571" w:type="dxa"/>
            <w:vAlign w:val="center"/>
          </w:tcPr>
          <w:p>
            <w:pPr>
              <w:rPr>
                <w:lang w:eastAsia="ja-JP"/>
              </w:rPr>
            </w:pPr>
            <w:r>
              <w:rPr>
                <w:rFonts w:hint="eastAsia"/>
                <w:lang w:val="en-US" w:eastAsia="zh-CN"/>
              </w:rPr>
              <w:t>60</w:t>
            </w:r>
          </w:p>
        </w:tc>
        <w:tc>
          <w:tcPr>
            <w:tcW w:w="2803" w:type="dxa"/>
            <w:vAlign w:val="center"/>
          </w:tcPr>
          <w:p>
            <w:pPr>
              <w:rPr>
                <w:lang w:eastAsia="ja-JP"/>
              </w:rPr>
            </w:pPr>
            <w:r>
              <w:rPr>
                <w:sz w:val="20"/>
              </w:rPr>
              <w:t>人力资源服务（人力资源测评、人力资源培训，承担人力资源服务外包）；涉密档案整理和数字化加工所涉及的相关职业健康安全管理活动。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Q:35.11.00,35.18.01</w:t>
            </w:r>
          </w:p>
          <w:p>
            <w:r>
              <w:t>E:35.11.00,35.18.01</w:t>
            </w:r>
          </w:p>
          <w:p>
            <w:r>
              <w:t>O:35.11.00,35.18.01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Q:35.11.00,35.18.01</w:t>
            </w:r>
          </w:p>
          <w:p>
            <w:r>
              <w:t>E:35.11.00,35.18.01</w:t>
            </w:r>
          </w:p>
          <w:p>
            <w:r>
              <w:t>O:35.11.00,35.18.01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asciiTheme="minorEastAsia" w:hAnsiTheme="minorEastAsia" w:eastAsiaTheme="minorEastAsia"/>
                <w:szCs w:val="21"/>
                <w:lang w:val="en-US" w:eastAsia="zh-CN"/>
              </w:rPr>
              <w:t>总经理由李亚楠，变更为丁海峰。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b w:val="0"/>
                <w:bCs w:val="0"/>
                <w:color w:val="auto"/>
                <w:kern w:val="2"/>
                <w:sz w:val="21"/>
                <w:szCs w:val="20"/>
                <w:highlight w:val="none"/>
                <w:lang w:val="en-US" w:eastAsia="zh-CN" w:bidi="ar-SA"/>
              </w:rPr>
              <w:t>上次不符合为运营部Q8.5.1条款，经本次审核验证均整改且无类似不符合情况出现。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人力资源服务（人力资源测评、人力资源培训，承担人力资源服务外包）；涉密档案整理和数字化加工。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0"/>
              </w:rPr>
            </w:pPr>
            <w:r>
              <w:rPr>
                <w:sz w:val="20"/>
              </w:rPr>
              <w:t>人力资源服务（人力资源测评、人力资源培训，承担人力资源服务外包）；涉密档案整理和数字化加工所涉及的相关环境管理活动。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人力资源服务（人力资源测评、人力资源培训，承担人力资源服务外包）；涉密档案整理和数字化加工所涉及的相关职业健康安全管理活动。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exact"/>
          <w:jc w:val="center"/>
        </w:trPr>
        <w:tc>
          <w:tcPr>
            <w:tcW w:w="1842" w:type="dxa"/>
          </w:tcPr>
          <w:p>
            <w:r>
              <w:rPr>
                <w:rFonts w:hint="eastAsia"/>
              </w:rPr>
              <w:t>审核组长签字</w:t>
            </w:r>
          </w:p>
        </w:tc>
        <w:tc>
          <w:tcPr>
            <w:tcW w:w="2764" w:type="dxa"/>
            <w:tcMar>
              <w:left w:w="113" w:type="dxa"/>
            </w:tcMar>
            <w:vAlign w:val="top"/>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448945</wp:posOffset>
                  </wp:positionH>
                  <wp:positionV relativeFrom="paragraph">
                    <wp:posOffset>53340</wp:posOffset>
                  </wp:positionV>
                  <wp:extent cx="812800" cy="400050"/>
                  <wp:effectExtent l="0" t="0" r="10160" b="11430"/>
                  <wp:wrapNone/>
                  <wp:docPr id="2" name="图片 2"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tc>
        <w:tc>
          <w:tcPr>
            <w:tcW w:w="2764" w:type="dxa"/>
            <w:tcMar>
              <w:left w:w="113" w:type="dxa"/>
            </w:tcMar>
            <w:vAlign w:val="top"/>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cs="Times New Roman"/>
                <w:lang w:val="en-US" w:eastAsia="zh-CN"/>
              </w:rPr>
              <w:t>2022年5月11日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p>
          <w:p>
            <w:pPr>
              <w:shd w:val="clear" w:color="auto" w:fill="C7DAF1" w:themeFill="text2" w:themeFillTint="32"/>
              <w:spacing w:before="40" w:after="40"/>
            </w:pPr>
            <w:r>
              <w:rPr>
                <w:rFonts w:hint="eastAsia"/>
              </w:rPr>
              <w:t xml:space="preserve">■市场拓展 </w:t>
            </w:r>
            <w:r>
              <w:rPr>
                <w:rFonts w:hint="eastAsia" w:ascii="宋体" w:hAnsi="宋体" w:cs="宋体"/>
              </w:rPr>
              <w:t>■</w:t>
            </w:r>
            <w:r>
              <w:rPr>
                <w:rFonts w:hint="eastAsia"/>
              </w:rPr>
              <w:t xml:space="preserve">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ascii="Times New Roman" w:hAnsi="Times New Roman" w:eastAsia="宋体" w:cs="Times New Roman"/>
                <w:b/>
                <w:bCs/>
                <w:lang w:val="en-US" w:eastAsia="zh-CN"/>
              </w:rPr>
              <w:t>无</w:t>
            </w:r>
          </w:p>
          <w:p>
            <w:pPr>
              <w:shd w:val="clear" w:color="auto" w:fill="C7DAF1" w:themeFill="text2" w:themeFillTint="32"/>
              <w:spacing w:before="40" w:after="40"/>
            </w:pPr>
            <w:r>
              <w:rPr>
                <w:rFonts w:hint="eastAsia"/>
              </w:rPr>
              <w:t>□新产品设计开发□原材料订制</w:t>
            </w:r>
            <w:r>
              <w:rPr>
                <w:rFonts w:hint="eastAsia" w:ascii="宋体" w:hAnsi="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b/>
                <w:bCs/>
                <w:u w:val="single"/>
                <w:lang w:val="en-GB"/>
              </w:rPr>
            </w:pPr>
            <w:r>
              <w:rPr>
                <w:rFonts w:hint="eastAsia"/>
                <w:lang w:val="en-GB"/>
              </w:rPr>
              <w:t>最高管理者制定了文件化的管理体系方针：</w:t>
            </w:r>
            <w:r>
              <w:rPr>
                <w:rFonts w:hint="eastAsia" w:asciiTheme="minorEastAsia" w:hAnsiTheme="minorEastAsia" w:eastAsiaTheme="minorEastAsia" w:cstheme="minorEastAsia"/>
                <w:b w:val="0"/>
                <w:bCs/>
                <w:color w:val="000000"/>
                <w:sz w:val="21"/>
                <w:szCs w:val="21"/>
                <w:lang w:eastAsia="zh-CN"/>
              </w:rPr>
              <w:t>“</w:t>
            </w:r>
            <w:r>
              <w:rPr>
                <w:rFonts w:hint="eastAsia" w:ascii="宋体" w:hAnsi="宋体"/>
                <w:b w:val="0"/>
                <w:bCs/>
                <w:spacing w:val="-20"/>
                <w:sz w:val="21"/>
                <w:szCs w:val="21"/>
              </w:rPr>
              <w:t>专业为先，质量为本；守法诚信，服务至上</w:t>
            </w:r>
            <w:r>
              <w:rPr>
                <w:rFonts w:hint="eastAsia" w:asciiTheme="minorEastAsia" w:hAnsiTheme="minorEastAsia" w:eastAsiaTheme="minorEastAsia" w:cstheme="minorEastAsia"/>
                <w:b w:val="0"/>
                <w:bCs/>
                <w:color w:val="000000"/>
                <w:sz w:val="21"/>
                <w:szCs w:val="21"/>
                <w:lang w:eastAsia="zh-CN"/>
              </w:rPr>
              <w:t>”。</w:t>
            </w:r>
          </w:p>
          <w:p>
            <w:pPr>
              <w:shd w:val="clear" w:color="auto" w:fill="C7DAF1" w:themeFill="text2" w:themeFillTint="32"/>
            </w:pPr>
            <w:r>
              <w:rPr>
                <w:rFonts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法律、法规内容的变化</w:t>
                  </w:r>
                </w:p>
              </w:tc>
              <w:tc>
                <w:tcPr>
                  <w:tcW w:w="3965" w:type="dxa"/>
                </w:tcPr>
                <w:p>
                  <w:pPr>
                    <w:spacing w:line="360" w:lineRule="auto"/>
                  </w:pPr>
                  <w:r>
                    <w:rPr>
                      <w:rFonts w:hint="eastAsia" w:ascii="宋体" w:hAnsi="宋体" w:cs="宋体"/>
                      <w:szCs w:val="21"/>
                    </w:rPr>
                    <w:t>主要职能部门按照要求加强所在地法律法规政策的收集评价。</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公司服务</w:t>
                  </w:r>
                  <w:r>
                    <w:rPr>
                      <w:rFonts w:hint="eastAsia" w:ascii="宋体" w:hAnsi="宋体" w:cs="宋体"/>
                      <w:szCs w:val="21"/>
                      <w:lang w:val="en-US" w:eastAsia="zh-CN"/>
                    </w:rPr>
                    <w:t>和销售产品质量不合格</w:t>
                  </w:r>
                  <w:r>
                    <w:rPr>
                      <w:rFonts w:hint="eastAsia" w:ascii="宋体" w:hAnsi="宋体" w:cs="宋体"/>
                      <w:szCs w:val="21"/>
                    </w:rPr>
                    <w:t>，顾客埋怨投诉较多，导致客户流失风险</w:t>
                  </w:r>
                </w:p>
              </w:tc>
              <w:tc>
                <w:tcPr>
                  <w:tcW w:w="3965" w:type="dxa"/>
                </w:tcPr>
                <w:p>
                  <w:pPr>
                    <w:shd w:val="clear" w:color="auto" w:fill="C7DAF1" w:themeFill="text2" w:themeFillTint="32"/>
                  </w:pPr>
                  <w:r>
                    <w:rPr>
                      <w:rFonts w:hint="eastAsia" w:ascii="宋体" w:hAnsi="宋体" w:cs="宋体"/>
                      <w:szCs w:val="21"/>
                    </w:rPr>
                    <w:t>市场部和</w:t>
                  </w:r>
                  <w:r>
                    <w:rPr>
                      <w:rFonts w:hint="eastAsia" w:ascii="宋体" w:hAnsi="宋体" w:cs="宋体"/>
                      <w:szCs w:val="21"/>
                      <w:lang w:val="en-US" w:eastAsia="zh-CN"/>
                    </w:rPr>
                    <w:t>安保</w:t>
                  </w:r>
                  <w:r>
                    <w:rPr>
                      <w:rFonts w:hint="eastAsia" w:ascii="宋体" w:hAnsi="宋体" w:cs="宋体"/>
                      <w:szCs w:val="21"/>
                    </w:rPr>
                    <w:t>部要严格按照作业计划实施服务，提高客户满意度</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人员能力不满足</w:t>
                  </w:r>
                  <w:r>
                    <w:rPr>
                      <w:rFonts w:hint="eastAsia"/>
                      <w:lang w:val="en-US" w:eastAsia="zh-CN"/>
                    </w:rPr>
                    <w:t>保安</w:t>
                  </w:r>
                  <w:r>
                    <w:rPr>
                      <w:rFonts w:hint="eastAsia"/>
                    </w:rPr>
                    <w:t>服务的发展</w:t>
                  </w:r>
                </w:p>
              </w:tc>
              <w:tc>
                <w:tcPr>
                  <w:tcW w:w="3965" w:type="dxa"/>
                </w:tcPr>
                <w:p>
                  <w:pPr>
                    <w:shd w:val="clear" w:color="auto" w:fill="C7DAF1" w:themeFill="text2" w:themeFillTint="32"/>
                  </w:pPr>
                  <w:r>
                    <w:rPr>
                      <w:rFonts w:hint="eastAsia"/>
                    </w:rPr>
                    <w:t>加大人员岗位能力培训</w:t>
                  </w:r>
                </w:p>
              </w:tc>
              <w:tc>
                <w:tcPr>
                  <w:tcW w:w="1717" w:type="dxa"/>
                </w:tcPr>
                <w:p>
                  <w:pPr>
                    <w:shd w:val="clear" w:color="auto" w:fill="C7DAF1" w:themeFill="text2" w:themeFillTint="32"/>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3109"/>
              <w:gridCol w:w="117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09"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79"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color w:val="FF0000"/>
                    </w:rPr>
                  </w:pPr>
                  <w:r>
                    <w:rPr>
                      <w:rFonts w:hint="eastAsia" w:ascii="宋体" w:hAnsi="宋体" w:eastAsia="宋体"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spacing w:line="380" w:lineRule="exact"/>
                    <w:rPr>
                      <w:rFonts w:ascii="宋体" w:hAnsi="宋体"/>
                    </w:rPr>
                  </w:pPr>
                  <w:r>
                    <w:rPr>
                      <w:rFonts w:hint="eastAsia" w:ascii="宋体" w:hAnsi="宋体"/>
                      <w:color w:val="000000"/>
                      <w:sz w:val="21"/>
                      <w:szCs w:val="21"/>
                    </w:rPr>
                    <w:t>顾客投诉≤3次/年</w:t>
                  </w:r>
                </w:p>
              </w:tc>
              <w:tc>
                <w:tcPr>
                  <w:tcW w:w="3109" w:type="dxa"/>
                  <w:shd w:val="clear" w:color="auto" w:fill="auto"/>
                  <w:vAlign w:val="center"/>
                </w:tcPr>
                <w:p>
                  <w:pPr>
                    <w:spacing w:line="380" w:lineRule="exact"/>
                    <w:rPr>
                      <w:rFonts w:hint="eastAsia" w:ascii="宋体" w:hAnsi="宋体"/>
                      <w:color w:val="000000"/>
                      <w:sz w:val="21"/>
                      <w:szCs w:val="21"/>
                    </w:rPr>
                  </w:pPr>
                  <w:r>
                    <w:rPr>
                      <w:rFonts w:hint="eastAsia" w:ascii="宋体" w:hAnsi="宋体"/>
                      <w:color w:val="000000"/>
                      <w:sz w:val="21"/>
                      <w:szCs w:val="21"/>
                    </w:rPr>
                    <w:t>客户投诉处理数/客户投诉数</w:t>
                  </w:r>
                </w:p>
              </w:tc>
              <w:tc>
                <w:tcPr>
                  <w:tcW w:w="1179" w:type="dxa"/>
                  <w:shd w:val="clear" w:color="auto" w:fill="auto"/>
                  <w:vAlign w:val="center"/>
                </w:tcPr>
                <w:p>
                  <w:pPr>
                    <w:spacing w:line="380" w:lineRule="exact"/>
                    <w:rPr>
                      <w:rFonts w:hint="eastAsia" w:ascii="宋体" w:hAnsi="宋体"/>
                      <w:color w:val="000000"/>
                      <w:sz w:val="21"/>
                      <w:szCs w:val="21"/>
                    </w:rPr>
                  </w:pPr>
                  <w:r>
                    <w:rPr>
                      <w:rFonts w:hint="eastAsia" w:ascii="宋体" w:hAnsi="宋体"/>
                      <w:color w:val="000000"/>
                      <w:sz w:val="21"/>
                      <w:szCs w:val="21"/>
                      <w:lang w:val="en-US" w:eastAsia="zh-CN"/>
                    </w:rPr>
                    <w:t>运营</w:t>
                  </w:r>
                  <w:r>
                    <w:rPr>
                      <w:rFonts w:hint="eastAsia" w:ascii="宋体" w:hAnsi="宋体"/>
                      <w:color w:val="000000"/>
                      <w:sz w:val="21"/>
                      <w:szCs w:val="21"/>
                    </w:rPr>
                    <w:t>部</w:t>
                  </w:r>
                </w:p>
              </w:tc>
              <w:tc>
                <w:tcPr>
                  <w:tcW w:w="1682" w:type="dxa"/>
                  <w:shd w:val="clear" w:color="auto" w:fill="auto"/>
                  <w:vAlign w:val="center"/>
                </w:tcPr>
                <w:p>
                  <w:pPr>
                    <w:spacing w:line="38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顾客投诉为零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81" w:type="dxa"/>
                  <w:shd w:val="clear" w:color="auto" w:fill="auto"/>
                  <w:vAlign w:val="center"/>
                </w:tcPr>
                <w:p>
                  <w:pPr>
                    <w:spacing w:line="380" w:lineRule="exact"/>
                    <w:rPr>
                      <w:rFonts w:ascii="宋体" w:hAnsi="宋体"/>
                    </w:rPr>
                  </w:pPr>
                  <w:r>
                    <w:rPr>
                      <w:rFonts w:hint="eastAsia" w:ascii="宋体" w:hAnsi="宋体"/>
                      <w:color w:val="000000"/>
                      <w:sz w:val="21"/>
                      <w:szCs w:val="21"/>
                    </w:rPr>
                    <w:t>服务合格率100﹪</w:t>
                  </w:r>
                </w:p>
              </w:tc>
              <w:tc>
                <w:tcPr>
                  <w:tcW w:w="3109" w:type="dxa"/>
                  <w:shd w:val="clear" w:color="auto" w:fill="auto"/>
                  <w:vAlign w:val="center"/>
                </w:tcPr>
                <w:p>
                  <w:pPr>
                    <w:spacing w:line="380" w:lineRule="exact"/>
                    <w:rPr>
                      <w:rFonts w:hint="eastAsia" w:ascii="宋体" w:hAnsi="宋体"/>
                      <w:color w:val="000000"/>
                      <w:sz w:val="21"/>
                      <w:szCs w:val="21"/>
                    </w:rPr>
                  </w:pPr>
                  <w:r>
                    <w:rPr>
                      <w:rFonts w:hint="eastAsia" w:ascii="宋体" w:hAnsi="宋体"/>
                      <w:color w:val="000000"/>
                      <w:sz w:val="21"/>
                      <w:szCs w:val="21"/>
                    </w:rPr>
                    <w:t>客户交付合格数/服务项目×100%</w:t>
                  </w:r>
                </w:p>
              </w:tc>
              <w:tc>
                <w:tcPr>
                  <w:tcW w:w="1179" w:type="dxa"/>
                  <w:shd w:val="clear" w:color="auto" w:fill="auto"/>
                  <w:vAlign w:val="center"/>
                </w:tcPr>
                <w:p>
                  <w:pPr>
                    <w:spacing w:line="380" w:lineRule="exact"/>
                    <w:rPr>
                      <w:rFonts w:hint="eastAsia" w:ascii="宋体" w:hAnsi="宋体"/>
                      <w:color w:val="000000"/>
                      <w:sz w:val="21"/>
                      <w:szCs w:val="21"/>
                    </w:rPr>
                  </w:pPr>
                  <w:r>
                    <w:rPr>
                      <w:rFonts w:hint="eastAsia" w:ascii="宋体" w:hAnsi="宋体"/>
                      <w:color w:val="000000"/>
                      <w:sz w:val="21"/>
                      <w:szCs w:val="21"/>
                      <w:lang w:val="en-US" w:eastAsia="zh-CN"/>
                    </w:rPr>
                    <w:t>运营</w:t>
                  </w:r>
                  <w:r>
                    <w:rPr>
                      <w:rFonts w:hint="eastAsia" w:ascii="宋体" w:hAnsi="宋体"/>
                      <w:color w:val="000000"/>
                      <w:sz w:val="21"/>
                      <w:szCs w:val="21"/>
                    </w:rPr>
                    <w:t>部</w:t>
                  </w:r>
                </w:p>
              </w:tc>
              <w:tc>
                <w:tcPr>
                  <w:tcW w:w="1682" w:type="dxa"/>
                  <w:shd w:val="clear" w:color="auto" w:fill="auto"/>
                  <w:vAlign w:val="center"/>
                </w:tcPr>
                <w:p>
                  <w:pPr>
                    <w:spacing w:line="38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rPr>
                      <w:rFonts w:hint="eastAsia" w:ascii="宋体" w:hAnsi="宋体" w:cs="宋体"/>
                      <w:color w:val="auto"/>
                      <w:kern w:val="0"/>
                      <w:sz w:val="21"/>
                      <w:szCs w:val="21"/>
                      <w:lang w:val="en-US" w:eastAsia="zh-CN"/>
                    </w:rPr>
                  </w:pPr>
                  <w:r>
                    <w:rPr>
                      <w:rFonts w:hint="eastAsia" w:ascii="宋体" w:hAnsi="宋体"/>
                      <w:color w:val="000000"/>
                      <w:sz w:val="21"/>
                      <w:szCs w:val="21"/>
                    </w:rPr>
                    <w:t>满意率调查得分90分以上</w:t>
                  </w:r>
                  <w:r>
                    <w:rPr>
                      <w:rFonts w:hint="eastAsia" w:ascii="宋体" w:hAnsi="宋体" w:eastAsia="宋体" w:cs="宋体"/>
                      <w:color w:val="auto"/>
                      <w:kern w:val="0"/>
                      <w:sz w:val="21"/>
                      <w:szCs w:val="21"/>
                    </w:rPr>
                    <w:t xml:space="preserve"> </w:t>
                  </w:r>
                </w:p>
              </w:tc>
              <w:tc>
                <w:tcPr>
                  <w:tcW w:w="3109" w:type="dxa"/>
                  <w:shd w:val="clear" w:color="auto" w:fill="auto"/>
                  <w:vAlign w:val="center"/>
                </w:tcPr>
                <w:p>
                  <w:pPr>
                    <w:spacing w:line="380" w:lineRule="exact"/>
                    <w:rPr>
                      <w:rFonts w:hint="eastAsia" w:ascii="宋体" w:hAnsi="宋体"/>
                      <w:color w:val="000000"/>
                      <w:sz w:val="21"/>
                      <w:szCs w:val="21"/>
                    </w:rPr>
                  </w:pPr>
                  <w:r>
                    <w:rPr>
                      <w:rFonts w:hint="eastAsia" w:ascii="宋体" w:hAnsi="宋体"/>
                      <w:color w:val="000000"/>
                      <w:sz w:val="21"/>
                      <w:szCs w:val="21"/>
                    </w:rPr>
                    <w:t>客户投诉处理数/客户投诉数</w:t>
                  </w:r>
                </w:p>
              </w:tc>
              <w:tc>
                <w:tcPr>
                  <w:tcW w:w="1179" w:type="dxa"/>
                  <w:shd w:val="clear" w:color="auto" w:fill="auto"/>
                  <w:vAlign w:val="center"/>
                </w:tcPr>
                <w:p>
                  <w:pPr>
                    <w:spacing w:line="380" w:lineRule="exact"/>
                    <w:rPr>
                      <w:rFonts w:hint="eastAsia" w:ascii="宋体" w:hAnsi="宋体"/>
                      <w:color w:val="000000"/>
                      <w:sz w:val="21"/>
                      <w:szCs w:val="21"/>
                    </w:rPr>
                  </w:pPr>
                  <w:r>
                    <w:rPr>
                      <w:rFonts w:hint="eastAsia" w:ascii="宋体" w:hAnsi="宋体"/>
                      <w:color w:val="000000"/>
                      <w:sz w:val="21"/>
                      <w:szCs w:val="21"/>
                      <w:lang w:val="en-US" w:eastAsia="zh-CN"/>
                    </w:rPr>
                    <w:t>客服</w:t>
                  </w:r>
                  <w:r>
                    <w:rPr>
                      <w:rFonts w:hint="eastAsia" w:ascii="宋体" w:hAnsi="宋体"/>
                      <w:color w:val="000000"/>
                      <w:sz w:val="21"/>
                      <w:szCs w:val="21"/>
                    </w:rPr>
                    <w:t>部</w:t>
                  </w:r>
                </w:p>
              </w:tc>
              <w:tc>
                <w:tcPr>
                  <w:tcW w:w="1682" w:type="dxa"/>
                  <w:shd w:val="clear" w:color="auto" w:fill="auto"/>
                  <w:vAlign w:val="center"/>
                </w:tcPr>
                <w:p>
                  <w:pPr>
                    <w:spacing w:line="38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95分</w:t>
                  </w:r>
                </w:p>
              </w:tc>
            </w:tr>
          </w:tbl>
          <w:p>
            <w:pPr>
              <w:shd w:val="clear" w:color="auto" w:fill="C7DAF1" w:themeFill="text2" w:themeFillTint="32"/>
            </w:pP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□组织结构变更□部门职责变更□主要原材料</w:t>
            </w:r>
            <w:r>
              <w:rPr>
                <w:rFonts w:hint="eastAsia"/>
                <w:color w:val="auto"/>
                <w:lang w:eastAsia="zh-CN"/>
              </w:rPr>
              <w:t>■</w:t>
            </w:r>
            <w:r>
              <w:rPr>
                <w:rFonts w:hint="eastAsia"/>
                <w:color w:val="auto"/>
              </w:rPr>
              <w:t>关键人员□生产工艺/服务流程</w:t>
            </w:r>
          </w:p>
          <w:p>
            <w:pPr>
              <w:shd w:val="clear" w:color="auto" w:fill="C7DAF1" w:themeFill="text2" w:themeFillTint="32"/>
              <w:spacing w:before="40" w:after="40"/>
              <w:rPr>
                <w:color w:val="auto"/>
              </w:rPr>
            </w:pPr>
            <w:r>
              <w:rPr>
                <w:rFonts w:hint="eastAsia"/>
                <w:color w:val="auto"/>
              </w:rPr>
              <w:t>□主要设备设施□主要检测设备</w:t>
            </w:r>
            <w:r>
              <w:rPr>
                <w:rFonts w:hint="eastAsia"/>
                <w:color w:val="auto"/>
                <w:lang w:eastAsia="zh-CN"/>
              </w:rPr>
              <w:t>■</w:t>
            </w:r>
            <w:r>
              <w:rPr>
                <w:rFonts w:hint="eastAsia"/>
                <w:color w:val="auto"/>
              </w:rPr>
              <w:t>其他</w:t>
            </w:r>
            <w:r>
              <w:rPr>
                <w:rFonts w:hint="eastAsia"/>
                <w:color w:val="auto"/>
                <w:lang w:eastAsia="zh-CN"/>
              </w:rPr>
              <w:t>：</w:t>
            </w:r>
            <w:r>
              <w:rPr>
                <w:rFonts w:hint="eastAsia"/>
                <w:color w:val="auto"/>
              </w:rPr>
              <w:t>体系人数变更</w:t>
            </w:r>
          </w:p>
          <w:p>
            <w:pPr>
              <w:shd w:val="clear" w:color="auto" w:fill="C7DAF1" w:themeFill="text2" w:themeFillTint="32"/>
              <w:spacing w:before="40" w:after="40"/>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cs="宋体"/>
                <w:color w:val="auto"/>
              </w:rPr>
            </w:pPr>
            <w:r>
              <w:rPr>
                <w:rFonts w:hint="eastAsia"/>
                <w:color w:val="auto"/>
              </w:rPr>
              <w:t>办</w:t>
            </w:r>
            <w:r>
              <w:rPr>
                <w:rFonts w:hint="eastAsia" w:cs="宋体"/>
                <w:color w:val="auto"/>
              </w:rPr>
              <w:t>公场所共约</w:t>
            </w:r>
            <w:r>
              <w:rPr>
                <w:rFonts w:hint="eastAsia" w:cs="宋体"/>
                <w:color w:val="auto"/>
                <w:lang w:val="en-US" w:eastAsia="zh-CN"/>
              </w:rPr>
              <w:t>300</w:t>
            </w:r>
            <w:r>
              <w:rPr>
                <w:rFonts w:hint="eastAsia" w:cs="宋体"/>
                <w:color w:val="auto"/>
              </w:rPr>
              <w:t xml:space="preserve">平方米；；库房 </w:t>
            </w:r>
            <w:r>
              <w:rPr>
                <w:rFonts w:hint="eastAsia" w:cs="宋体"/>
                <w:color w:val="auto"/>
                <w:lang w:val="en-US" w:eastAsia="zh-CN"/>
              </w:rPr>
              <w:t xml:space="preserve"> </w:t>
            </w:r>
            <w:r>
              <w:rPr>
                <w:rFonts w:hint="eastAsia" w:cs="宋体"/>
                <w:color w:val="auto"/>
              </w:rPr>
              <w:t xml:space="preserve"> 个；实验室   个；</w:t>
            </w:r>
          </w:p>
          <w:p>
            <w:pPr>
              <w:rPr>
                <w:rFonts w:cs="宋体"/>
                <w:color w:val="auto"/>
                <w:u w:val="single"/>
              </w:rPr>
            </w:pPr>
            <w:r>
              <w:rPr>
                <w:rFonts w:hint="eastAsia" w:cs="宋体"/>
                <w:color w:val="auto"/>
              </w:rPr>
              <w:t>主要生产设备有：</w:t>
            </w:r>
            <w:r>
              <w:rPr>
                <w:rFonts w:hint="eastAsia" w:ascii="宋体" w:hAnsi="宋体" w:cs="宋体"/>
                <w:szCs w:val="21"/>
                <w:u w:val="single"/>
              </w:rPr>
              <w:t>电脑、服务器、</w:t>
            </w:r>
            <w:r>
              <w:rPr>
                <w:rFonts w:hint="eastAsia" w:ascii="宋体" w:hAnsi="宋体" w:cs="宋体"/>
                <w:szCs w:val="21"/>
                <w:u w:val="single"/>
                <w:lang w:val="en-US" w:eastAsia="zh-CN"/>
              </w:rPr>
              <w:t>扫描仪、打印机和</w:t>
            </w:r>
            <w:r>
              <w:rPr>
                <w:rFonts w:hint="eastAsia" w:ascii="宋体" w:hAnsi="宋体" w:cs="宋体"/>
                <w:szCs w:val="21"/>
                <w:u w:val="single"/>
              </w:rPr>
              <w:t>办公桌</w:t>
            </w:r>
            <w:r>
              <w:rPr>
                <w:rFonts w:hint="eastAsia" w:ascii="宋体" w:hAnsi="宋体" w:cs="宋体"/>
                <w:szCs w:val="21"/>
                <w:u w:val="single"/>
                <w:lang w:val="en-US" w:eastAsia="zh-CN"/>
              </w:rPr>
              <w:t>及空调</w:t>
            </w:r>
            <w:r>
              <w:rPr>
                <w:rFonts w:hint="eastAsia" w:ascii="宋体" w:hAnsi="宋体"/>
                <w:sz w:val="21"/>
                <w:szCs w:val="21"/>
                <w:highlight w:val="none"/>
                <w:u w:val="single"/>
              </w:rPr>
              <w:t>等设备</w:t>
            </w:r>
            <w:r>
              <w:rPr>
                <w:rFonts w:hint="eastAsia" w:cs="宋体"/>
                <w:color w:val="auto"/>
                <w:u w:val="single"/>
              </w:rPr>
              <w:t>。</w:t>
            </w:r>
          </w:p>
          <w:p>
            <w:pPr>
              <w:shd w:val="clear" w:color="auto" w:fill="C7DAF1" w:themeFill="text2" w:themeFillTint="32"/>
              <w:rPr>
                <w:color w:val="auto"/>
              </w:rPr>
            </w:pPr>
            <w:r>
              <w:rPr>
                <w:rFonts w:hint="eastAsia"/>
                <w:color w:val="auto"/>
              </w:rPr>
              <w:t>特种设备：</w:t>
            </w:r>
            <w:r>
              <w:rPr>
                <w:rFonts w:hint="eastAsia" w:ascii="Wingdings" w:hAnsi="Wingdings"/>
                <w:color w:val="auto"/>
              </w:rPr>
              <w:t>□</w:t>
            </w:r>
            <w:r>
              <w:rPr>
                <w:rFonts w:hint="eastAsia"/>
                <w:color w:val="auto"/>
              </w:rPr>
              <w:t>叉车</w:t>
            </w:r>
            <w:r>
              <w:rPr>
                <w:rFonts w:hint="eastAsia" w:ascii="Wingdings" w:hAnsi="Wingdings"/>
                <w:color w:val="auto"/>
              </w:rPr>
              <w:t>□</w:t>
            </w:r>
            <w:r>
              <w:rPr>
                <w:rFonts w:hint="eastAsia"/>
                <w:color w:val="auto"/>
              </w:rPr>
              <w:t>行车</w:t>
            </w:r>
            <w:r>
              <w:rPr>
                <w:rFonts w:hint="eastAsia" w:ascii="Wingdings" w:hAnsi="Wingdings"/>
                <w:color w:val="auto"/>
              </w:rPr>
              <w:t>□</w:t>
            </w:r>
            <w:r>
              <w:rPr>
                <w:rFonts w:hint="eastAsia"/>
                <w:color w:val="auto"/>
              </w:rPr>
              <w:t>锅炉</w:t>
            </w:r>
            <w:r>
              <w:rPr>
                <w:rFonts w:hint="eastAsia" w:ascii="宋体" w:hAnsi="宋体" w:cs="宋体"/>
                <w:color w:val="auto"/>
                <w:lang w:eastAsia="zh-CN"/>
              </w:rPr>
              <w:t>□</w:t>
            </w:r>
            <w:r>
              <w:rPr>
                <w:rFonts w:hint="eastAsia" w:ascii="宋体" w:hAnsi="宋体" w:cs="宋体"/>
                <w:color w:val="auto"/>
              </w:rPr>
              <w:t>电梯</w:t>
            </w:r>
            <w:r>
              <w:rPr>
                <w:rFonts w:hint="eastAsia" w:ascii="Wingdings" w:hAnsi="Wingdings"/>
                <w:color w:val="auto"/>
              </w:rPr>
              <w:t>□</w:t>
            </w:r>
            <w:r>
              <w:rPr>
                <w:rFonts w:hint="eastAsia"/>
                <w:color w:val="auto"/>
              </w:rPr>
              <w:t>压力容器</w:t>
            </w:r>
            <w:r>
              <w:rPr>
                <w:rFonts w:hint="eastAsia" w:ascii="Wingdings" w:hAnsi="Wingdings"/>
                <w:color w:val="auto"/>
              </w:rPr>
              <w:t>□</w:t>
            </w:r>
            <w:r>
              <w:rPr>
                <w:rFonts w:hint="eastAsia"/>
                <w:color w:val="auto"/>
              </w:rPr>
              <w:t>压力管道</w:t>
            </w:r>
            <w:r>
              <w:rPr>
                <w:rFonts w:hint="eastAsia" w:ascii="Wingdings" w:hAnsi="Wingdings"/>
                <w:color w:val="auto"/>
                <w:lang w:eastAsia="zh-CN"/>
              </w:rPr>
              <w:t>■</w:t>
            </w:r>
            <w:r>
              <w:rPr>
                <w:rFonts w:hint="eastAsia"/>
                <w:color w:val="auto"/>
              </w:rPr>
              <w:t>不适用</w:t>
            </w:r>
          </w:p>
          <w:p>
            <w:pPr>
              <w:shd w:val="clear" w:color="auto" w:fill="C7DAF1" w:themeFill="text2" w:themeFillTint="32"/>
              <w:rPr>
                <w:color w:val="auto"/>
                <w:u w:val="single"/>
              </w:rPr>
            </w:pPr>
            <w:r>
              <w:rPr>
                <w:rFonts w:hint="eastAsia"/>
                <w:color w:val="auto"/>
              </w:rPr>
              <w:t>特种设备管理：</w:t>
            </w:r>
            <w:r>
              <w:rPr>
                <w:rFonts w:hint="eastAsia" w:ascii="宋体" w:hAnsi="宋体" w:cs="宋体"/>
                <w:color w:val="auto"/>
                <w:lang w:eastAsia="zh-CN"/>
              </w:rPr>
              <w:t>□</w:t>
            </w:r>
            <w:r>
              <w:rPr>
                <w:rFonts w:hint="eastAsia"/>
                <w:color w:val="auto"/>
              </w:rPr>
              <w:t>进行了定期检验□未进行定期检验的有：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组织的</w:t>
            </w:r>
            <w:r>
              <w:t>监视和测量资源</w:t>
            </w:r>
            <w:r>
              <w:rPr>
                <w:rFonts w:hint="eastAsia"/>
              </w:rPr>
              <w:t>：</w:t>
            </w:r>
            <w:r>
              <w:rPr>
                <w:rFonts w:hint="eastAsia" w:ascii="宋体" w:hAnsi="宋体" w:cs="宋体"/>
                <w:lang w:eastAsia="zh-CN"/>
              </w:rPr>
              <w:t>□</w:t>
            </w:r>
            <w:r>
              <w:rPr>
                <w:rFonts w:hint="eastAsia" w:ascii="Wingdings" w:hAnsi="Wingdings"/>
              </w:rPr>
              <w:t>计量器具</w:t>
            </w:r>
            <w:r>
              <w:rPr>
                <w:rFonts w:hint="eastAsia"/>
              </w:rPr>
              <w:t xml:space="preserve">   </w:t>
            </w:r>
            <w:r>
              <w:rPr>
                <w:rFonts w:hint="eastAsia"/>
                <w:lang w:eastAsia="zh-CN"/>
              </w:rPr>
              <w:t>□</w:t>
            </w:r>
            <w:r>
              <w:rPr>
                <w:rFonts w:hint="eastAsia"/>
              </w:rPr>
              <w:t xml:space="preserve">服务流程检查表  </w:t>
            </w:r>
            <w:r>
              <w:rPr>
                <w:rFonts w:hint="eastAsia" w:ascii="Wingdings" w:hAnsi="Wingdings"/>
              </w:rPr>
              <w:t>□</w:t>
            </w:r>
            <w:r>
              <w:rPr>
                <w:rFonts w:hint="eastAsia"/>
              </w:rPr>
              <w:t>其他计量器具的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color w:val="auto"/>
              </w:rPr>
              <w:t xml:space="preserve">  </w:t>
            </w:r>
            <w:r>
              <w:rPr>
                <w:rFonts w:hint="eastAsia" w:ascii="宋体" w:hAnsi="宋体" w:cs="宋体"/>
                <w:color w:val="auto"/>
                <w:lang w:eastAsia="zh-CN"/>
              </w:rPr>
              <w:t>□</w:t>
            </w:r>
            <w:r>
              <w:rPr>
                <w:rFonts w:hint="eastAsia" w:ascii="Wingdings" w:hAnsi="Wingdings"/>
                <w:color w:val="auto"/>
              </w:rPr>
              <w:t>外校</w:t>
            </w:r>
          </w:p>
          <w:p>
            <w:pPr>
              <w:shd w:val="clear" w:color="auto" w:fill="C7DAF1" w:themeFill="text2" w:themeFillTint="32"/>
              <w:rPr>
                <w:rFonts w:ascii="宋体" w:hAnsi="宋体" w:cs="宋体"/>
                <w:color w:val="auto"/>
                <w:szCs w:val="21"/>
                <w:u w:val="single"/>
              </w:rPr>
            </w:pPr>
            <w:r>
              <w:rPr>
                <w:rFonts w:hint="eastAsia"/>
                <w:color w:val="auto"/>
              </w:rPr>
              <w:t>国家强检的计量器具有：</w:t>
            </w:r>
            <w:r>
              <w:rPr>
                <w:rFonts w:hint="eastAsia"/>
                <w:color w:val="auto"/>
                <w:u w:val="single"/>
                <w:lang w:val="en-US" w:eastAsia="zh-CN"/>
              </w:rPr>
              <w:t>无</w:t>
            </w:r>
            <w:r>
              <w:rPr>
                <w:rFonts w:hint="eastAsia" w:ascii="宋体" w:hAnsi="宋体" w:cs="宋体"/>
                <w:color w:val="auto"/>
                <w:szCs w:val="21"/>
                <w:u w:val="single"/>
              </w:rPr>
              <w:t xml:space="preserve">   。</w:t>
            </w:r>
          </w:p>
          <w:p>
            <w:pPr>
              <w:shd w:val="clear" w:color="auto" w:fill="C7DAF1" w:themeFill="text2" w:themeFillTint="32"/>
              <w:rPr>
                <w:u w:val="single"/>
              </w:rPr>
            </w:pPr>
            <w:r>
              <w:rPr>
                <w:rFonts w:hint="eastAsia"/>
                <w:color w:val="auto"/>
              </w:rPr>
              <w:t>计量器具管理：</w:t>
            </w:r>
            <w:r>
              <w:rPr>
                <w:rFonts w:hint="eastAsia" w:ascii="宋体" w:hAnsi="宋体" w:cs="宋体"/>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未进行定期校准/检定的有：</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lang w:eastAsia="zh-CN"/>
              </w:rPr>
              <w:t>□</w:t>
            </w:r>
            <w:r>
              <w:rPr>
                <w:rFonts w:hint="eastAsia"/>
              </w:rPr>
              <w:t>管理软件■市场预测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rPr>
                <w:color w:val="000000" w:themeColor="text1"/>
              </w:rPr>
            </w:pPr>
            <w:r>
              <w:rPr>
                <w:rFonts w:hint="eastAsia"/>
              </w:rPr>
              <w:t>对国家规定持证上岗的人员资质进</w:t>
            </w:r>
            <w:r>
              <w:rPr>
                <w:rFonts w:hint="eastAsia"/>
                <w:color w:val="000000" w:themeColor="text1"/>
              </w:rPr>
              <w:t>行了有效的管理。</w:t>
            </w:r>
          </w:p>
          <w:p>
            <w:pPr>
              <w:shd w:val="clear" w:color="auto" w:fill="C7DAF1" w:themeFill="text2" w:themeFillTint="32"/>
              <w:rPr>
                <w:color w:val="000000" w:themeColor="text1"/>
              </w:rPr>
            </w:pPr>
            <w:r>
              <w:rPr>
                <w:rFonts w:hint="eastAsia"/>
                <w:color w:val="000000" w:themeColor="text1"/>
              </w:rPr>
              <w:t>特种作业人</w:t>
            </w:r>
            <w:r>
              <w:rPr>
                <w:rFonts w:hint="eastAsia"/>
                <w:color w:val="auto"/>
              </w:rPr>
              <w:t>员：</w:t>
            </w:r>
            <w:r>
              <w:rPr>
                <w:rFonts w:hint="eastAsia" w:ascii="宋体" w:hAnsi="宋体" w:cs="宋体"/>
                <w:color w:val="auto"/>
                <w:lang w:eastAsia="zh-CN"/>
              </w:rPr>
              <w:t>□</w:t>
            </w:r>
            <w:r>
              <w:rPr>
                <w:rFonts w:hint="eastAsia" w:ascii="宋体" w:hAnsi="宋体" w:cs="宋体"/>
                <w:color w:val="auto"/>
              </w:rPr>
              <w:t>电工</w:t>
            </w:r>
            <w:r>
              <w:rPr>
                <w:rFonts w:hint="eastAsia"/>
                <w:color w:val="auto"/>
              </w:rPr>
              <w:t xml:space="preserve"> </w:t>
            </w:r>
            <w:r>
              <w:rPr>
                <w:rFonts w:hint="eastAsia" w:ascii="Wingdings" w:hAnsi="Wingdings"/>
                <w:color w:val="auto"/>
              </w:rPr>
              <w:t>□</w:t>
            </w:r>
            <w:r>
              <w:rPr>
                <w:rFonts w:hint="eastAsia"/>
                <w:color w:val="auto"/>
              </w:rPr>
              <w:t xml:space="preserve">焊工 </w:t>
            </w:r>
            <w:r>
              <w:rPr>
                <w:rFonts w:hint="eastAsia"/>
                <w:color w:val="000000" w:themeColor="text1"/>
              </w:rPr>
              <w:t xml:space="preserve"> </w:t>
            </w:r>
            <w:r>
              <w:rPr>
                <w:rFonts w:hint="eastAsia" w:ascii="Wingdings" w:hAnsi="Wingdings"/>
                <w:color w:val="000000" w:themeColor="text1"/>
              </w:rPr>
              <w:t>□</w:t>
            </w:r>
            <w:r>
              <w:rPr>
                <w:rFonts w:hint="eastAsia"/>
                <w:color w:val="000000" w:themeColor="text1"/>
              </w:rPr>
              <w:t xml:space="preserve">危化品作业  </w:t>
            </w:r>
            <w:r>
              <w:rPr>
                <w:rFonts w:hint="eastAsia" w:ascii="Wingdings" w:hAnsi="Wingdings"/>
                <w:color w:val="000000" w:themeColor="text1"/>
              </w:rPr>
              <w:t>□</w:t>
            </w:r>
            <w:r>
              <w:rPr>
                <w:rFonts w:hint="eastAsia"/>
                <w:color w:val="000000" w:themeColor="text1"/>
              </w:rPr>
              <w:t xml:space="preserve">制冷工   </w:t>
            </w:r>
            <w:r>
              <w:rPr>
                <w:rFonts w:hint="eastAsia" w:ascii="Wingdings" w:hAnsi="Wingdings"/>
                <w:color w:val="000000" w:themeColor="text1"/>
              </w:rPr>
              <w:t>□</w:t>
            </w:r>
            <w:r>
              <w:rPr>
                <w:rFonts w:hint="eastAsia"/>
                <w:color w:val="000000" w:themeColor="text1"/>
              </w:rPr>
              <w:t xml:space="preserve">其他  </w:t>
            </w:r>
          </w:p>
          <w:p>
            <w:pPr>
              <w:shd w:val="clear" w:color="auto" w:fill="C7DAF1" w:themeFill="text2" w:themeFillTint="32"/>
            </w:pPr>
            <w:r>
              <w:rPr>
                <w:rFonts w:hint="eastAsia"/>
                <w:color w:val="000000" w:themeColor="text1"/>
              </w:rPr>
              <w:t>特种设备作业人员：</w:t>
            </w:r>
            <w:r>
              <w:rPr>
                <w:rFonts w:hint="eastAsia" w:ascii="Wingdings" w:hAnsi="Wingdings"/>
                <w:color w:val="000000" w:themeColor="text1"/>
              </w:rPr>
              <w:t>□</w:t>
            </w:r>
            <w:r>
              <w:rPr>
                <w:rFonts w:hint="eastAsia"/>
                <w:color w:val="000000" w:themeColor="text1"/>
              </w:rPr>
              <w:t xml:space="preserve">叉车工 </w:t>
            </w:r>
            <w:r>
              <w:rPr>
                <w:rFonts w:hint="eastAsia" w:ascii="Wingdings" w:hAnsi="Wingdings"/>
                <w:color w:val="000000" w:themeColor="text1"/>
              </w:rPr>
              <w:t>□</w:t>
            </w:r>
            <w:r>
              <w:rPr>
                <w:rFonts w:hint="eastAsia"/>
                <w:color w:val="000000" w:themeColor="text1"/>
              </w:rPr>
              <w:t xml:space="preserve">行车工  </w:t>
            </w:r>
            <w:r>
              <w:rPr>
                <w:rFonts w:hint="eastAsia" w:ascii="Wingdings" w:hAnsi="Wingdings"/>
                <w:color w:val="000000" w:themeColor="text1"/>
              </w:rPr>
              <w:t>□</w:t>
            </w:r>
            <w:r>
              <w:rPr>
                <w:rFonts w:hint="eastAsia"/>
                <w:color w:val="000000" w:themeColor="text1"/>
              </w:rPr>
              <w:t xml:space="preserve">锅炉工  </w:t>
            </w:r>
            <w:r>
              <w:rPr>
                <w:rFonts w:hint="eastAsia" w:ascii="Wingdings" w:hAnsi="Wingdings"/>
                <w:color w:val="000000" w:themeColor="text1"/>
              </w:rPr>
              <w:t>□压力容器</w:t>
            </w:r>
            <w:r>
              <w:rPr>
                <w:rFonts w:hint="eastAsia"/>
              </w:rPr>
              <w:t xml:space="preserve">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宋体" w:hAnsi="宋体" w:cs="宋体"/>
                <w:lang w:eastAsia="zh-CN"/>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lang w:eastAsia="zh-CN"/>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不适用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color w:val="FF0000"/>
              </w:rPr>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rPr>
              <w:t>□</w:t>
            </w:r>
            <w:r>
              <w:rPr>
                <w:rFonts w:hint="eastAsia"/>
              </w:rPr>
              <w:t xml:space="preserve">运输  </w:t>
            </w:r>
            <w:r>
              <w:rPr>
                <w:rFonts w:hint="eastAsia" w:ascii="宋体" w:hAnsi="宋体" w:cs="宋体"/>
                <w:lang w:eastAsia="zh-CN"/>
              </w:rPr>
              <w:t>□</w:t>
            </w:r>
            <w:r>
              <w:rPr>
                <w:rFonts w:hint="eastAsia" w:ascii="宋体" w:hAnsi="宋体" w:cs="宋体"/>
              </w:rPr>
              <w:t>其他：</w:t>
            </w:r>
          </w:p>
          <w:p>
            <w:pPr>
              <w:shd w:val="clear" w:color="auto" w:fill="C7DAF1" w:themeFill="text2" w:themeFillTint="32"/>
              <w:jc w:val="left"/>
            </w:pPr>
            <w:r>
              <w:rPr>
                <w:rFonts w:hint="eastAsia"/>
              </w:rPr>
              <w:t>提供给外部供方的信息</w:t>
            </w:r>
            <w:r>
              <w:rPr>
                <w:rFonts w:hint="eastAsia" w:ascii="宋体" w:hAnsi="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694"/>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8" w:type="dxa"/>
                </w:tcPr>
                <w:p>
                  <w:pPr>
                    <w:shd w:val="clear" w:color="auto" w:fill="C7DAF1" w:themeFill="text2" w:themeFillTint="32"/>
                    <w:jc w:val="left"/>
                  </w:pPr>
                  <w:r>
                    <w:rPr>
                      <w:rFonts w:hint="eastAsia"/>
                    </w:rPr>
                    <w:t>产品/服务名称</w:t>
                  </w:r>
                </w:p>
              </w:tc>
              <w:tc>
                <w:tcPr>
                  <w:tcW w:w="2694"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tcPr>
                <w:p>
                  <w:pPr>
                    <w:shd w:val="clear" w:color="auto" w:fill="C7DAF1" w:themeFill="text2" w:themeFillTint="32"/>
                    <w:jc w:val="left"/>
                  </w:pPr>
                  <w:r>
                    <w:rPr>
                      <w:sz w:val="20"/>
                    </w:rPr>
                    <w:t>人力资源服务（人力资源测评、人力资源培训，承担人力资源服务外包）；涉密档案整理和数字化加工。</w:t>
                  </w:r>
                </w:p>
              </w:tc>
              <w:tc>
                <w:tcPr>
                  <w:tcW w:w="2694" w:type="dxa"/>
                </w:tcPr>
                <w:p>
                  <w:pPr>
                    <w:shd w:val="clear" w:color="auto" w:fill="C7DAF1" w:themeFill="text2" w:themeFillTint="32"/>
                    <w:jc w:val="left"/>
                  </w:pPr>
                  <w:r>
                    <w:rPr>
                      <w:rFonts w:hint="eastAsia" w:ascii="宋体" w:hAnsi="宋体"/>
                      <w:color w:val="auto"/>
                      <w:sz w:val="21"/>
                      <w:szCs w:val="21"/>
                      <w:highlight w:val="none"/>
                      <w:lang w:val="en-US" w:eastAsia="zh-CN"/>
                    </w:rPr>
                    <w:t>服务过程</w:t>
                  </w:r>
                  <w:r>
                    <w:rPr>
                      <w:rFonts w:hint="eastAsia" w:ascii="宋体" w:hAnsi="宋体" w:cs="宋体"/>
                      <w:color w:val="auto"/>
                      <w:sz w:val="21"/>
                      <w:szCs w:val="21"/>
                      <w:highlight w:val="none"/>
                    </w:rPr>
                    <w:t>。</w:t>
                  </w:r>
                </w:p>
              </w:tc>
              <w:tc>
                <w:tcPr>
                  <w:tcW w:w="3640" w:type="dxa"/>
                </w:tcPr>
                <w:p>
                  <w:pPr>
                    <w:shd w:val="clear" w:color="auto" w:fill="C7DAF1" w:themeFill="text2" w:themeFillTint="32"/>
                    <w:jc w:val="left"/>
                  </w:pPr>
                  <w:r>
                    <w:rPr>
                      <w:rFonts w:hint="eastAsia"/>
                    </w:rPr>
                    <w:t>包括服务方案制定、人员能力培训、服务过程</w:t>
                  </w:r>
                  <w:r>
                    <w:rPr>
                      <w:rFonts w:hint="eastAsia"/>
                      <w:lang w:eastAsia="zh-CN"/>
                    </w:rPr>
                    <w:t>、</w:t>
                  </w:r>
                  <w:r>
                    <w:rPr>
                      <w:rFonts w:hint="eastAsia"/>
                    </w:rPr>
                    <w:t>效果评价。</w:t>
                  </w:r>
                </w:p>
              </w:tc>
            </w:tr>
          </w:tbl>
          <w:p>
            <w:pPr>
              <w:shd w:val="clear" w:color="auto" w:fill="C7DAF1" w:themeFill="text2" w:themeFillTint="32"/>
              <w:jc w:val="left"/>
            </w:pPr>
          </w:p>
          <w:p>
            <w:pPr>
              <w:rPr>
                <w:rFonts w:hint="default" w:eastAsia="宋体"/>
                <w:color w:val="auto"/>
                <w:lang w:val="en-US" w:eastAsia="zh-CN"/>
              </w:rPr>
            </w:pPr>
            <w:r>
              <w:rPr>
                <w:rFonts w:hint="eastAsia"/>
                <w:color w:val="auto"/>
              </w:rPr>
              <w:t>需要确认的过程：</w:t>
            </w:r>
            <w:r>
              <w:rPr>
                <w:rFonts w:hint="eastAsia" w:ascii="宋体" w:hAnsi="宋体"/>
                <w:color w:val="auto"/>
                <w:sz w:val="21"/>
                <w:szCs w:val="21"/>
                <w:highlight w:val="none"/>
                <w:lang w:val="en-US" w:eastAsia="zh-CN"/>
              </w:rPr>
              <w:t>服务过程</w:t>
            </w:r>
            <w:r>
              <w:rPr>
                <w:rFonts w:hint="eastAsia" w:ascii="宋体" w:hAnsi="宋体" w:cs="宋体"/>
                <w:color w:val="auto"/>
                <w:sz w:val="21"/>
                <w:szCs w:val="21"/>
                <w:highlight w:val="none"/>
              </w:rPr>
              <w:t>。</w:t>
            </w:r>
          </w:p>
          <w:p>
            <w:pPr>
              <w:shd w:val="clear" w:color="auto" w:fill="C7DAF1" w:themeFill="text2" w:themeFillTint="32"/>
              <w:jc w:val="left"/>
              <w:rPr>
                <w:color w:val="auto"/>
              </w:rPr>
            </w:pPr>
            <w:r>
              <w:rPr>
                <w:rFonts w:hint="eastAsia" w:ascii="Wingdings" w:hAnsi="Wingdings"/>
                <w:color w:val="auto"/>
              </w:rPr>
              <w:t>■</w:t>
            </w:r>
            <w:r>
              <w:rPr>
                <w:rFonts w:hint="eastAsia"/>
                <w:color w:val="auto"/>
              </w:rPr>
              <w:t xml:space="preserve">进行了有效的确认  </w:t>
            </w:r>
            <w:r>
              <w:rPr>
                <w:rFonts w:hint="eastAsia" w:ascii="Wingdings" w:hAnsi="Wingdings"/>
                <w:color w:val="auto"/>
              </w:rPr>
              <w:t>□</w:t>
            </w:r>
            <w:r>
              <w:rPr>
                <w:rFonts w:hint="eastAsia"/>
                <w:color w:val="auto"/>
              </w:rPr>
              <w:t>存在不足，说明</w:t>
            </w:r>
            <w:r>
              <w:rPr>
                <w:rFonts w:hint="eastAsia"/>
                <w:color w:val="auto"/>
                <w:u w:val="single"/>
              </w:rPr>
              <w:t xml:space="preserve">                          </w:t>
            </w:r>
          </w:p>
          <w:p>
            <w:pPr>
              <w:shd w:val="clear" w:color="auto" w:fill="C7DAF1" w:themeFill="text2" w:themeFillTint="32"/>
              <w:jc w:val="left"/>
            </w:pPr>
            <w:r>
              <w:rPr>
                <w:rFonts w:hint="eastAsia"/>
                <w:color w:val="auto"/>
              </w:rPr>
              <w:t>对生产和服务提供过程的控制</w:t>
            </w:r>
            <w:r>
              <w:rPr>
                <w:rFonts w:hint="eastAsia" w:ascii="Wingdings" w:hAnsi="Wingdings"/>
                <w:color w:val="auto"/>
              </w:rPr>
              <w:t>■</w:t>
            </w:r>
            <w:r>
              <w:rPr>
                <w:rFonts w:hint="eastAsia"/>
                <w:color w:val="auto"/>
              </w:rPr>
              <w:t xml:space="preserve">符合要求 </w:t>
            </w:r>
            <w:r>
              <w:rPr>
                <w:rFonts w:hint="eastAsia" w:ascii="Wingdings" w:hAnsi="Wingdings"/>
                <w:color w:val="auto"/>
              </w:rPr>
              <w:t>□</w:t>
            </w:r>
            <w:r>
              <w:rPr>
                <w:rFonts w:hint="eastAsia"/>
                <w:color w:val="auto"/>
              </w:rPr>
              <w:t>存在不足，说明</w:t>
            </w:r>
            <w:r>
              <w:rPr>
                <w:rFonts w:hint="eastAsia"/>
                <w:color w:val="auto"/>
                <w:u w:val="single"/>
              </w:rPr>
              <w:t xml:space="preserve"> </w:t>
            </w:r>
            <w:r>
              <w:rPr>
                <w:rFonts w:hint="eastAsia"/>
                <w:color w:val="000000" w:themeColor="text1"/>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宋体" w:hAnsi="宋体" w:cs="宋体"/>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w:t>
            </w:r>
            <w:r>
              <w:rPr>
                <w:rFonts w:hint="eastAsia" w:ascii="宋体" w:hAnsi="宋体" w:cs="宋体"/>
              </w:rPr>
              <w:t>■</w:t>
            </w:r>
            <w:r>
              <w:rPr>
                <w:rFonts w:hint="eastAsia"/>
              </w:rPr>
              <w:t>标识、</w:t>
            </w:r>
            <w:r>
              <w:rPr>
                <w:rFonts w:hint="eastAsia" w:ascii="宋体" w:hAnsi="宋体" w:cs="宋体"/>
              </w:rPr>
              <w:t>■</w:t>
            </w:r>
            <w:r>
              <w:rPr>
                <w:rFonts w:hint="eastAsia"/>
              </w:rPr>
              <w:t>处置、</w:t>
            </w:r>
            <w:r>
              <w:rPr>
                <w:rFonts w:hint="eastAsia" w:ascii="宋体" w:hAnsi="宋体" w:cs="宋体"/>
                <w:lang w:eastAsia="zh-CN"/>
              </w:rPr>
              <w:t>□</w:t>
            </w:r>
            <w:r>
              <w:rPr>
                <w:rFonts w:hint="eastAsia"/>
              </w:rPr>
              <w:t>污染控制、</w:t>
            </w:r>
            <w:r>
              <w:rPr>
                <w:rFonts w:hint="eastAsia" w:ascii="宋体" w:hAnsi="宋体" w:cs="宋体"/>
                <w:lang w:eastAsia="zh-CN"/>
              </w:rPr>
              <w:t>□</w:t>
            </w:r>
            <w:r>
              <w:rPr>
                <w:rFonts w:hint="eastAsia"/>
              </w:rPr>
              <w:t>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宋体" w:hAnsi="宋体" w:cs="宋体"/>
              </w:rPr>
              <w:t>■</w:t>
            </w:r>
            <w:r>
              <w:rPr>
                <w:rFonts w:hint="eastAsia"/>
              </w:rPr>
              <w:t xml:space="preserve">道歉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default" w:eastAsia="宋体"/>
                <w:lang w:val="en-US" w:eastAsia="zh-CN"/>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lang w:eastAsia="zh-CN"/>
              </w:rPr>
              <w:t>■</w:t>
            </w:r>
            <w:r>
              <w:rPr>
                <w:rFonts w:hint="eastAsia"/>
              </w:rPr>
              <w:t>其他</w:t>
            </w:r>
            <w:r>
              <w:rPr>
                <w:rFonts w:hint="eastAsia"/>
                <w:lang w:eastAsia="zh-CN"/>
              </w:rPr>
              <w:t>：</w:t>
            </w:r>
            <w:r>
              <w:rPr>
                <w:rFonts w:hint="eastAsia"/>
                <w:lang w:val="en-US" w:eastAsia="zh-CN"/>
              </w:rPr>
              <w:t>服务场所</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■最终检验 □型式检验 </w:t>
            </w:r>
            <w:r>
              <w:rPr>
                <w:rFonts w:hint="eastAsia" w:ascii="Wingdings" w:hAnsi="Wingdings"/>
              </w:rPr>
              <w:t>□</w:t>
            </w:r>
            <w:r>
              <w:rPr>
                <w:rFonts w:hint="eastAsia"/>
              </w:rPr>
              <w:t>其他</w:t>
            </w:r>
          </w:p>
          <w:p>
            <w:pPr>
              <w:shd w:val="clear" w:color="auto" w:fill="C7DAF1" w:themeFill="text2" w:themeFillTint="32"/>
            </w:pPr>
            <w:r>
              <w:rPr>
                <w:rFonts w:hint="eastAsia"/>
                <w:color w:val="000000" w:themeColor="text1"/>
              </w:rPr>
              <w:t>《型式检验报告》，如：</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cs="Times New Roman"/>
                <w:color w:val="auto"/>
              </w:rPr>
              <w:t>划于202</w:t>
            </w:r>
            <w:r>
              <w:rPr>
                <w:rFonts w:hint="eastAsia" w:ascii="Times New Roman" w:hAnsi="Times New Roman" w:cs="Times New Roman"/>
                <w:color w:val="auto"/>
                <w:lang w:val="en-US" w:eastAsia="zh-CN"/>
              </w:rPr>
              <w:t>2</w:t>
            </w:r>
            <w:r>
              <w:rPr>
                <w:rFonts w:hint="eastAsia" w:ascii="Times New Roman" w:hAnsi="Times New Roman" w:cs="Times New Roman"/>
                <w:color w:val="auto"/>
              </w:rPr>
              <w:t>年</w:t>
            </w:r>
            <w:r>
              <w:rPr>
                <w:rFonts w:hint="eastAsia" w:ascii="Times New Roman" w:hAnsi="Times New Roman" w:cs="Times New Roman"/>
                <w:color w:val="auto"/>
                <w:lang w:val="en-US" w:eastAsia="zh-CN"/>
              </w:rPr>
              <w:t>3</w:t>
            </w:r>
            <w:r>
              <w:rPr>
                <w:rFonts w:hint="eastAsia" w:ascii="Times New Roman" w:hAnsi="Times New Roman" w:cs="Times New Roman"/>
                <w:color w:val="auto"/>
              </w:rPr>
              <w:t>月</w:t>
            </w:r>
            <w:r>
              <w:rPr>
                <w:rFonts w:hint="eastAsia" w:ascii="Times New Roman" w:hAnsi="Times New Roman" w:cs="Times New Roman"/>
                <w:color w:val="auto"/>
                <w:lang w:val="en-US" w:eastAsia="zh-CN"/>
              </w:rPr>
              <w:t>10</w:t>
            </w:r>
            <w:r>
              <w:rPr>
                <w:rFonts w:hint="eastAsia" w:ascii="Times New Roman" w:hAnsi="Times New Roman" w:cs="Times New Roman"/>
                <w:color w:val="auto"/>
              </w:rPr>
              <w:t>日实施了质量管理体系内部审核，对质量管理体系的符合性和有效性进行了审核。内审发现的 1 项不符合在本次审核前已完成整改。在公司内完成的这些审核是可信的。</w:t>
            </w:r>
          </w:p>
          <w:p>
            <w:pPr>
              <w:pStyle w:val="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w:t>
            </w:r>
            <w:r>
              <w:rPr>
                <w:rFonts w:hint="eastAsia"/>
                <w:color w:val="auto"/>
              </w:rPr>
              <w:t>间间</w:t>
            </w:r>
            <w:r>
              <w:rPr>
                <w:rFonts w:hint="eastAsia" w:ascii="Times New Roman" w:hAnsi="Times New Roman" w:cs="Times New Roman"/>
                <w:color w:val="auto"/>
              </w:rPr>
              <w:t>隔，在202</w:t>
            </w:r>
            <w:r>
              <w:rPr>
                <w:rFonts w:hint="eastAsia" w:ascii="Times New Roman" w:hAnsi="Times New Roman" w:cs="Times New Roman"/>
                <w:color w:val="auto"/>
                <w:lang w:val="en-US" w:eastAsia="zh-CN"/>
              </w:rPr>
              <w:t>2</w:t>
            </w:r>
            <w:r>
              <w:rPr>
                <w:rFonts w:hint="eastAsia" w:ascii="Times New Roman" w:hAnsi="Times New Roman" w:cs="Times New Roman"/>
                <w:color w:val="auto"/>
              </w:rPr>
              <w:t>年</w:t>
            </w:r>
            <w:r>
              <w:rPr>
                <w:rFonts w:hint="eastAsia" w:ascii="Times New Roman" w:hAnsi="Times New Roman" w:cs="Times New Roman"/>
                <w:color w:val="auto"/>
                <w:lang w:val="en-US" w:eastAsia="zh-CN"/>
              </w:rPr>
              <w:t>4</w:t>
            </w:r>
            <w:r>
              <w:rPr>
                <w:rFonts w:hint="eastAsia" w:ascii="Times New Roman" w:hAnsi="Times New Roman" w:cs="Times New Roman"/>
                <w:color w:val="auto"/>
              </w:rPr>
              <w:t>月</w:t>
            </w:r>
            <w:r>
              <w:rPr>
                <w:rFonts w:hint="eastAsia" w:ascii="Times New Roman" w:hAnsi="Times New Roman" w:cs="Times New Roman"/>
                <w:color w:val="auto"/>
                <w:lang w:val="en-US" w:eastAsia="zh-CN"/>
              </w:rPr>
              <w:t>6</w:t>
            </w:r>
            <w:r>
              <w:rPr>
                <w:rFonts w:hint="eastAsia" w:ascii="Times New Roman" w:hAnsi="Times New Roman" w:cs="Times New Roman"/>
                <w:color w:val="auto"/>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■顾客满意调查 </w:t>
            </w:r>
          </w:p>
          <w:p>
            <w:pPr>
              <w:shd w:val="clear" w:color="auto" w:fill="C7DAF1" w:themeFill="text2" w:themeFillTint="32"/>
            </w:pPr>
            <w:r>
              <w:rPr>
                <w:rFonts w:hint="eastAsia"/>
              </w:rPr>
              <w:t xml:space="preserve">■内审不符合项   </w:t>
            </w:r>
            <w:r>
              <w:rPr>
                <w:rFonts w:hint="eastAsia" w:ascii="宋体" w:hAnsi="宋体" w:cs="宋体"/>
              </w:rPr>
              <w:t>■</w:t>
            </w:r>
            <w:r>
              <w:rPr>
                <w:rFonts w:hint="eastAsia"/>
              </w:rPr>
              <w:t xml:space="preserve">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4.1</w:t>
            </w:r>
          </w:p>
        </w:tc>
        <w:tc>
          <w:tcPr>
            <w:tcW w:w="650" w:type="dxa"/>
            <w:vAlign w:val="center"/>
          </w:tcPr>
          <w:p>
            <w:pPr>
              <w:shd w:val="clear" w:color="auto" w:fill="C7DAF1" w:themeFill="text2" w:themeFillTint="32"/>
              <w:rPr>
                <w:color w:val="auto"/>
                <w:lang w:eastAsia="ja-JP"/>
              </w:rPr>
            </w:pPr>
            <w:r>
              <w:rPr>
                <w:rFonts w:hint="eastAsia"/>
                <w:color w:val="auto"/>
              </w:rPr>
              <w:t>4.2</w:t>
            </w:r>
          </w:p>
        </w:tc>
        <w:tc>
          <w:tcPr>
            <w:tcW w:w="650" w:type="dxa"/>
            <w:vAlign w:val="center"/>
          </w:tcPr>
          <w:p>
            <w:pPr>
              <w:shd w:val="clear" w:color="auto" w:fill="C7DAF1" w:themeFill="text2" w:themeFillTint="32"/>
              <w:rPr>
                <w:color w:val="auto"/>
                <w:lang w:eastAsia="ja-JP"/>
              </w:rPr>
            </w:pPr>
            <w:r>
              <w:rPr>
                <w:rFonts w:hint="eastAsia"/>
                <w:color w:val="auto"/>
              </w:rPr>
              <w:t>4.3</w:t>
            </w:r>
          </w:p>
        </w:tc>
        <w:tc>
          <w:tcPr>
            <w:tcW w:w="649" w:type="dxa"/>
            <w:vAlign w:val="center"/>
          </w:tcPr>
          <w:p>
            <w:pPr>
              <w:shd w:val="clear" w:color="auto" w:fill="C7DAF1" w:themeFill="text2" w:themeFillTint="32"/>
              <w:rPr>
                <w:color w:val="auto"/>
                <w:lang w:eastAsia="ja-JP"/>
              </w:rPr>
            </w:pPr>
            <w:r>
              <w:rPr>
                <w:rFonts w:hint="eastAsia"/>
                <w:color w:val="auto"/>
              </w:rPr>
              <w:t>4.4</w:t>
            </w:r>
          </w:p>
        </w:tc>
        <w:tc>
          <w:tcPr>
            <w:tcW w:w="650" w:type="dxa"/>
            <w:vAlign w:val="center"/>
          </w:tcPr>
          <w:p>
            <w:pPr>
              <w:shd w:val="clear" w:color="auto" w:fill="C7DAF1" w:themeFill="text2" w:themeFillTint="32"/>
              <w:rPr>
                <w:color w:val="auto"/>
                <w:lang w:eastAsia="ja-JP"/>
              </w:rPr>
            </w:pPr>
            <w:r>
              <w:rPr>
                <w:rFonts w:hint="eastAsia"/>
                <w:color w:val="auto"/>
              </w:rPr>
              <w:t>5.1</w:t>
            </w:r>
          </w:p>
        </w:tc>
        <w:tc>
          <w:tcPr>
            <w:tcW w:w="650" w:type="dxa"/>
            <w:vAlign w:val="center"/>
          </w:tcPr>
          <w:p>
            <w:pPr>
              <w:shd w:val="clear" w:color="auto" w:fill="C7DAF1" w:themeFill="text2" w:themeFillTint="32"/>
              <w:rPr>
                <w:color w:val="auto"/>
                <w:lang w:eastAsia="ja-JP"/>
              </w:rPr>
            </w:pPr>
            <w:r>
              <w:rPr>
                <w:rFonts w:hint="eastAsia"/>
                <w:color w:val="auto"/>
              </w:rPr>
              <w:t>5.2</w:t>
            </w:r>
          </w:p>
        </w:tc>
        <w:tc>
          <w:tcPr>
            <w:tcW w:w="649" w:type="dxa"/>
            <w:vAlign w:val="center"/>
          </w:tcPr>
          <w:p>
            <w:pPr>
              <w:shd w:val="clear" w:color="auto" w:fill="C7DAF1" w:themeFill="text2" w:themeFillTint="32"/>
              <w:rPr>
                <w:color w:val="auto"/>
                <w:lang w:eastAsia="ja-JP"/>
              </w:rPr>
            </w:pPr>
            <w:r>
              <w:rPr>
                <w:rFonts w:hint="eastAsia"/>
                <w:color w:val="auto"/>
              </w:rPr>
              <w:t>5.3</w:t>
            </w:r>
          </w:p>
        </w:tc>
        <w:tc>
          <w:tcPr>
            <w:tcW w:w="650" w:type="dxa"/>
            <w:vAlign w:val="center"/>
          </w:tcPr>
          <w:p>
            <w:pPr>
              <w:shd w:val="clear" w:color="auto" w:fill="C7DAF1" w:themeFill="text2" w:themeFillTint="32"/>
              <w:rPr>
                <w:color w:val="auto"/>
                <w:lang w:eastAsia="ja-JP"/>
              </w:rPr>
            </w:pPr>
            <w:r>
              <w:rPr>
                <w:rFonts w:hint="eastAsia"/>
                <w:color w:val="auto"/>
              </w:rPr>
              <w:t>6.1</w:t>
            </w:r>
          </w:p>
        </w:tc>
        <w:tc>
          <w:tcPr>
            <w:tcW w:w="650" w:type="dxa"/>
            <w:vAlign w:val="center"/>
          </w:tcPr>
          <w:p>
            <w:pPr>
              <w:shd w:val="clear" w:color="auto" w:fill="C7DAF1" w:themeFill="text2" w:themeFillTint="32"/>
              <w:rPr>
                <w:color w:val="auto"/>
                <w:lang w:eastAsia="ja-JP"/>
              </w:rPr>
            </w:pPr>
            <w:r>
              <w:rPr>
                <w:rFonts w:hint="eastAsia"/>
                <w:color w:val="auto"/>
              </w:rPr>
              <w:t>6.2</w:t>
            </w:r>
          </w:p>
        </w:tc>
        <w:tc>
          <w:tcPr>
            <w:tcW w:w="649" w:type="dxa"/>
            <w:vAlign w:val="center"/>
          </w:tcPr>
          <w:p>
            <w:pPr>
              <w:shd w:val="clear" w:color="auto" w:fill="C7DAF1" w:themeFill="text2" w:themeFillTint="32"/>
              <w:rPr>
                <w:color w:val="auto"/>
                <w:lang w:eastAsia="ja-JP"/>
              </w:rPr>
            </w:pPr>
            <w:r>
              <w:rPr>
                <w:rFonts w:hint="eastAsia"/>
                <w:color w:val="auto"/>
              </w:rPr>
              <w:t>6.3</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650" w:type="dxa"/>
            <w:vAlign w:val="center"/>
          </w:tcPr>
          <w:p>
            <w:pPr>
              <w:shd w:val="clear" w:color="auto" w:fill="C7DAF1" w:themeFill="text2" w:themeFillTint="32"/>
              <w:rPr>
                <w:color w:val="auto"/>
                <w:lang w:eastAsia="ja-JP"/>
              </w:rPr>
            </w:pPr>
            <w:r>
              <w:rPr>
                <w:rFonts w:hint="eastAsia"/>
                <w:color w:val="auto"/>
              </w:rPr>
              <w:t>8.6</w:t>
            </w:r>
          </w:p>
        </w:tc>
        <w:tc>
          <w:tcPr>
            <w:tcW w:w="650"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eastAsia" w:eastAsia="宋体"/>
                <w:color w:val="auto"/>
                <w:lang w:eastAsia="zh-CN"/>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4</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rFonts w:hint="eastAsia" w:eastAsia="宋体"/>
                <w:color w:val="auto"/>
                <w:lang w:val="en-US" w:eastAsia="zh-CN"/>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50" w:type="dxa"/>
            <w:vAlign w:val="center"/>
          </w:tcPr>
          <w:p>
            <w:pPr>
              <w:shd w:val="clear" w:color="auto" w:fill="C7DAF1" w:themeFill="text2" w:themeFillTint="32"/>
              <w:rPr>
                <w:color w:val="auto"/>
                <w:lang w:eastAsia="ja-JP"/>
              </w:rPr>
            </w:pPr>
            <w:r>
              <w:rPr>
                <w:rFonts w:hint="eastAsia"/>
                <w:color w:val="auto"/>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 xml:space="preserve">附件 ISO 14001:2015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 xml:space="preserve">■法律法规 ■技术 ■竞争 ■市场 □文化 □社会 ■经济环境 </w:t>
                  </w:r>
                </w:p>
                <w:p>
                  <w:pPr>
                    <w:shd w:val="clear" w:color="auto" w:fill="EBF1DE" w:themeFill="accent3" w:themeFillTint="32"/>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□文化  □知识 ■绩效 ■工艺 □设备 ■人员能力  </w:t>
                  </w:r>
                </w:p>
                <w:p>
                  <w:pPr>
                    <w:shd w:val="clear" w:color="auto" w:fill="EBF1DE" w:themeFill="accent3" w:themeFillTint="32"/>
                  </w:pPr>
                  <w:r>
                    <w:rPr>
                      <w:rFonts w:hint="eastAsia" w:ascii="宋体" w:hAnsi="宋体" w:cs="宋体"/>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■采购 ■人力资源■营销和市场  ■服务 ■检验 </w:t>
            </w:r>
            <w:r>
              <w:rPr>
                <w:rFonts w:hint="eastAsia" w:ascii="宋体" w:hAnsi="宋体" w:cs="宋体"/>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hd w:val="clear" w:color="auto" w:fill="EBF1DE" w:themeFill="accent3" w:themeFillTint="32"/>
              <w:spacing w:before="40" w:after="40"/>
            </w:pPr>
            <w:r>
              <w:rPr>
                <w:rFonts w:hint="eastAsia"/>
              </w:rPr>
              <w:t xml:space="preserve">■节约能源  ■节约资源 ■达标排放 ■消防控制 </w:t>
            </w:r>
            <w:r>
              <w:rPr>
                <w:rFonts w:hint="eastAsia" w:ascii="宋体" w:hAnsi="宋体" w:cs="宋体"/>
              </w:rPr>
              <w:t>□危化品管理</w:t>
            </w:r>
            <w:r>
              <w:rPr>
                <w:rFonts w:hint="eastAsia"/>
              </w:rPr>
              <w:t xml:space="preserve"> </w:t>
            </w:r>
            <w:r>
              <w:rPr>
                <w:rFonts w:hint="eastAsia" w:ascii="宋体" w:hAnsi="宋体" w:cs="宋体"/>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color w:val="FF0000"/>
                <w:lang w:val="en-GB"/>
              </w:rPr>
              <w:t xml:space="preserve"> </w:t>
            </w:r>
            <w:r>
              <w:rPr>
                <w:rFonts w:hint="eastAsia" w:ascii="Times New Roman" w:hAnsi="Times New Roman" w:eastAsia="宋体" w:cs="Times New Roman"/>
                <w:lang w:val="en-US" w:eastAsia="zh-CN"/>
              </w:rPr>
              <w:t>无</w:t>
            </w:r>
          </w:p>
          <w:p>
            <w:pPr>
              <w:shd w:val="clear" w:color="auto" w:fill="EBF1DE" w:themeFill="accent3" w:themeFillTint="32"/>
              <w:spacing w:before="40" w:after="40"/>
            </w:pPr>
            <w:r>
              <w:rPr>
                <w:rFonts w:hint="eastAsia"/>
              </w:rPr>
              <w:t xml:space="preserve">□危险废物处置 □消防检测 </w:t>
            </w:r>
            <w:r>
              <w:rPr>
                <w:rFonts w:hint="eastAsia" w:ascii="宋体" w:hAnsi="宋体" w:cs="宋体"/>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adjustRightInd w:val="0"/>
              <w:snapToGrid w:val="0"/>
              <w:spacing w:line="400" w:lineRule="exact"/>
              <w:ind w:firstLine="210" w:firstLineChars="100"/>
              <w:jc w:val="left"/>
              <w:rPr>
                <w:rFonts w:hint="eastAsia"/>
                <w:b/>
                <w:bCs/>
                <w:lang w:val="en-GB"/>
              </w:rPr>
            </w:pPr>
            <w:r>
              <w:rPr>
                <w:rFonts w:hint="eastAsia"/>
              </w:rPr>
              <w:t>最高管</w:t>
            </w:r>
            <w:r>
              <w:rPr>
                <w:rFonts w:hint="eastAsia"/>
                <w:lang w:val="en-GB"/>
              </w:rPr>
              <w:t>理者制定了文件化的管理体系方针：</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预防为主，控制服务过程环境因素和不可接受风险；强化监督，遵守有关的环保和安全法律法规；以人为本，维护员工的权益和职业安全健康；降耗减排，合理利用资源、施加环境影响，减少各类污染排放；科学管理，实现环保和安全绩效的持续改进</w:t>
            </w:r>
            <w:r>
              <w:rPr>
                <w:rFonts w:hint="eastAsia" w:asciiTheme="minorEastAsia" w:hAnsiTheme="minorEastAsia" w:eastAsiaTheme="minorEastAsia" w:cstheme="minorEastAsia"/>
                <w:b w:val="0"/>
                <w:bCs/>
                <w:color w:val="000000"/>
                <w:sz w:val="21"/>
                <w:szCs w:val="21"/>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综合</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潜在火灾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通过管理方案和预案措施、应急演练进行管理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固废排放</w:t>
                  </w:r>
                </w:p>
              </w:tc>
              <w:tc>
                <w:tcPr>
                  <w:tcW w:w="4438" w:type="dxa"/>
                </w:tcPr>
                <w:p>
                  <w:pPr>
                    <w:shd w:val="clear" w:color="auto" w:fill="EBF1DE" w:themeFill="accent3" w:themeFillTint="32"/>
                    <w:rPr>
                      <w:rFonts w:asciiTheme="minorEastAsia" w:hAnsiTheme="minorEastAsia" w:eastAsiaTheme="minorEastAsia"/>
                      <w:szCs w:val="21"/>
                    </w:rPr>
                  </w:pPr>
                  <w:r>
                    <w:rPr>
                      <w:rFonts w:hint="eastAsia" w:asciiTheme="minorEastAsia" w:hAnsiTheme="minorEastAsia" w:eastAsiaTheme="minorEastAsia"/>
                      <w:szCs w:val="21"/>
                    </w:rPr>
                    <w:t>采取分类收集、管理方案进行管理</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asciiTheme="minorEastAsia" w:hAnsiTheme="minorEastAsia" w:eastAsiaTheme="minorEastAsia"/>
                      <w:color w:val="FF0000"/>
                      <w:szCs w:val="21"/>
                      <w:highlight w:val="red"/>
                    </w:rPr>
                  </w:pPr>
                </w:p>
              </w:tc>
              <w:tc>
                <w:tcPr>
                  <w:tcW w:w="4438" w:type="dxa"/>
                </w:tcPr>
                <w:p>
                  <w:pPr>
                    <w:shd w:val="clear" w:color="auto" w:fill="EBF1DE" w:themeFill="accent3" w:themeFillTint="32"/>
                    <w:rPr>
                      <w:rFonts w:asciiTheme="minorEastAsia" w:hAnsiTheme="minorEastAsia" w:eastAsiaTheme="minorEastAsia"/>
                      <w:color w:val="FF0000"/>
                      <w:szCs w:val="21"/>
                    </w:rPr>
                  </w:pPr>
                </w:p>
              </w:tc>
              <w:tc>
                <w:tcPr>
                  <w:tcW w:w="1717" w:type="dxa"/>
                </w:tcPr>
                <w:p>
                  <w:pPr>
                    <w:shd w:val="clear" w:color="auto" w:fill="EBF1DE" w:themeFill="accent3" w:themeFillTint="32"/>
                    <w:rPr>
                      <w:color w:val="FF0000"/>
                    </w:rPr>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w:t>
            </w:r>
            <w:r>
              <w:rPr>
                <w:rFonts w:hint="eastAsia"/>
                <w:color w:val="auto"/>
              </w:rPr>
              <w:t xml:space="preserve">能源消耗  ■资源消耗 □废水排放  □废气排放 </w:t>
            </w:r>
            <w:r>
              <w:rPr>
                <w:rFonts w:hint="eastAsia" w:ascii="宋体" w:hAnsi="宋体" w:cs="宋体"/>
                <w:color w:val="auto"/>
              </w:rPr>
              <w:t>□粉尘排放</w:t>
            </w:r>
            <w:r>
              <w:rPr>
                <w:rFonts w:hint="eastAsia"/>
                <w:color w:val="auto"/>
              </w:rPr>
              <w:t xml:space="preserve">  □危废排放 □噪声排放  </w:t>
            </w:r>
            <w:r>
              <w:rPr>
                <w:rFonts w:hint="eastAsia" w:ascii="宋体" w:hAnsi="宋体" w:cs="宋体"/>
                <w:color w:val="auto"/>
              </w:rPr>
              <w:t>□化学品泄露</w:t>
            </w:r>
            <w:r>
              <w:rPr>
                <w:rFonts w:hint="eastAsia"/>
                <w:color w:val="auto"/>
              </w:rPr>
              <w:t xml:space="preserve"> □压力容器爆炸  ■火灾  ■其他：固体废弃物排放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t>油烟</w:t>
            </w:r>
            <w:r>
              <w:rPr>
                <w:rFonts w:hint="eastAsia"/>
              </w:rPr>
              <w:t xml:space="preserve">处理设备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99"/>
              <w:gridCol w:w="108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399"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8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pPr>
                  <w:r>
                    <w:rPr>
                      <w:rFonts w:hint="eastAsia" w:ascii="宋体" w:hAnsi="宋体"/>
                      <w:color w:val="000000"/>
                      <w:sz w:val="21"/>
                      <w:szCs w:val="21"/>
                    </w:rPr>
                    <w:t>实现废弃物的分类收集、处理：废弃物的回收率达到100%</w:t>
                  </w:r>
                </w:p>
              </w:tc>
              <w:tc>
                <w:tcPr>
                  <w:tcW w:w="3399" w:type="dxa"/>
                  <w:shd w:val="clear" w:color="auto" w:fill="auto"/>
                  <w:vAlign w:val="center"/>
                </w:tcPr>
                <w:p>
                  <w:pPr>
                    <w:shd w:val="clear" w:color="auto" w:fill="EBF1DE" w:themeFill="accent3" w:themeFillTint="32"/>
                  </w:pPr>
                  <w:r>
                    <w:rPr>
                      <w:rFonts w:hint="eastAsia"/>
                    </w:rPr>
                    <w:t>采取分类收集、管理方案进行管理</w:t>
                  </w:r>
                </w:p>
              </w:tc>
              <w:tc>
                <w:tcPr>
                  <w:tcW w:w="1087" w:type="dxa"/>
                  <w:shd w:val="clear" w:color="auto" w:fill="auto"/>
                  <w:vAlign w:val="center"/>
                </w:tcPr>
                <w:p>
                  <w:pPr>
                    <w:shd w:val="clear" w:color="auto" w:fill="EBF1DE" w:themeFill="accent3" w:themeFillTint="32"/>
                    <w:rPr>
                      <w:rFonts w:hint="eastAsia" w:eastAsia="宋体"/>
                      <w:lang w:eastAsia="zh-CN"/>
                    </w:rPr>
                  </w:pPr>
                  <w:r>
                    <w:rPr>
                      <w:rFonts w:hint="eastAsia"/>
                      <w:lang w:eastAsia="zh-CN"/>
                    </w:rPr>
                    <w:t>综合部</w:t>
                  </w:r>
                </w:p>
              </w:tc>
              <w:tc>
                <w:tcPr>
                  <w:tcW w:w="1774" w:type="dxa"/>
                  <w:shd w:val="clear" w:color="auto" w:fill="auto"/>
                  <w:vAlign w:val="center"/>
                </w:tcPr>
                <w:p>
                  <w:pPr>
                    <w:shd w:val="clear" w:color="auto" w:fill="EBF1DE" w:themeFill="accent3" w:themeFillTint="32"/>
                    <w:rPr>
                      <w:rFonts w:ascii="宋体" w:hAnsi="宋体"/>
                    </w:rPr>
                  </w:pPr>
                  <w:r>
                    <w:rPr>
                      <w:rFonts w:hint="eastAsia" w:ascii="宋体" w:hAnsi="宋体" w:eastAsia="宋体" w:cs="Times New Roman"/>
                      <w:szCs w:val="21"/>
                    </w:rPr>
                    <w:t>处置</w:t>
                  </w:r>
                  <w:r>
                    <w:rPr>
                      <w:rFonts w:hint="eastAsia" w:ascii="宋体" w:hAnsi="宋体"/>
                    </w:rPr>
                    <w:t>率</w:t>
                  </w:r>
                  <w:r>
                    <w:rPr>
                      <w:rFonts w:hint="eastAsia" w:ascii="宋体" w:hAnsi="宋体"/>
                      <w:lang w:val="en-US" w:eastAsia="zh-CN"/>
                    </w:rPr>
                    <w:t>达到</w:t>
                  </w: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pPr>
                  <w:r>
                    <w:rPr>
                      <w:rFonts w:hint="eastAsia" w:ascii="宋体" w:hAnsi="宋体"/>
                      <w:color w:val="000000"/>
                      <w:sz w:val="21"/>
                      <w:szCs w:val="21"/>
                    </w:rPr>
                    <w:t>杜绝火灾事故</w:t>
                  </w:r>
                </w:p>
              </w:tc>
              <w:tc>
                <w:tcPr>
                  <w:tcW w:w="3399" w:type="dxa"/>
                  <w:shd w:val="clear" w:color="auto" w:fill="auto"/>
                  <w:vAlign w:val="center"/>
                </w:tcPr>
                <w:p>
                  <w:pPr>
                    <w:shd w:val="clear" w:color="auto" w:fill="EBF1DE" w:themeFill="accent3" w:themeFillTint="32"/>
                  </w:pPr>
                  <w:r>
                    <w:rPr>
                      <w:rFonts w:hint="eastAsia"/>
                    </w:rPr>
                    <w:t>通过管理方案和预案措施、应急演练进行管理</w:t>
                  </w:r>
                </w:p>
              </w:tc>
              <w:tc>
                <w:tcPr>
                  <w:tcW w:w="1087" w:type="dxa"/>
                  <w:shd w:val="clear" w:color="auto" w:fill="auto"/>
                  <w:vAlign w:val="center"/>
                </w:tcPr>
                <w:p>
                  <w:pPr>
                    <w:shd w:val="clear" w:color="auto" w:fill="EBF1DE" w:themeFill="accent3" w:themeFillTint="32"/>
                    <w:rPr>
                      <w:rFonts w:hint="eastAsia" w:eastAsia="宋体"/>
                      <w:lang w:eastAsia="zh-CN"/>
                    </w:rPr>
                  </w:pPr>
                  <w:r>
                    <w:rPr>
                      <w:rFonts w:hint="eastAsia"/>
                      <w:lang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rPr>
                      <w:highlight w:val="red"/>
                    </w:rPr>
                  </w:pPr>
                </w:p>
              </w:tc>
              <w:tc>
                <w:tcPr>
                  <w:tcW w:w="3399" w:type="dxa"/>
                  <w:shd w:val="clear" w:color="auto" w:fill="auto"/>
                  <w:vAlign w:val="center"/>
                </w:tcPr>
                <w:p>
                  <w:pPr>
                    <w:shd w:val="clear" w:color="auto" w:fill="EBF1DE" w:themeFill="accent3" w:themeFillTint="32"/>
                    <w:rPr>
                      <w:rFonts w:ascii="宋体" w:hAnsi="宋体"/>
                      <w:highlight w:val="red"/>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ascii="宋体" w:hAnsi="宋体"/>
                      <w:szCs w:val="21"/>
                    </w:rPr>
                  </w:pPr>
                </w:p>
              </w:tc>
              <w:tc>
                <w:tcPr>
                  <w:tcW w:w="3399" w:type="dxa"/>
                  <w:shd w:val="clear" w:color="auto" w:fill="auto"/>
                  <w:vAlign w:val="center"/>
                </w:tcPr>
                <w:p>
                  <w:pPr>
                    <w:shd w:val="clear" w:color="auto" w:fill="EBF1DE" w:themeFill="accent3" w:themeFillTint="32"/>
                    <w:rPr>
                      <w:rFonts w:ascii="宋体" w:hAnsi="宋体"/>
                    </w:rPr>
                  </w:pPr>
                </w:p>
              </w:tc>
              <w:tc>
                <w:tcPr>
                  <w:tcW w:w="1087"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74"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■组织现有人力资源的能力可满足环境管理体系运行；</w:t>
            </w:r>
          </w:p>
          <w:p>
            <w:pPr>
              <w:shd w:val="clear" w:color="auto" w:fill="EBF1DE" w:themeFill="accent3" w:themeFillTint="32"/>
            </w:pPr>
            <w:r>
              <w:rPr>
                <w:rFonts w:hint="eastAsia"/>
              </w:rPr>
              <w:t xml:space="preserve">□组织现有人力资源的能力可基本环境环境管理体系运行，但是还有不足需要补充：      </w:t>
            </w:r>
          </w:p>
          <w:p>
            <w:pPr>
              <w:shd w:val="clear" w:color="auto" w:fill="EBF1DE" w:themeFill="accent3" w:themeFillTint="32"/>
            </w:pPr>
            <w:r>
              <w:rPr>
                <w:rFonts w:hint="eastAsia"/>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办公场所共约</w:t>
            </w:r>
            <w:r>
              <w:rPr>
                <w:rFonts w:hint="eastAsia" w:cs="Times New Roman"/>
                <w:lang w:val="en-US" w:eastAsia="zh-CN"/>
              </w:rPr>
              <w:t>2</w:t>
            </w:r>
            <w:r>
              <w:rPr>
                <w:rFonts w:hint="eastAsia" w:ascii="Times New Roman" w:hAnsi="Times New Roman" w:eastAsia="宋体" w:cs="Times New Roman"/>
              </w:rPr>
              <w:t xml:space="preserve">00平方米；库房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个；实验室   个；</w:t>
            </w:r>
          </w:p>
          <w:p>
            <w:pPr>
              <w:shd w:val="clear" w:color="auto" w:fill="EBF1DE" w:themeFill="accent3" w:themeFillTint="32"/>
              <w:rPr>
                <w:rFonts w:hint="eastAsia" w:ascii="Times New Roman" w:hAnsi="Times New Roman" w:eastAsia="宋体" w:cs="Times New Roman"/>
                <w:u w:val="single"/>
                <w:lang w:eastAsia="zh-CN"/>
              </w:rPr>
            </w:pPr>
            <w:r>
              <w:rPr>
                <w:rFonts w:hint="eastAsia" w:ascii="Times New Roman" w:hAnsi="Times New Roman" w:eastAsia="宋体" w:cs="Times New Roman"/>
              </w:rPr>
              <w:t>主要生产设备有</w:t>
            </w:r>
            <w:r>
              <w:rPr>
                <w:rFonts w:hint="eastAsia" w:cs="Times New Roman"/>
                <w:lang w:eastAsia="zh-CN"/>
              </w:rPr>
              <w:t>：</w:t>
            </w:r>
            <w:r>
              <w:rPr>
                <w:rFonts w:hint="eastAsia" w:ascii="宋体" w:hAnsi="宋体" w:cs="宋体"/>
                <w:szCs w:val="21"/>
                <w:u w:val="single"/>
              </w:rPr>
              <w:t>电脑、服务器、</w:t>
            </w:r>
            <w:r>
              <w:rPr>
                <w:rFonts w:hint="eastAsia" w:ascii="宋体" w:hAnsi="宋体" w:cs="宋体"/>
                <w:szCs w:val="21"/>
                <w:u w:val="single"/>
                <w:lang w:val="en-US" w:eastAsia="zh-CN"/>
              </w:rPr>
              <w:t>扫描仪、打印机和</w:t>
            </w:r>
            <w:r>
              <w:rPr>
                <w:rFonts w:hint="eastAsia" w:ascii="宋体" w:hAnsi="宋体" w:cs="宋体"/>
                <w:szCs w:val="21"/>
                <w:u w:val="single"/>
              </w:rPr>
              <w:t>办公桌</w:t>
            </w:r>
            <w:r>
              <w:rPr>
                <w:rFonts w:hint="eastAsia" w:ascii="宋体" w:hAnsi="宋体" w:cs="宋体"/>
                <w:szCs w:val="21"/>
                <w:u w:val="single"/>
                <w:lang w:val="en-US" w:eastAsia="zh-CN"/>
              </w:rPr>
              <w:t>及空调</w:t>
            </w:r>
            <w:r>
              <w:rPr>
                <w:rFonts w:hint="eastAsia" w:ascii="宋体" w:hAnsi="宋体"/>
                <w:sz w:val="21"/>
                <w:szCs w:val="21"/>
                <w:highlight w:val="none"/>
                <w:u w:val="single"/>
              </w:rPr>
              <w:t>等</w:t>
            </w:r>
            <w:r>
              <w:rPr>
                <w:rFonts w:hint="eastAsia" w:ascii="宋体" w:hAnsi="宋体" w:cs="宋体"/>
                <w:szCs w:val="21"/>
                <w:highlight w:val="none"/>
                <w:u w:val="singl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特种设备：□叉车□行车□锅炉</w:t>
            </w:r>
            <w:r>
              <w:rPr>
                <w:rFonts w:hint="eastAsia" w:ascii="Times New Roman" w:hAnsi="Times New Roman" w:eastAsia="宋体" w:cs="Times New Roman"/>
                <w:lang w:eastAsia="zh-CN"/>
              </w:rPr>
              <w:t>□</w:t>
            </w:r>
            <w:r>
              <w:rPr>
                <w:rFonts w:hint="eastAsia" w:ascii="Times New Roman" w:hAnsi="Times New Roman" w:eastAsia="宋体" w:cs="Times New Roman"/>
              </w:rPr>
              <w:t>电梯□压力容器□压力管道</w:t>
            </w:r>
            <w:r>
              <w:rPr>
                <w:rFonts w:hint="eastAsia" w:ascii="Times New Roman" w:hAnsi="Times New Roman" w:eastAsia="宋体" w:cs="Times New Roman"/>
                <w:lang w:eastAsia="zh-CN"/>
              </w:rPr>
              <w:t>■</w:t>
            </w:r>
            <w:r>
              <w:rPr>
                <w:rFonts w:hint="eastAsia" w:ascii="Times New Roman" w:hAnsi="Times New Roman" w:eastAsia="宋体" w:cs="Times New Roman"/>
              </w:rPr>
              <w:t>不适用</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辅助场所：□高压配电室 □低压配电室 □空压站 □锅炉房 □食堂  □危化品库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□危废库  □建筑施工 □污水处理站  □其他</w:t>
            </w:r>
          </w:p>
          <w:p>
            <w:pPr>
              <w:shd w:val="clear" w:color="auto" w:fill="EBF1DE" w:themeFill="accent3" w:themeFillTint="32"/>
              <w:rPr>
                <w:color w:val="auto"/>
              </w:rPr>
            </w:pPr>
            <w:r>
              <w:rPr>
                <w:rFonts w:hint="eastAsia"/>
                <w:color w:val="auto"/>
              </w:rPr>
              <w:t>■组织现有基础设施可满足环境管理体系运行；</w:t>
            </w:r>
          </w:p>
          <w:p>
            <w:pPr>
              <w:shd w:val="clear" w:color="auto" w:fill="EBF1DE" w:themeFill="accent3" w:themeFillTint="32"/>
            </w:pPr>
            <w:r>
              <w:rPr>
                <w:rFonts w:hint="eastAsia"/>
              </w:rPr>
              <w:t xml:space="preserve">□组织现有基础设施可基本满足环境管理体系运行，但是还有不足需要补充：           </w:t>
            </w:r>
          </w:p>
          <w:p>
            <w:pPr>
              <w:shd w:val="clear" w:color="auto" w:fill="EBF1DE" w:themeFill="accent3" w:themeFillTint="32"/>
            </w:pPr>
            <w:r>
              <w:rPr>
                <w:rFonts w:hint="eastAsia"/>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color w:val="auto"/>
              </w:rPr>
            </w:pPr>
            <w:r>
              <w:rPr>
                <w:rFonts w:hint="eastAsia"/>
              </w:rPr>
              <w:t xml:space="preserve">通过 ■招聘 </w:t>
            </w:r>
            <w:r>
              <w:rPr>
                <w:rFonts w:hint="eastAsia"/>
                <w:color w:val="auto"/>
              </w:rPr>
              <w:t>□换岗 ■培训  ■考核   □辅导  □其他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宋体" w:hAnsi="宋体" w:cs="宋体"/>
                <w:color w:val="auto"/>
                <w:lang w:eastAsia="zh-CN"/>
              </w:rPr>
              <w:t>□</w:t>
            </w:r>
            <w:r>
              <w:rPr>
                <w:rFonts w:hint="eastAsia" w:ascii="宋体" w:hAnsi="宋体" w:cs="宋体"/>
                <w:color w:val="auto"/>
              </w:rPr>
              <w:t>电工</w:t>
            </w:r>
            <w:r>
              <w:rPr>
                <w:rFonts w:ascii="Wingdings" w:hAnsi="Wingdings"/>
                <w:color w:val="auto"/>
              </w:rPr>
              <w:t></w:t>
            </w:r>
            <w:r>
              <w:rPr>
                <w:rFonts w:hint="eastAsia" w:ascii="Wingdings" w:hAnsi="Wingdings"/>
                <w:color w:val="auto"/>
              </w:rPr>
              <w:t>□焊工</w:t>
            </w:r>
            <w:r>
              <w:rPr>
                <w:rFonts w:hint="eastAsia"/>
                <w:color w:val="auto"/>
              </w:rPr>
              <w:t xml:space="preserve">  </w:t>
            </w:r>
            <w:r>
              <w:rPr>
                <w:rFonts w:hint="eastAsia" w:ascii="Wingdings" w:hAnsi="Wingdings"/>
                <w:color w:val="auto"/>
              </w:rPr>
              <w:t>□</w:t>
            </w:r>
            <w:r>
              <w:rPr>
                <w:rFonts w:hint="eastAsia"/>
                <w:color w:val="auto"/>
              </w:rPr>
              <w:t xml:space="preserve">危化品作业  </w:t>
            </w:r>
            <w:r>
              <w:rPr>
                <w:rFonts w:hint="eastAsia" w:ascii="Wingdings" w:hAnsi="Wingdings"/>
                <w:color w:val="auto"/>
              </w:rPr>
              <w:t>□</w:t>
            </w:r>
            <w:r>
              <w:rPr>
                <w:rFonts w:hint="eastAsia"/>
                <w:color w:val="auto"/>
              </w:rPr>
              <w:t xml:space="preserve">制冷工   </w:t>
            </w:r>
            <w:r>
              <w:rPr>
                <w:rFonts w:hint="eastAsia" w:ascii="Wingdings" w:hAnsi="Wingdings"/>
                <w:color w:val="auto"/>
              </w:rPr>
              <w:t>□</w:t>
            </w:r>
            <w:r>
              <w:rPr>
                <w:rFonts w:hint="eastAsia"/>
                <w:color w:val="auto"/>
              </w:rPr>
              <w:t xml:space="preserve">其他  </w:t>
            </w:r>
          </w:p>
          <w:p>
            <w:pPr>
              <w:shd w:val="clear" w:color="auto" w:fill="EBF1DE" w:themeFill="accent3" w:themeFillTint="32"/>
            </w:pPr>
            <w:r>
              <w:rPr>
                <w:rFonts w:hint="eastAsia"/>
                <w:color w:val="auto"/>
              </w:rPr>
              <w:t>特种设备作业人员：</w:t>
            </w:r>
            <w:r>
              <w:rPr>
                <w:rFonts w:hint="eastAsia" w:ascii="Wingdings" w:hAnsi="Wingdings"/>
                <w:color w:val="auto"/>
              </w:rPr>
              <w:t>□</w:t>
            </w:r>
            <w:r>
              <w:rPr>
                <w:rFonts w:hint="eastAsia"/>
                <w:color w:val="auto"/>
              </w:rPr>
              <w:t xml:space="preserve">叉车工 </w:t>
            </w:r>
            <w:r>
              <w:rPr>
                <w:rFonts w:hint="eastAsia" w:ascii="Wingdings" w:hAnsi="Wingdings"/>
                <w:color w:val="auto"/>
              </w:rPr>
              <w:t>□</w:t>
            </w:r>
            <w:r>
              <w:rPr>
                <w:rFonts w:hint="eastAsia"/>
                <w:color w:val="auto"/>
              </w:rPr>
              <w:t xml:space="preserve">行车工  </w:t>
            </w:r>
            <w:r>
              <w:rPr>
                <w:rFonts w:hint="eastAsia" w:ascii="Wingdings" w:hAnsi="Wingdings"/>
                <w:color w:val="auto"/>
              </w:rPr>
              <w:t>□</w:t>
            </w:r>
            <w:r>
              <w:rPr>
                <w:rFonts w:hint="eastAsia"/>
                <w:color w:val="auto"/>
              </w:rPr>
              <w:t xml:space="preserve">锅炉工  </w:t>
            </w:r>
            <w:r>
              <w:rPr>
                <w:rFonts w:hint="eastAsia" w:ascii="Wingdings" w:hAnsi="Wingdings"/>
                <w:color w:val="auto"/>
              </w:rPr>
              <w:t>□压力容器</w:t>
            </w:r>
            <w:r>
              <w:rPr>
                <w:rFonts w:hint="eastAsia"/>
                <w:color w:val="auto"/>
              </w:rPr>
              <w:t xml:space="preserve">   </w:t>
            </w:r>
            <w:r>
              <w:rPr>
                <w:rFonts w:hint="eastAsia" w:ascii="Wingdings" w:hAnsi="Wingdings"/>
                <w:color w:val="auto"/>
              </w:rPr>
              <w:t>□</w:t>
            </w:r>
            <w:r>
              <w:rPr>
                <w:rFonts w:hint="eastAsia"/>
                <w:color w:val="auto"/>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内部沟通方式：■文件发放 ■会议 ■标语  ■展板   □其他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组织建立、实施和保持了适当的设计和开发过程，以确保后续的产品和服务的提供中满足环境相关的法律法规。（不适用）</w:t>
            </w:r>
          </w:p>
          <w:p>
            <w:pPr>
              <w:shd w:val="clear" w:color="auto" w:fill="EBF1DE" w:themeFill="accent3" w:themeFillTint="32"/>
            </w:pPr>
            <w:r>
              <w:rPr>
                <w:rFonts w:hint="eastAsia"/>
              </w:rPr>
              <w:t>审核期间内，设计和开发新产品/项目名称：</w:t>
            </w:r>
            <w:r>
              <w:rPr>
                <w:rFonts w:hint="eastAsia"/>
                <w:u w:val="single"/>
              </w:rPr>
              <w:t xml:space="preserve">      （举1例）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宋体" w:hAnsi="宋体" w:cs="宋体"/>
              </w:rPr>
              <w:t>■</w:t>
            </w:r>
            <w:r>
              <w:rPr>
                <w:rFonts w:hint="eastAsia"/>
              </w:rPr>
              <w:t xml:space="preserve">设备维保  </w:t>
            </w:r>
            <w:r>
              <w:rPr>
                <w:rFonts w:hint="eastAsia" w:ascii="Wingdings" w:hAnsi="Wingdings"/>
              </w:rPr>
              <w:t>□</w:t>
            </w:r>
            <w:r>
              <w:rPr>
                <w:rFonts w:hint="eastAsia"/>
              </w:rPr>
              <w:t xml:space="preserve">运输  </w:t>
            </w:r>
            <w:r>
              <w:rPr>
                <w:rFonts w:hint="eastAsia" w:ascii="宋体" w:hAnsi="宋体" w:cs="宋体"/>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4430"/>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tcPr>
                <w:p>
                  <w:pPr>
                    <w:shd w:val="clear" w:color="auto" w:fill="EBF1DE" w:themeFill="accent3" w:themeFillTint="32"/>
                    <w:jc w:val="left"/>
                  </w:pPr>
                  <w:r>
                    <w:rPr>
                      <w:rFonts w:hint="eastAsia"/>
                    </w:rPr>
                    <w:t>重要环境因素</w:t>
                  </w:r>
                </w:p>
              </w:tc>
              <w:tc>
                <w:tcPr>
                  <w:tcW w:w="4430" w:type="dxa"/>
                </w:tcPr>
                <w:p>
                  <w:pPr>
                    <w:shd w:val="clear" w:color="auto" w:fill="EBF1DE" w:themeFill="accent3" w:themeFillTint="32"/>
                    <w:jc w:val="left"/>
                  </w:pPr>
                  <w:r>
                    <w:rPr>
                      <w:rFonts w:hint="eastAsia"/>
                    </w:rPr>
                    <w:t>控制措施</w:t>
                  </w:r>
                </w:p>
              </w:tc>
              <w:tc>
                <w:tcPr>
                  <w:tcW w:w="2303"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rPr>
                    <w:t>固废排放</w:t>
                  </w:r>
                </w:p>
              </w:tc>
              <w:tc>
                <w:tcPr>
                  <w:tcW w:w="4430" w:type="dxa"/>
                </w:tcPr>
                <w:p>
                  <w:pPr>
                    <w:shd w:val="clear" w:color="auto" w:fill="EBF1DE" w:themeFill="accent3" w:themeFillTint="32"/>
                    <w:jc w:val="left"/>
                  </w:pPr>
                  <w:r>
                    <w:rPr>
                      <w:rFonts w:hint="eastAsia"/>
                    </w:rPr>
                    <w:t>采取分类收集、管理方案进行管理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pPr>
                  <w:r>
                    <w:rPr>
                      <w:rFonts w:hint="eastAsia"/>
                      <w:lang w:val="en-US" w:eastAsia="zh-CN"/>
                    </w:rPr>
                    <w:t>潜在</w:t>
                  </w:r>
                  <w:r>
                    <w:rPr>
                      <w:rFonts w:hint="eastAsia"/>
                    </w:rPr>
                    <w:t>火灾</w:t>
                  </w:r>
                </w:p>
              </w:tc>
              <w:tc>
                <w:tcPr>
                  <w:tcW w:w="4430" w:type="dxa"/>
                </w:tcPr>
                <w:p>
                  <w:pPr>
                    <w:shd w:val="clear" w:color="auto" w:fill="EBF1DE" w:themeFill="accent3" w:themeFillTint="32"/>
                    <w:jc w:val="left"/>
                  </w:pPr>
                  <w:r>
                    <w:rPr>
                      <w:rFonts w:hint="eastAsia"/>
                    </w:rPr>
                    <w:t>通过管理方案和预案措施、应急演练进行管理</w:t>
                  </w:r>
                </w:p>
              </w:tc>
              <w:tc>
                <w:tcPr>
                  <w:tcW w:w="2303"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shd w:val="clear" w:color="auto" w:fill="EBF1DE" w:themeFill="accent3" w:themeFillTint="32"/>
                    <w:jc w:val="left"/>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89" w:type="dxa"/>
                  <w:vAlign w:val="center"/>
                </w:tcPr>
                <w:p>
                  <w:pPr>
                    <w:rPr>
                      <w:color w:val="FF0000"/>
                    </w:rPr>
                  </w:pPr>
                </w:p>
              </w:tc>
              <w:tc>
                <w:tcPr>
                  <w:tcW w:w="4430" w:type="dxa"/>
                </w:tcPr>
                <w:p>
                  <w:pPr>
                    <w:shd w:val="clear" w:color="auto" w:fill="EBF1DE" w:themeFill="accent3" w:themeFillTint="32"/>
                    <w:jc w:val="left"/>
                  </w:pPr>
                </w:p>
              </w:tc>
              <w:tc>
                <w:tcPr>
                  <w:tcW w:w="2303"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w:t>
            </w:r>
          </w:p>
          <w:p>
            <w:pPr>
              <w:shd w:val="clear" w:color="auto" w:fill="EBF1DE" w:themeFill="accent3" w:themeFillTint="32"/>
              <w:rPr>
                <w:color w:val="auto"/>
                <w:u w:val="single"/>
              </w:rPr>
            </w:pPr>
            <w:r>
              <w:rPr>
                <w:rFonts w:hint="eastAsia"/>
              </w:rPr>
              <w:t>特种设备管</w:t>
            </w:r>
            <w:r>
              <w:rPr>
                <w:rFonts w:hint="eastAsia"/>
                <w:color w:val="auto"/>
              </w:rPr>
              <w:t>理：</w:t>
            </w:r>
            <w:r>
              <w:rPr>
                <w:rFonts w:hint="eastAsia" w:ascii="宋体" w:hAnsi="宋体" w:cs="宋体"/>
                <w:color w:val="auto"/>
                <w:lang w:eastAsia="zh-CN"/>
              </w:rPr>
              <w:t>□</w:t>
            </w:r>
            <w:r>
              <w:rPr>
                <w:rFonts w:hint="eastAsia"/>
                <w:color w:val="auto"/>
              </w:rPr>
              <w:t xml:space="preserve">进行了定期检验  </w:t>
            </w:r>
            <w:r>
              <w:rPr>
                <w:rFonts w:hint="eastAsia" w:ascii="Wingdings" w:hAnsi="Wingdings"/>
                <w:color w:val="auto"/>
              </w:rPr>
              <w:t>□</w:t>
            </w:r>
            <w:r>
              <w:rPr>
                <w:rFonts w:hint="eastAsia"/>
                <w:color w:val="auto"/>
              </w:rPr>
              <w:t xml:space="preserve">未进行定期检验的有： </w:t>
            </w:r>
            <w:r>
              <w:rPr>
                <w:rFonts w:hint="eastAsia"/>
                <w:color w:val="auto"/>
                <w:u w:val="single"/>
              </w:rPr>
              <w:t xml:space="preserve">                </w:t>
            </w:r>
          </w:p>
          <w:p>
            <w:pPr>
              <w:shd w:val="clear" w:color="auto" w:fill="EBF1DE" w:themeFill="accent3" w:themeFillTint="32"/>
            </w:pPr>
            <w:r>
              <w:rPr>
                <w:rFonts w:hint="eastAsia"/>
                <w:color w:val="auto"/>
              </w:rPr>
              <w:t>特种设备检测报告，如：</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lang w:eastAsia="zh-CN"/>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cs="宋体"/>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已发生的更改包括：无</w:t>
            </w:r>
          </w:p>
          <w:p>
            <w:pPr>
              <w:shd w:val="clear" w:color="auto" w:fill="EBF1DE" w:themeFill="accent3" w:themeFillTint="32"/>
            </w:pPr>
            <w:r>
              <w:rPr>
                <w:rFonts w:hint="eastAsia" w:ascii="Wingdings" w:hAnsi="Wingdings"/>
              </w:rPr>
              <w:t>□</w:t>
            </w:r>
            <w:r>
              <w:rPr>
                <w:rFonts w:hint="eastAsia"/>
              </w:rPr>
              <w:t xml:space="preserve">重要原材料 □设备 □检测设备 </w:t>
            </w:r>
            <w:r>
              <w:rPr>
                <w:rFonts w:hint="eastAsia" w:ascii="Wingdings" w:hAnsi="Wingdings"/>
              </w:rPr>
              <w:t>□</w:t>
            </w:r>
            <w:r>
              <w:rPr>
                <w:rFonts w:hint="eastAsia"/>
              </w:rPr>
              <w:t xml:space="preserve">图纸 </w:t>
            </w:r>
            <w:r>
              <w:rPr>
                <w:rFonts w:hint="eastAsia" w:ascii="Wingdings" w:hAnsi="Wingdings"/>
              </w:rPr>
              <w:t>□</w:t>
            </w:r>
            <w:r>
              <w:rPr>
                <w:rFonts w:hint="eastAsia"/>
              </w:rPr>
              <w:t>工艺 □加工场所 □其他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cs="宋体"/>
                <w:szCs w:val="21"/>
              </w:rPr>
              <w:t>《</w:t>
            </w:r>
            <w:r>
              <w:rPr>
                <w:rFonts w:hint="eastAsia" w:ascii="宋体" w:hAnsi="宋体" w:cs="宋体"/>
                <w:szCs w:val="21"/>
              </w:rPr>
              <w:t>消防火灾应急疏散预案</w:t>
            </w:r>
            <w:r>
              <w:rPr>
                <w:rFonts w:hint="eastAsia" w:cs="宋体"/>
                <w:szCs w:val="21"/>
              </w:rPr>
              <w:t>》</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ascii="Times New Roman" w:hAnsi="Times New Roman" w:eastAsia="宋体" w:cs="Times New Roman"/>
              </w:rPr>
              <w:t>于</w:t>
            </w:r>
            <w:r>
              <w:rPr>
                <w:rFonts w:hint="eastAsia" w:ascii="Times New Roman" w:hAnsi="Times New Roman" w:cs="Times New Roman"/>
              </w:rPr>
              <w:t>202</w:t>
            </w:r>
            <w:r>
              <w:rPr>
                <w:rFonts w:hint="eastAsia" w:ascii="Times New Roman" w:hAnsi="Times New Roman" w:cs="Times New Roman"/>
                <w:lang w:val="en-US" w:eastAsia="zh-CN"/>
              </w:rPr>
              <w:t>2</w:t>
            </w:r>
            <w:r>
              <w:rPr>
                <w:rFonts w:hint="eastAsia" w:ascii="Times New Roman" w:hAnsi="Times New Roman" w:cs="Times New Roman"/>
              </w:rPr>
              <w:t>年</w:t>
            </w:r>
            <w:r>
              <w:rPr>
                <w:rFonts w:hint="eastAsia" w:ascii="Times New Roman" w:hAnsi="Times New Roman" w:cs="Times New Roman"/>
                <w:lang w:val="en-US" w:eastAsia="zh-CN"/>
              </w:rPr>
              <w:t>3</w:t>
            </w:r>
            <w:r>
              <w:rPr>
                <w:rFonts w:hint="eastAsia" w:ascii="Times New Roman" w:hAnsi="Times New Roman" w:cs="Times New Roman"/>
              </w:rPr>
              <w:t>月</w:t>
            </w:r>
            <w:r>
              <w:rPr>
                <w:rFonts w:hint="eastAsia" w:ascii="Times New Roman" w:hAnsi="Times New Roman" w:cs="Times New Roman"/>
                <w:lang w:val="en-US" w:eastAsia="zh-CN"/>
              </w:rPr>
              <w:t>22</w:t>
            </w:r>
            <w:r>
              <w:rPr>
                <w:rFonts w:hint="eastAsia" w:ascii="Times New Roman" w:hAnsi="Times New Roman" w:cs="Times New Roman"/>
              </w:rPr>
              <w:t>日进行了消防火灾演练；并总结了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eastAsia" w:eastAsia="宋体"/>
                <w:color w:val="auto"/>
                <w:highlight w:val="none"/>
                <w:u w:val="single"/>
                <w:lang w:eastAsia="zh-CN"/>
              </w:rPr>
            </w:pPr>
            <w:r>
              <w:rPr>
                <w:rFonts w:hint="eastAsia" w:ascii="宋体" w:hAnsi="宋体" w:cs="宋体"/>
              </w:rPr>
              <w:t>■</w:t>
            </w:r>
            <w:r>
              <w:rPr>
                <w:rFonts w:hint="eastAsia"/>
              </w:rPr>
              <w:t>定期（每年）</w:t>
            </w:r>
            <w:r>
              <w:rPr>
                <w:rFonts w:hint="eastAsia"/>
                <w:color w:val="auto"/>
                <w:highlight w:val="none"/>
              </w:rPr>
              <w:t>：</w:t>
            </w:r>
            <w:r>
              <w:rPr>
                <w:rFonts w:hint="eastAsia"/>
                <w:color w:val="auto"/>
                <w:highlight w:val="none"/>
                <w:u w:val="single"/>
              </w:rPr>
              <w:t>202</w:t>
            </w:r>
            <w:r>
              <w:rPr>
                <w:rFonts w:hint="eastAsia"/>
                <w:color w:val="auto"/>
                <w:highlight w:val="none"/>
                <w:u w:val="single"/>
                <w:lang w:val="en-US" w:eastAsia="zh-CN"/>
              </w:rPr>
              <w:t>2</w:t>
            </w:r>
            <w:r>
              <w:rPr>
                <w:rFonts w:hint="eastAsia"/>
                <w:color w:val="auto"/>
                <w:highlight w:val="none"/>
                <w:u w:val="single"/>
              </w:rPr>
              <w:t>年</w:t>
            </w:r>
            <w:r>
              <w:rPr>
                <w:rFonts w:hint="eastAsia"/>
                <w:color w:val="auto"/>
                <w:highlight w:val="none"/>
                <w:u w:val="single"/>
                <w:lang w:val="en-US" w:eastAsia="zh-CN"/>
              </w:rPr>
              <w:t>3</w:t>
            </w:r>
            <w:r>
              <w:rPr>
                <w:rFonts w:hint="eastAsia"/>
                <w:color w:val="auto"/>
                <w:highlight w:val="none"/>
                <w:u w:val="single"/>
              </w:rPr>
              <w:t>月</w:t>
            </w:r>
            <w:r>
              <w:rPr>
                <w:rFonts w:hint="eastAsia"/>
                <w:color w:val="auto"/>
                <w:highlight w:val="none"/>
                <w:u w:val="single"/>
                <w:lang w:val="en-US" w:eastAsia="zh-CN"/>
              </w:rPr>
              <w:t>11日</w:t>
            </w:r>
            <w:r>
              <w:rPr>
                <w:rFonts w:hint="eastAsia"/>
                <w:color w:val="auto"/>
                <w:highlight w:val="none"/>
                <w:u w:val="single"/>
              </w:rPr>
              <w:t>组织进行了合规性评价</w:t>
            </w:r>
            <w:r>
              <w:rPr>
                <w:rFonts w:hint="eastAsia"/>
                <w:color w:val="auto"/>
                <w:highlight w:val="none"/>
                <w:u w:val="single"/>
                <w:lang w:eastAsia="zh-CN"/>
              </w:rPr>
              <w:t>，</w:t>
            </w:r>
            <w:r>
              <w:rPr>
                <w:rFonts w:hint="eastAsia"/>
                <w:color w:val="auto"/>
                <w:highlight w:val="none"/>
                <w:u w:val="single"/>
              </w:rPr>
              <w:t>有评价记录</w:t>
            </w:r>
            <w:r>
              <w:rPr>
                <w:rFonts w:hint="eastAsia"/>
                <w:color w:val="auto"/>
                <w:highlight w:val="none"/>
                <w:u w:val="single"/>
                <w:lang w:eastAsia="zh-CN"/>
              </w:rPr>
              <w:t>。</w:t>
            </w:r>
          </w:p>
          <w:p>
            <w:pPr>
              <w:shd w:val="clear" w:color="auto" w:fill="EBF1DE" w:themeFill="accent3" w:themeFillTint="32"/>
              <w:rPr>
                <w:color w:val="auto"/>
                <w:highlight w:val="none"/>
              </w:rPr>
            </w:pPr>
            <w:r>
              <w:rPr>
                <w:rFonts w:hint="eastAsia" w:ascii="Wingdings" w:hAnsi="Wingdings"/>
                <w:color w:val="auto"/>
                <w:highlight w:val="none"/>
              </w:rPr>
              <w:t>□</w:t>
            </w:r>
            <w:r>
              <w:rPr>
                <w:rFonts w:hint="eastAsia"/>
                <w:color w:val="auto"/>
                <w:highlight w:val="none"/>
              </w:rPr>
              <w:t>特殊情况（法规变化）：</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color w:val="auto"/>
              </w:rPr>
              <w:t>策划</w:t>
            </w:r>
            <w:r>
              <w:rPr>
                <w:rFonts w:hint="eastAsia"/>
                <w:color w:val="auto"/>
                <w:highlight w:val="none"/>
              </w:rPr>
              <w:t>于202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10</w:t>
            </w:r>
            <w:r>
              <w:rPr>
                <w:rFonts w:hint="eastAsia"/>
                <w:color w:val="auto"/>
                <w:highlight w:val="none"/>
              </w:rPr>
              <w:t>日实施了环境管理体系内部审核，对环境管理体系的符合性和有效性进行了审核。内审发现的</w:t>
            </w:r>
            <w:r>
              <w:rPr>
                <w:rFonts w:hint="eastAsia"/>
                <w:color w:val="auto"/>
                <w:highlight w:val="none"/>
                <w:u w:val="single"/>
              </w:rPr>
              <w:t xml:space="preserve"> 1项</w:t>
            </w:r>
            <w:r>
              <w:rPr>
                <w:rFonts w:hint="eastAsia"/>
                <w:color w:val="auto"/>
                <w:highlight w:val="none"/>
              </w:rPr>
              <w:t>不符合在本次审核前已</w:t>
            </w:r>
            <w:r>
              <w:rPr>
                <w:rFonts w:hint="eastAsia"/>
                <w:color w:val="auto"/>
              </w:rPr>
              <w:t>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w:t>
            </w:r>
            <w:r>
              <w:rPr>
                <w:rFonts w:hint="eastAsia"/>
                <w:color w:val="auto"/>
                <w:highlight w:val="none"/>
              </w:rPr>
              <w:t>，在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日</w:t>
            </w:r>
            <w:r>
              <w:rPr>
                <w:rFonts w:hint="eastAsia"/>
                <w:color w:val="auto"/>
                <w:highlight w:val="none"/>
              </w:rPr>
              <w:t>对组织的环境管理体系进行了评审，以确保其持续的适宜性、充分性和有效性；管理评审输入、输出均按要求</w:t>
            </w:r>
            <w:r>
              <w:rPr>
                <w:rFonts w:hint="eastAsia"/>
                <w:highlight w:val="none"/>
              </w:rPr>
              <w:t>提供。并对提</w:t>
            </w:r>
            <w:r>
              <w:rPr>
                <w:rFonts w:hint="eastAsia"/>
              </w:rPr>
              <w:t>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t xml:space="preserve">■不合格产品/服务 □自我验证的结果  ■顾客投诉  ■顾客满意调查 </w:t>
            </w:r>
          </w:p>
          <w:p>
            <w:pPr>
              <w:shd w:val="clear" w:color="auto" w:fill="EBF1DE" w:themeFill="accent3" w:themeFillTint="32"/>
            </w:pPr>
            <w:r>
              <w:rPr>
                <w:rFonts w:hint="eastAsia"/>
              </w:rPr>
              <w:t xml:space="preserve">■内审不符合项   </w:t>
            </w:r>
            <w:r>
              <w:rPr>
                <w:rFonts w:hint="eastAsia" w:ascii="宋体" w:hAnsi="宋体" w:cs="宋体"/>
              </w:rPr>
              <w:t>■</w:t>
            </w:r>
            <w:r>
              <w:rPr>
                <w:rFonts w:hint="eastAsia"/>
              </w:rPr>
              <w:t xml:space="preserve">外审不符合项  ■管理评审   </w:t>
            </w:r>
            <w:r>
              <w:rPr>
                <w:rFonts w:hint="eastAsia" w:ascii="宋体" w:hAnsi="宋体" w:cs="宋体"/>
              </w:rPr>
              <w:t>■</w:t>
            </w:r>
            <w:r>
              <w:rPr>
                <w:rFonts w:hint="eastAsia"/>
              </w:rPr>
              <w:t>目标统计分析结果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4.2</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4.3</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4.4</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5.1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5.2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5.3</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6.1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6.2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color w:val="auto"/>
                <w:highlight w:val="none"/>
              </w:rPr>
            </w:pPr>
            <w:r>
              <w:rPr>
                <w:rFonts w:hint="eastAsia"/>
                <w:color w:val="auto"/>
                <w:highlight w:val="none"/>
              </w:rPr>
              <w:t>1</w:t>
            </w:r>
          </w:p>
        </w:tc>
        <w:tc>
          <w:tcPr>
            <w:tcW w:w="780" w:type="dxa"/>
            <w:shd w:val="clear" w:color="auto" w:fill="EBF1DE" w:themeFill="accent3" w:themeFillTint="32"/>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7.3</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7.4</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7.5</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8.1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8.2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9.1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9.2</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9.3</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highlight w:val="none"/>
                <w:lang w:eastAsia="zh-CN"/>
              </w:rPr>
            </w:pPr>
            <w:r>
              <w:rPr>
                <w:rFonts w:hint="eastAsia"/>
                <w:color w:val="auto"/>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rPr>
            </w:pPr>
          </w:p>
        </w:tc>
        <w:tc>
          <w:tcPr>
            <w:tcW w:w="779"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c>
          <w:tcPr>
            <w:tcW w:w="780" w:type="dxa"/>
            <w:shd w:val="clear" w:color="auto" w:fill="EBF1DE" w:themeFill="accent3" w:themeFillTint="32"/>
            <w:vAlign w:val="center"/>
          </w:tcPr>
          <w:p>
            <w:pPr>
              <w:shd w:val="clear" w:color="auto" w:fill="EBF1DE" w:themeFill="accent3" w:themeFillTint="32"/>
              <w:rPr>
                <w:color w:val="auto"/>
                <w:highlight w:val="none"/>
                <w:lang w:eastAsia="ja-JP"/>
              </w:rPr>
            </w:pPr>
          </w:p>
        </w:tc>
      </w:tr>
    </w:tbl>
    <w:p>
      <w:pPr>
        <w:shd w:val="clear" w:color="auto" w:fill="EBF1DE" w:themeFill="accent3" w:themeFillTint="32"/>
        <w:rPr>
          <w:rFonts w:hint="eastAsia"/>
        </w:rPr>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附件 ISO 45001:2018</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■价值观  □文化  □知识 ■绩效 □工艺 ■设备 ■人员能力 </w:t>
                  </w:r>
                </w:p>
                <w:p>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p>
          <w:p>
            <w:pPr>
              <w:spacing w:before="40" w:after="40"/>
            </w:pPr>
            <w:r>
              <w:rPr>
                <w:rFonts w:hint="eastAsia"/>
              </w:rPr>
              <w:t xml:space="preserve">■安全作业控制  □职业危害管理  ■消防控制 </w:t>
            </w:r>
            <w:r>
              <w:rPr>
                <w:rFonts w:hint="eastAsia" w:ascii="宋体" w:hAnsi="宋体" w:cs="宋体"/>
              </w:rPr>
              <w:t>□危化品管理</w:t>
            </w:r>
            <w:r>
              <w:rPr>
                <w:rFonts w:hint="eastAsia"/>
              </w:rPr>
              <w:t xml:space="preserve"> </w:t>
            </w:r>
            <w:r>
              <w:rPr>
                <w:rFonts w:hint="eastAsia" w:ascii="宋体" w:hAnsi="宋体" w:cs="宋体"/>
                <w:lang w:eastAsia="zh-CN"/>
              </w:rPr>
              <w:t>□</w:t>
            </w:r>
            <w:r>
              <w:rPr>
                <w:rFonts w:hint="eastAsia" w:ascii="宋体" w:hAnsi="宋体" w:cs="宋体"/>
              </w:rPr>
              <w:t>特种设备管理</w:t>
            </w:r>
            <w:r>
              <w:rPr>
                <w:rFonts w:hint="eastAsia"/>
              </w:rPr>
              <w:t xml:space="preserve"> </w:t>
            </w:r>
          </w:p>
          <w:p>
            <w:pPr>
              <w:spacing w:before="40" w:after="40"/>
            </w:pPr>
            <w:r>
              <w:rPr>
                <w:rFonts w:hint="eastAsia"/>
              </w:rPr>
              <w:t>□安评三同时 □职评三同时 □其他</w:t>
            </w:r>
          </w:p>
          <w:p>
            <w:pPr>
              <w:spacing w:before="40" w:after="40"/>
              <w:rPr>
                <w:rFonts w:hint="eastAsia" w:eastAsia="宋体"/>
                <w:b/>
                <w:bCs/>
                <w:color w:val="FF0000"/>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ascii="Times New Roman" w:hAnsi="Times New Roman" w:eastAsia="宋体" w:cs="Times New Roman"/>
                <w:lang w:val="en-US" w:eastAsia="zh-CN"/>
              </w:rPr>
              <w:t>无</w:t>
            </w:r>
          </w:p>
          <w:p>
            <w:pPr>
              <w:spacing w:before="40" w:after="40"/>
            </w:pPr>
            <w:r>
              <w:rPr>
                <w:rFonts w:hint="eastAsia"/>
              </w:rPr>
              <w:t xml:space="preserve">□危险废物处置 □消防检测 </w:t>
            </w:r>
            <w:r>
              <w:rPr>
                <w:rFonts w:hint="eastAsia" w:ascii="宋体" w:hAnsi="宋体" w:cs="宋体"/>
                <w:lang w:eastAsia="zh-CN"/>
              </w:rPr>
              <w:t>□</w:t>
            </w:r>
            <w:r>
              <w:rPr>
                <w:rFonts w:hint="eastAsia"/>
              </w:rPr>
              <w:t>生产/服务过程 □安全监测 □产品运输 □设备维修</w:t>
            </w:r>
          </w:p>
          <w:p>
            <w:pPr>
              <w:spacing w:before="40" w:after="40"/>
            </w:pPr>
            <w:r>
              <w:rPr>
                <w:rFonts w:hint="eastAsia"/>
              </w:rPr>
              <w:t xml:space="preserve">□人员培训 </w:t>
            </w:r>
            <w:r>
              <w:rPr>
                <w:rFonts w:hint="eastAsia" w:ascii="宋体" w:hAnsi="宋体" w:cs="宋体"/>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adjustRightInd w:val="0"/>
              <w:snapToGrid w:val="0"/>
              <w:spacing w:line="400" w:lineRule="exact"/>
              <w:ind w:firstLine="210" w:firstLineChars="100"/>
              <w:jc w:val="left"/>
              <w:rPr>
                <w:rFonts w:hint="eastAsia"/>
                <w:b/>
                <w:bCs/>
              </w:rPr>
            </w:pPr>
            <w:r>
              <w:rPr>
                <w:rFonts w:hint="eastAsia"/>
              </w:rPr>
              <w:t>最高管理者制定了文件化的职业健康安全管理体系方针：</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color w:val="000000"/>
                <w:sz w:val="21"/>
                <w:szCs w:val="21"/>
              </w:rPr>
              <w:t>预防为主，控制服务过程环境因素和不可接受风险；强化监督，遵守有关的环保和安全法律法规；以人为本，维护员工的权益和职业安全健康；降耗减排，合理利用资源、施加环境影响，减少各类污染排放；科学管理，实现环保和安全绩效的持续改进</w:t>
            </w:r>
            <w:r>
              <w:rPr>
                <w:rFonts w:hint="eastAsia" w:asciiTheme="minorEastAsia" w:hAnsiTheme="minorEastAsia" w:eastAsiaTheme="minorEastAsia" w:cstheme="minorEastAsia"/>
                <w:b w:val="0"/>
                <w:bCs/>
                <w:color w:val="000000"/>
                <w:sz w:val="21"/>
                <w:szCs w:val="21"/>
                <w:lang w:eastAsia="zh-CN"/>
              </w:rPr>
              <w:t>”。</w:t>
            </w:r>
          </w:p>
          <w:p>
            <w:r>
              <w:rPr>
                <w:rFonts w:hint="eastAsia"/>
              </w:rPr>
              <w:t>职业健康安全方针合理恰当并为相应的职业健康安全目标提供了框架，包括了满足法律法规和其他要求的承诺，消除危险源和降低职业健康安全风险的承诺；持续改进职业健康安全管理体系以提高职业健康安全绩效的承诺，工作人员和员工代表的协商和参与的承诺。</w:t>
            </w:r>
          </w:p>
          <w:p>
            <w:r>
              <w:rPr>
                <w:rFonts w:hint="eastAsia"/>
              </w:rPr>
              <w:t>最高管理层已经宣布了组织的职业健康安全方针并进行了实施，它使所有员工负起持续改进职业健康安全管理体系的责任，并在相关方有需要时提供。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综合部</w:t>
            </w:r>
          </w:p>
          <w:p>
            <w:r>
              <w:rPr>
                <w:rFonts w:hint="eastAsia"/>
              </w:rPr>
              <w:t>安全的主管部门是——</w:t>
            </w:r>
            <w:r>
              <w:rPr>
                <w:rFonts w:hint="eastAsia"/>
                <w:lang w:val="en-US" w:eastAsia="zh-CN"/>
              </w:rPr>
              <w:t>运营</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组织建立了参与和协商的机制，由所有相关层次和职能部门的员工和员工代表参与（包括协商）建立、策划、实施、评价和改进职业健康安全管理体系。</w:t>
            </w:r>
          </w:p>
          <w:p>
            <w:pPr>
              <w:rPr>
                <w:color w:val="FF0000"/>
              </w:rPr>
            </w:pPr>
            <w:r>
              <w:rPr>
                <w:rFonts w:hint="eastAsia"/>
                <w:color w:val="auto"/>
              </w:rPr>
              <w:t>员工代表是——</w:t>
            </w:r>
            <w:r>
              <w:rPr>
                <w:rFonts w:hint="eastAsia" w:ascii="宋体" w:hAnsi="宋体" w:cs="宋体"/>
                <w:color w:val="auto"/>
                <w:szCs w:val="21"/>
              </w:rPr>
              <w:t>陶杰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405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55" w:type="dxa"/>
                </w:tcPr>
                <w:p>
                  <w:r>
                    <w:rPr>
                      <w:rFonts w:hint="eastAsia"/>
                    </w:rPr>
                    <w:t>主要的风险或机遇描述</w:t>
                  </w:r>
                </w:p>
              </w:tc>
              <w:tc>
                <w:tcPr>
                  <w:tcW w:w="405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r>
                    <w:rPr>
                      <w:rFonts w:hint="eastAsia"/>
                    </w:rPr>
                    <w:t>火灾</w:t>
                  </w:r>
                </w:p>
              </w:tc>
              <w:tc>
                <w:tcPr>
                  <w:tcW w:w="4050" w:type="dxa"/>
                </w:tcPr>
                <w:p>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tcPr>
                <w:p>
                  <w:pPr>
                    <w:rPr>
                      <w:rFonts w:hint="eastAsia" w:eastAsia="宋体"/>
                      <w:lang w:val="en-US" w:eastAsia="zh-CN"/>
                    </w:rPr>
                  </w:pPr>
                  <w:r>
                    <w:rPr>
                      <w:rFonts w:hint="eastAsia" w:ascii="宋体" w:hAnsi="宋体" w:eastAsia="宋体"/>
                      <w:color w:val="000000"/>
                      <w:sz w:val="21"/>
                      <w:szCs w:val="21"/>
                      <w:lang w:val="en-US" w:eastAsia="zh-CN"/>
                    </w:rPr>
                    <w:t>触电</w:t>
                  </w:r>
                </w:p>
              </w:tc>
              <w:tc>
                <w:tcPr>
                  <w:tcW w:w="4050" w:type="dxa"/>
                </w:tcPr>
                <w:p>
                  <w:r>
                    <w:rPr>
                      <w:rFonts w:hint="eastAsia"/>
                    </w:rPr>
                    <w:t>通过管理方案和预案措施、应急演练进行管理</w:t>
                  </w:r>
                </w:p>
              </w:tc>
              <w:tc>
                <w:tcPr>
                  <w:tcW w:w="171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r>
                    <w:rPr>
                      <w:rFonts w:hint="eastAsia"/>
                      <w:color w:val="auto"/>
                    </w:rPr>
                    <w:t>意外伤害（交通事故伤害、搬运货物砸伤）</w:t>
                  </w:r>
                </w:p>
              </w:tc>
              <w:tc>
                <w:tcPr>
                  <w:tcW w:w="4050" w:type="dxa"/>
                  <w:vAlign w:val="top"/>
                </w:tcPr>
                <w:p>
                  <w:pPr>
                    <w:rPr>
                      <w:rFonts w:ascii="Times New Roman" w:hAnsi="Times New Roman" w:eastAsia="宋体" w:cs="Times New Roman"/>
                      <w:kern w:val="2"/>
                      <w:sz w:val="21"/>
                      <w:szCs w:val="24"/>
                      <w:lang w:val="en-US" w:eastAsia="zh-CN" w:bidi="ar-SA"/>
                    </w:rPr>
                  </w:pPr>
                  <w:r>
                    <w:rPr>
                      <w:rFonts w:hint="eastAsia"/>
                    </w:rPr>
                    <w:t>通过管理方案和预案措施管理</w:t>
                  </w:r>
                </w:p>
              </w:tc>
              <w:tc>
                <w:tcPr>
                  <w:tcW w:w="1717" w:type="dxa"/>
                  <w:vAlign w:val="top"/>
                </w:tcPr>
                <w:p>
                  <w:pPr>
                    <w:rPr>
                      <w:rFonts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widowControl/>
                    <w:spacing w:before="40"/>
                    <w:jc w:val="left"/>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5" w:type="dxa"/>
                  <w:vAlign w:val="center"/>
                </w:tcPr>
                <w:p>
                  <w:pPr>
                    <w:rPr>
                      <w:color w:val="000000"/>
                      <w:szCs w:val="18"/>
                    </w:rPr>
                  </w:pPr>
                </w:p>
              </w:tc>
              <w:tc>
                <w:tcPr>
                  <w:tcW w:w="4050" w:type="dxa"/>
                </w:tcPr>
                <w:p>
                  <w:pPr>
                    <w:rPr>
                      <w:rFonts w:asciiTheme="minorEastAsia" w:hAnsiTheme="minorEastAsia" w:eastAsiaTheme="minorEastAsia"/>
                      <w:szCs w:val="21"/>
                    </w:rPr>
                  </w:p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触电 □化学伤害  □噪声 □粉尘  □危险作业 □高低温  □危化品泄露 □压力容器爆炸  ■火灾  ■其他：意外伤害</w:t>
            </w:r>
            <w:r>
              <w:rPr>
                <w:rFonts w:hint="eastAsia"/>
                <w:lang w:eastAsia="zh-CN"/>
              </w:rPr>
              <w:t>（</w:t>
            </w:r>
            <w:r>
              <w:rPr>
                <w:rFonts w:hint="eastAsia"/>
                <w:color w:val="auto"/>
              </w:rPr>
              <w:t>交通事故伤害、搬运货物砸伤</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color w:val="000000" w:themeColor="text1"/>
              </w:rPr>
            </w:pPr>
            <w:r>
              <w:rPr>
                <w:rFonts w:hint="eastAsia"/>
                <w:color w:val="000000" w:themeColor="text1"/>
              </w:rPr>
              <w:t>□消防验收/备案证明日期：</w:t>
            </w:r>
            <w:r>
              <w:rPr>
                <w:rFonts w:hint="eastAsia"/>
                <w:color w:val="000000" w:themeColor="text1"/>
                <w:u w:val="single"/>
              </w:rPr>
              <w:t xml:space="preserve">             </w:t>
            </w:r>
          </w:p>
          <w:p>
            <w:pPr>
              <w:rPr>
                <w:highlight w:val="cyan"/>
              </w:rPr>
            </w:pPr>
            <w:r>
              <w:rPr>
                <w:rFonts w:hint="eastAsia"/>
                <w:color w:val="000000" w:themeColor="text1"/>
              </w:rPr>
              <w:t>□其他：职业病危害因素检测报告：</w:t>
            </w:r>
            <w:r>
              <w:rPr>
                <w:rFonts w:hint="eastAsia"/>
                <w:color w:val="000000" w:themeColor="text1"/>
                <w:u w:val="single"/>
              </w:rPr>
              <w:t xml:space="preserve">                </w:t>
            </w:r>
            <w:r>
              <w:rPr>
                <w:rFonts w:hint="eastAsia"/>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■漏电保护  </w:t>
            </w:r>
            <w:r>
              <w:rPr>
                <w:rFonts w:hint="eastAsia"/>
                <w:lang w:eastAsia="zh-CN"/>
              </w:rPr>
              <w:t>□</w:t>
            </w:r>
            <w:r>
              <w:rPr>
                <w:rFonts w:hint="eastAsia"/>
              </w:rPr>
              <w:t>穿戴劳保用品 □作业票管理  □挂牌上锁管理</w:t>
            </w:r>
          </w:p>
          <w:p>
            <w:pPr>
              <w:rPr>
                <w:rFonts w:hint="default" w:eastAsia="宋体"/>
                <w:highlight w:val="cyan"/>
                <w:lang w:val="en-US" w:eastAsia="zh-CN"/>
              </w:rPr>
            </w:pPr>
            <w:r>
              <w:rPr>
                <w:rFonts w:hint="eastAsia"/>
              </w:rPr>
              <w:t xml:space="preserve">□危化品控制 □压力容器检测  ■消防控制  </w:t>
            </w:r>
            <w:r>
              <w:rPr>
                <w:rFonts w:hint="eastAsia"/>
                <w:lang w:eastAsia="zh-CN"/>
              </w:rPr>
              <w:t>□</w:t>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pStyle w:val="2"/>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028"/>
              <w:gridCol w:w="145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r>
                    <w:rPr>
                      <w:rFonts w:hint="eastAsia"/>
                    </w:rPr>
                    <w:t>职业健康安全目标</w:t>
                  </w:r>
                </w:p>
              </w:tc>
              <w:tc>
                <w:tcPr>
                  <w:tcW w:w="3028" w:type="dxa"/>
                  <w:shd w:val="clear" w:color="auto" w:fill="auto"/>
                </w:tcPr>
                <w:p>
                  <w:r>
                    <w:rPr>
                      <w:rFonts w:hint="eastAsia"/>
                    </w:rPr>
                    <w:t>控制措施</w:t>
                  </w:r>
                </w:p>
              </w:tc>
              <w:tc>
                <w:tcPr>
                  <w:tcW w:w="1456" w:type="dxa"/>
                  <w:shd w:val="clear" w:color="auto" w:fill="auto"/>
                </w:tcPr>
                <w:p>
                  <w:r>
                    <w:rPr>
                      <w:rFonts w:hint="eastAsia"/>
                    </w:rPr>
                    <w:t>责任部门</w:t>
                  </w:r>
                </w:p>
              </w:tc>
              <w:tc>
                <w:tcPr>
                  <w:tcW w:w="1547" w:type="dxa"/>
                  <w:shd w:val="clear" w:color="auto" w:fill="auto"/>
                </w:tcPr>
                <w:p>
                  <w:r>
                    <w:rPr>
                      <w:rFonts w:hint="eastAsia"/>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r>
                    <w:rPr>
                      <w:rFonts w:hint="eastAsia" w:ascii="宋体" w:hAnsi="宋体" w:eastAsia="宋体" w:cs="Times New Roman"/>
                      <w:szCs w:val="21"/>
                    </w:rPr>
                    <w:t>火灾事故为0</w:t>
                  </w:r>
                </w:p>
              </w:tc>
              <w:tc>
                <w:tcPr>
                  <w:tcW w:w="3028" w:type="dxa"/>
                  <w:shd w:val="clear" w:color="auto" w:fill="auto"/>
                  <w:vAlign w:val="center"/>
                </w:tcPr>
                <w:p>
                  <w:r>
                    <w:rPr>
                      <w:rFonts w:hint="eastAsia"/>
                    </w:rPr>
                    <w:t>通过管理方案和预案措施、应急演练进行管理</w:t>
                  </w:r>
                </w:p>
              </w:tc>
              <w:tc>
                <w:tcPr>
                  <w:tcW w:w="1456" w:type="dxa"/>
                  <w:shd w:val="clear" w:color="auto" w:fill="auto"/>
                  <w:vAlign w:val="center"/>
                </w:tcPr>
                <w:p>
                  <w:r>
                    <w:rPr>
                      <w:rFonts w:hint="eastAsia"/>
                    </w:rPr>
                    <w:t>各部门</w:t>
                  </w:r>
                </w:p>
              </w:tc>
              <w:tc>
                <w:tcPr>
                  <w:tcW w:w="1547" w:type="dxa"/>
                  <w:shd w:val="clear" w:color="auto" w:fill="auto"/>
                  <w:vAlign w:val="center"/>
                </w:tcPr>
                <w:p>
                  <w:pPr>
                    <w:jc w:val="both"/>
                    <w:rPr>
                      <w:rFonts w:hint="default" w:eastAsia="宋体"/>
                      <w:lang w:val="en-US" w:eastAsia="zh-CN"/>
                    </w:rPr>
                  </w:pPr>
                  <w:r>
                    <w:rPr>
                      <w:rFonts w:hint="eastAsia" w:ascii="Times New Roman" w:hAnsi="Times New Roman" w:eastAsia="宋体" w:cs="Times New Roman"/>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r>
                    <w:rPr>
                      <w:rFonts w:hint="eastAsia" w:ascii="宋体" w:hAnsi="宋体" w:eastAsia="宋体" w:cs="Times New Roman"/>
                      <w:szCs w:val="21"/>
                      <w:lang w:val="en-US" w:eastAsia="zh-CN"/>
                    </w:rPr>
                    <w:t>触电事故为0</w:t>
                  </w:r>
                </w:p>
              </w:tc>
              <w:tc>
                <w:tcPr>
                  <w:tcW w:w="3028" w:type="dxa"/>
                  <w:shd w:val="clear" w:color="auto" w:fill="auto"/>
                  <w:vAlign w:val="center"/>
                </w:tcPr>
                <w:p>
                  <w:r>
                    <w:rPr>
                      <w:rFonts w:hint="eastAsia"/>
                    </w:rPr>
                    <w:t>通过管理方案和预案措施、应急演练进行管理</w:t>
                  </w:r>
                </w:p>
              </w:tc>
              <w:tc>
                <w:tcPr>
                  <w:tcW w:w="1456" w:type="dxa"/>
                  <w:shd w:val="clear" w:color="auto" w:fill="auto"/>
                  <w:vAlign w:val="center"/>
                </w:tcPr>
                <w:p>
                  <w:r>
                    <w:rPr>
                      <w:rFonts w:hint="eastAsia"/>
                    </w:rPr>
                    <w:t>各部门</w:t>
                  </w:r>
                </w:p>
              </w:tc>
              <w:tc>
                <w:tcPr>
                  <w:tcW w:w="1547" w:type="dxa"/>
                  <w:shd w:val="clear" w:color="auto" w:fill="auto"/>
                  <w:vAlign w:val="center"/>
                </w:tcPr>
                <w:p>
                  <w:pPr>
                    <w:rPr>
                      <w:rFonts w:hint="default" w:eastAsia="宋体"/>
                      <w:lang w:val="en-US" w:eastAsia="zh-CN"/>
                    </w:rPr>
                  </w:pPr>
                  <w:r>
                    <w:rPr>
                      <w:rFonts w:hint="eastAsia"/>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ascii="宋体" w:hAnsi="宋体"/>
                    </w:rPr>
                  </w:pPr>
                  <w:r>
                    <w:rPr>
                      <w:rFonts w:hint="eastAsia" w:ascii="宋体" w:hAnsi="宋体"/>
                      <w:color w:val="000000"/>
                      <w:sz w:val="21"/>
                      <w:szCs w:val="21"/>
                    </w:rPr>
                    <w:t>重大人身事故为0</w:t>
                  </w:r>
                </w:p>
              </w:tc>
              <w:tc>
                <w:tcPr>
                  <w:tcW w:w="3028" w:type="dxa"/>
                  <w:shd w:val="clear" w:color="auto" w:fill="auto"/>
                  <w:vAlign w:val="center"/>
                </w:tcPr>
                <w:p>
                  <w:pPr>
                    <w:rPr>
                      <w:rFonts w:hint="eastAsia" w:eastAsia="宋体" w:asciiTheme="minorEastAsia" w:hAnsiTheme="minorEastAsia"/>
                      <w:szCs w:val="21"/>
                      <w:lang w:val="en-US" w:eastAsia="zh-CN"/>
                    </w:rPr>
                  </w:pPr>
                  <w:r>
                    <w:rPr>
                      <w:rFonts w:hint="eastAsia"/>
                    </w:rPr>
                    <w:t>通过管理方案</w:t>
                  </w:r>
                  <w:r>
                    <w:rPr>
                      <w:rFonts w:hint="eastAsia"/>
                      <w:lang w:val="en-US" w:eastAsia="zh-CN"/>
                    </w:rPr>
                    <w:t>控制</w:t>
                  </w:r>
                </w:p>
              </w:tc>
              <w:tc>
                <w:tcPr>
                  <w:tcW w:w="1456" w:type="dxa"/>
                  <w:shd w:val="clear" w:color="auto" w:fill="auto"/>
                  <w:vAlign w:val="center"/>
                </w:tcPr>
                <w:p>
                  <w:pPr>
                    <w:rPr>
                      <w:rFonts w:hint="default" w:ascii="宋体" w:hAnsi="宋体" w:eastAsia="宋体"/>
                      <w:lang w:val="en-US" w:eastAsia="zh-CN"/>
                    </w:rPr>
                  </w:pPr>
                  <w:r>
                    <w:rPr>
                      <w:rFonts w:hint="eastAsia"/>
                    </w:rPr>
                    <w:t>各部门</w:t>
                  </w:r>
                </w:p>
              </w:tc>
              <w:tc>
                <w:tcPr>
                  <w:tcW w:w="1547" w:type="dxa"/>
                  <w:shd w:val="clear" w:color="auto" w:fill="auto"/>
                  <w:vAlign w:val="center"/>
                </w:tcPr>
                <w:p>
                  <w:pPr>
                    <w:jc w:val="both"/>
                    <w:rPr>
                      <w:rFonts w:ascii="宋体" w:hAnsi="宋体"/>
                    </w:rPr>
                  </w:pPr>
                  <w:r>
                    <w:rPr>
                      <w:rFonts w:hint="eastAsia"/>
                      <w:lang w:val="en-US" w:eastAsia="zh-CN"/>
                    </w:rPr>
                    <w:t>未发生</w:t>
                  </w:r>
                  <w:r>
                    <w:rPr>
                      <w:rFonts w:hint="eastAsia" w:ascii="宋体" w:hAnsi="宋体" w:eastAsia="宋体" w:cs="Times New Roman"/>
                      <w:szCs w:val="21"/>
                      <w:lang w:val="en-US" w:eastAsia="zh-CN"/>
                    </w:rPr>
                    <w:t>重大</w:t>
                  </w:r>
                  <w:r>
                    <w:rPr>
                      <w:rFonts w:hint="eastAsia" w:ascii="宋体" w:hAnsi="宋体"/>
                      <w:color w:val="000000"/>
                      <w:sz w:val="21"/>
                      <w:szCs w:val="21"/>
                    </w:rPr>
                    <w:t>人身事故</w:t>
                  </w: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办公场所共约</w:t>
            </w:r>
            <w:r>
              <w:rPr>
                <w:rFonts w:hint="eastAsia" w:cs="Times New Roman"/>
                <w:color w:val="auto"/>
                <w:lang w:val="en-US" w:eastAsia="zh-CN"/>
              </w:rPr>
              <w:t>3</w:t>
            </w:r>
            <w:r>
              <w:rPr>
                <w:rFonts w:hint="eastAsia" w:ascii="Times New Roman" w:hAnsi="Times New Roman" w:eastAsia="宋体" w:cs="Times New Roman"/>
                <w:color w:val="auto"/>
              </w:rPr>
              <w:t>00平方米；库房   个；实验室   个；</w:t>
            </w:r>
          </w:p>
          <w:p>
            <w:pPr>
              <w:rPr>
                <w:rFonts w:hint="eastAsia" w:ascii="Times New Roman" w:hAnsi="Times New Roman" w:cs="Times New Roman"/>
                <w:color w:val="auto"/>
              </w:rPr>
            </w:pPr>
            <w:r>
              <w:rPr>
                <w:rFonts w:hint="eastAsia" w:ascii="Times New Roman" w:hAnsi="Times New Roman" w:eastAsia="宋体" w:cs="Times New Roman"/>
                <w:color w:val="auto"/>
              </w:rPr>
              <w:t>主要生产设备有：</w:t>
            </w:r>
            <w:r>
              <w:rPr>
                <w:rFonts w:hint="eastAsia" w:ascii="宋体" w:hAnsi="宋体" w:cs="宋体"/>
                <w:szCs w:val="21"/>
              </w:rPr>
              <w:t>电脑、服务器、</w:t>
            </w:r>
            <w:r>
              <w:rPr>
                <w:rFonts w:hint="eastAsia" w:ascii="宋体" w:hAnsi="宋体" w:cs="宋体"/>
                <w:szCs w:val="21"/>
                <w:lang w:val="en-US" w:eastAsia="zh-CN"/>
              </w:rPr>
              <w:t>扫描仪、打印机</w:t>
            </w:r>
            <w:r>
              <w:rPr>
                <w:rFonts w:hint="eastAsia" w:ascii="Times New Roman" w:hAnsi="Times New Roman" w:cs="Times New Roman"/>
                <w:color w:val="auto"/>
                <w:lang w:val="en-US" w:eastAsia="zh-CN"/>
              </w:rPr>
              <w:t>和</w:t>
            </w:r>
            <w:r>
              <w:rPr>
                <w:rFonts w:hint="eastAsia" w:ascii="Times New Roman" w:hAnsi="Times New Roman" w:cs="Times New Roman"/>
                <w:color w:val="auto"/>
              </w:rPr>
              <w:t>办公桌</w:t>
            </w:r>
            <w:r>
              <w:rPr>
                <w:rFonts w:hint="eastAsia" w:ascii="Times New Roman" w:hAnsi="Times New Roman" w:cs="Times New Roman"/>
                <w:color w:val="auto"/>
                <w:lang w:val="en-US" w:eastAsia="zh-CN"/>
              </w:rPr>
              <w:t>及空调</w:t>
            </w:r>
            <w:r>
              <w:rPr>
                <w:rFonts w:hint="eastAsia" w:ascii="Times New Roman" w:hAnsi="Times New Roman" w:cs="Times New Roman"/>
                <w:color w:val="auto"/>
              </w:rPr>
              <w:t>等。</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主要安全装置有：</w:t>
            </w:r>
          </w:p>
          <w:p>
            <w:pPr>
              <w:rPr>
                <w:color w:val="auto"/>
              </w:rPr>
            </w:pPr>
            <w:r>
              <w:rPr>
                <w:rFonts w:hint="eastAsia" w:ascii="Wingdings" w:hAnsi="Wingdings"/>
                <w:color w:val="auto"/>
              </w:rPr>
              <w:t>□急停按钮</w:t>
            </w:r>
            <w:r>
              <w:rPr>
                <w:rFonts w:hint="eastAsia"/>
                <w:color w:val="auto"/>
              </w:rPr>
              <w:t xml:space="preserve"> </w:t>
            </w:r>
            <w:r>
              <w:rPr>
                <w:rFonts w:hint="eastAsia" w:ascii="Wingdings" w:hAnsi="Wingdings"/>
                <w:color w:val="auto"/>
              </w:rPr>
              <w:t>□</w:t>
            </w:r>
            <w:r>
              <w:rPr>
                <w:rFonts w:hint="eastAsia"/>
                <w:color w:val="auto"/>
              </w:rPr>
              <w:t xml:space="preserve">光栅 </w:t>
            </w:r>
            <w:r>
              <w:rPr>
                <w:rFonts w:hint="eastAsia" w:ascii="Wingdings" w:hAnsi="Wingdings"/>
                <w:color w:val="auto"/>
              </w:rPr>
              <w:t>□</w:t>
            </w:r>
            <w:r>
              <w:rPr>
                <w:rFonts w:hint="eastAsia"/>
                <w:color w:val="auto"/>
              </w:rPr>
              <w:t xml:space="preserve">联锁装置  </w:t>
            </w:r>
            <w:r>
              <w:rPr>
                <w:rFonts w:hint="eastAsia" w:ascii="Wingdings" w:hAnsi="Wingdings"/>
                <w:color w:val="auto"/>
              </w:rPr>
              <w:t>■</w:t>
            </w:r>
            <w:r>
              <w:rPr>
                <w:rFonts w:hint="eastAsia"/>
                <w:color w:val="auto"/>
              </w:rPr>
              <w:t xml:space="preserve">漏电开关 </w:t>
            </w:r>
            <w:r>
              <w:rPr>
                <w:rFonts w:hint="eastAsia" w:ascii="Wingdings" w:hAnsi="Wingdings"/>
                <w:color w:val="auto"/>
              </w:rPr>
              <w:t>□</w:t>
            </w:r>
            <w:r>
              <w:rPr>
                <w:rFonts w:hint="eastAsia"/>
                <w:color w:val="auto"/>
              </w:rPr>
              <w:t xml:space="preserve">报警系统  </w:t>
            </w:r>
            <w:r>
              <w:rPr>
                <w:rFonts w:hint="eastAsia" w:ascii="Wingdings" w:hAnsi="Wingdings"/>
                <w:color w:val="auto"/>
                <w:lang w:eastAsia="zh-CN"/>
              </w:rPr>
              <w:t>■</w:t>
            </w:r>
            <w:r>
              <w:rPr>
                <w:rFonts w:hint="eastAsia"/>
                <w:color w:val="auto"/>
              </w:rPr>
              <w:t xml:space="preserve">消防系统  </w:t>
            </w:r>
            <w:r>
              <w:rPr>
                <w:rFonts w:hint="eastAsia" w:ascii="Wingdings" w:hAnsi="Wingdings"/>
                <w:color w:val="auto"/>
              </w:rPr>
              <w:t>□</w:t>
            </w:r>
            <w:r>
              <w:rPr>
                <w:rFonts w:hint="eastAsia"/>
                <w:color w:val="auto"/>
              </w:rPr>
              <w:t xml:space="preserve">不适用 </w:t>
            </w:r>
          </w:p>
          <w:p>
            <w:pPr>
              <w:rPr>
                <w:color w:val="auto"/>
              </w:rPr>
            </w:pPr>
            <w:r>
              <w:rPr>
                <w:rFonts w:hint="eastAsia"/>
                <w:color w:val="auto"/>
              </w:rPr>
              <w:t xml:space="preserve">特种设备： </w:t>
            </w:r>
            <w:r>
              <w:rPr>
                <w:rFonts w:hint="eastAsia" w:ascii="宋体" w:hAnsi="宋体" w:cs="宋体"/>
                <w:color w:val="auto"/>
                <w:lang w:val="en-US" w:eastAsia="zh-CN"/>
              </w:rPr>
              <w:t>无</w:t>
            </w:r>
            <w:r>
              <w:rPr>
                <w:rFonts w:hint="eastAsia"/>
                <w:color w:val="auto"/>
              </w:rPr>
              <w:t xml:space="preserve">  </w:t>
            </w:r>
          </w:p>
          <w:p>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 ■招聘 □换岗 ■培训  ■考核   □辅导  □其他</w:t>
            </w:r>
          </w:p>
          <w:p/>
          <w:p>
            <w:pPr>
              <w:rPr>
                <w:color w:val="auto"/>
              </w:rPr>
            </w:pPr>
            <w:r>
              <w:rPr>
                <w:rFonts w:hint="eastAsia"/>
              </w:rPr>
              <w:t>对</w:t>
            </w:r>
            <w:r>
              <w:rPr>
                <w:rFonts w:hint="eastAsia"/>
                <w:color w:val="auto"/>
              </w:rPr>
              <w:t>国家规定持证上岗的人员资质进行了有效的管理。</w:t>
            </w:r>
          </w:p>
          <w:p>
            <w:pPr>
              <w:rPr>
                <w:color w:val="auto"/>
              </w:rPr>
            </w:pPr>
            <w:r>
              <w:rPr>
                <w:rFonts w:hint="eastAsia"/>
                <w:color w:val="auto"/>
              </w:rPr>
              <w:t>特种作业人员：</w:t>
            </w:r>
            <w:r>
              <w:rPr>
                <w:rFonts w:hint="eastAsia"/>
                <w:color w:val="auto"/>
                <w:lang w:eastAsia="zh-CN"/>
              </w:rPr>
              <w:t>□</w:t>
            </w:r>
            <w:r>
              <w:rPr>
                <w:rFonts w:hint="eastAsia"/>
                <w:color w:val="auto"/>
              </w:rPr>
              <w:t xml:space="preserve">电工 □焊工  □危化品作业  □制冷工   □其他  </w:t>
            </w:r>
          </w:p>
          <w:p>
            <w:r>
              <w:rPr>
                <w:rFonts w:hint="eastAsia"/>
                <w:color w:val="auto"/>
              </w:rPr>
              <w:t xml:space="preserve">特种设备作业人员：□叉车工 □行车工  □锅炉工  □压力容器   □其他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组织已确定与职业健康安全管理体系相关的内部和外部沟通。</w:t>
            </w:r>
          </w:p>
          <w:p>
            <w:r>
              <w:rPr>
                <w:rFonts w:hint="eastAsia"/>
              </w:rPr>
              <w:t>内部沟通方式：■文件发放 ■会议 ■标语  ■展板   □其他</w:t>
            </w:r>
          </w:p>
          <w:p>
            <w:r>
              <w:rPr>
                <w:rFonts w:hint="eastAsia"/>
              </w:rPr>
              <w:t>外部沟通方式：</w:t>
            </w:r>
            <w:r>
              <w:rPr>
                <w:rFonts w:hint="eastAsia" w:ascii="Wingdings" w:hAnsi="Wingdings"/>
              </w:rPr>
              <w:t>■</w:t>
            </w:r>
            <w:r>
              <w:rPr>
                <w:rFonts w:hint="eastAsia"/>
              </w:rPr>
              <w:t xml:space="preserve">宣传材料 ■网站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pPr>
              <w:rPr>
                <w:rFonts w:hint="eastAsia"/>
              </w:rPr>
            </w:pP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eastAsia"/>
              </w:rPr>
            </w:pPr>
            <w:r>
              <w:rPr>
                <w:rFonts w:hint="eastAsia"/>
              </w:rPr>
              <w:t xml:space="preserve"> </w:t>
            </w:r>
            <w:r>
              <w:rPr>
                <w:rFonts w:hint="eastAsia" w:ascii="Wingdings" w:hAnsi="Wingdings"/>
              </w:rPr>
              <w:t>■</w:t>
            </w:r>
            <w:r>
              <w:rPr>
                <w:rFonts w:hint="eastAsia"/>
              </w:rPr>
              <w:t xml:space="preserve">服务流程图 </w:t>
            </w:r>
            <w:r>
              <w:rPr>
                <w:rFonts w:hint="eastAsia" w:ascii="Wingdings" w:hAnsi="Wingdings"/>
              </w:rPr>
              <w:t>■</w:t>
            </w:r>
            <w:r>
              <w:rPr>
                <w:rFonts w:hint="eastAsia"/>
              </w:rPr>
              <w:t xml:space="preserve">作业文件  </w:t>
            </w:r>
            <w:r>
              <w:rPr>
                <w:rFonts w:hint="eastAsia" w:ascii="宋体" w:hAnsi="宋体" w:cs="宋体"/>
              </w:rPr>
              <w:t>□MSDS</w:t>
            </w:r>
            <w:r>
              <w:rPr>
                <w:rFonts w:hint="eastAsia"/>
              </w:rPr>
              <w:t xml:space="preserve">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用低危害材料、工艺、运行或设备替代；</w:t>
            </w:r>
          </w:p>
          <w:p>
            <w:r>
              <w:rPr>
                <w:rFonts w:hint="eastAsia"/>
              </w:rPr>
              <w:t xml:space="preserve"> </w:t>
            </w:r>
            <w:r>
              <w:rPr>
                <w:rFonts w:hint="eastAsia" w:ascii="Wingdings" w:hAnsi="Wingdings"/>
              </w:rPr>
              <w:t>□</w:t>
            </w:r>
            <w:r>
              <w:rPr>
                <w:rFonts w:hint="eastAsia"/>
              </w:rPr>
              <w:t>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组织建立、实施和保持了适当的设计和开发过程，以确保后续的产品和服务的提供中满足职业健康安全相关的法律法规。（不适用）</w:t>
            </w:r>
          </w:p>
          <w:p>
            <w:pPr>
              <w:rPr>
                <w:u w:val="single"/>
              </w:rPr>
            </w:pPr>
            <w:r>
              <w:rPr>
                <w:rFonts w:hint="eastAsia"/>
              </w:rPr>
              <w:t xml:space="preserve">审核期间内，设计和开发新产品/项目名称： </w:t>
            </w:r>
            <w:r>
              <w:rPr>
                <w:rFonts w:hint="eastAsia"/>
                <w:u w:val="single"/>
              </w:rPr>
              <w:t xml:space="preserve">          （举1例）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外部提供包括：□原材料采购 □委托加工  □建筑施工 □设备维保  □运输  </w:t>
            </w:r>
            <w:r>
              <w:rPr>
                <w:rFonts w:hint="eastAsia" w:ascii="宋体" w:hAnsi="宋体" w:cs="宋体"/>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宋体" w:hAnsi="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暴力伤害</w:t>
                  </w:r>
                </w:p>
              </w:tc>
              <w:tc>
                <w:tcPr>
                  <w:tcW w:w="4957" w:type="dxa"/>
                </w:tcPr>
                <w:p>
                  <w:pPr>
                    <w:jc w:val="left"/>
                  </w:pPr>
                  <w:r>
                    <w:rPr>
                      <w:rFonts w:hint="eastAsia" w:ascii="Wingdings" w:hAnsi="Wingdings"/>
                      <w:lang w:eastAsia="zh-CN"/>
                    </w:rPr>
                    <w:t>□</w:t>
                  </w:r>
                  <w:r>
                    <w:rPr>
                      <w:rFonts w:hint="eastAsia"/>
                    </w:rPr>
                    <w:t xml:space="preserve">安全防护装置 </w:t>
                  </w:r>
                  <w:r>
                    <w:rPr>
                      <w:rFonts w:hint="eastAsia" w:ascii="Wingdings" w:hAnsi="Wingdings"/>
                      <w:lang w:eastAsia="zh-CN"/>
                    </w:rPr>
                    <w:t>□</w:t>
                  </w:r>
                  <w:r>
                    <w:rPr>
                      <w:rFonts w:hint="eastAsia"/>
                    </w:rPr>
                    <w:t>应急预案</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ascii="Wingdings" w:hAnsi="Wingdings"/>
                    </w:rPr>
                    <w:t>■</w:t>
                  </w:r>
                  <w:r>
                    <w:rPr>
                      <w:rFonts w:hint="eastAsia"/>
                    </w:rPr>
                    <w:t>漏电保护 □绝缘用具检测</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交通事故</w:t>
                  </w:r>
                </w:p>
              </w:tc>
              <w:tc>
                <w:tcPr>
                  <w:tcW w:w="4957" w:type="dxa"/>
                </w:tcPr>
                <w:p>
                  <w:pPr>
                    <w:jc w:val="left"/>
                  </w:pPr>
                  <w:r>
                    <w:rPr>
                      <w:rFonts w:hint="eastAsia" w:ascii="Wingdings" w:hAnsi="Wingdings"/>
                      <w:lang w:eastAsia="zh-CN"/>
                    </w:rPr>
                    <w:t>■</w:t>
                  </w:r>
                  <w:r>
                    <w:rPr>
                      <w:rFonts w:hint="eastAsia"/>
                    </w:rPr>
                    <w:t>安全教育  □穿戴劳保用品（防尘面罩）</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□空间隔离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ascii="Wingdings" w:hAnsi="Wingdings"/>
                      <w:lang w:eastAsia="zh-CN"/>
                    </w:rPr>
                    <w:t>□</w:t>
                  </w:r>
                  <w:r>
                    <w:rPr>
                      <w:rFonts w:hint="eastAsia"/>
                    </w:rPr>
                    <w:t>减少作业时间  □空间隔离  ■防暑降温用品</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pPr>
                  <w:r>
                    <w:rPr>
                      <w:rFonts w:hint="eastAsia"/>
                    </w:rPr>
                    <w:t>制定管理方案，应急预案并演练</w:t>
                  </w:r>
                </w:p>
              </w:tc>
              <w:tc>
                <w:tcPr>
                  <w:tcW w:w="1698"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w:t>
            </w:r>
          </w:p>
          <w:p>
            <w:r>
              <w:rPr>
                <w:rFonts w:hint="eastAsia"/>
              </w:rPr>
              <w:t xml:space="preserve">安全装置检查：□进行了定期检查  □未进行定期检查的有：                 </w:t>
            </w:r>
          </w:p>
          <w:p>
            <w:pPr>
              <w:jc w:val="left"/>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□未进行定期检验的有：                 </w:t>
            </w:r>
          </w:p>
          <w:p>
            <w:pPr>
              <w:jc w:val="left"/>
            </w:pPr>
            <w:r>
              <w:rPr>
                <w:rFonts w:hint="eastAsia" w:ascii="Times New Roman" w:hAnsi="Times New Roman" w:eastAsia="宋体" w:cs="Times New Roman"/>
              </w:rPr>
              <w:t>特种设备检测报告，如：          （举1例）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cs="宋体"/>
              </w:rPr>
              <w:t>□MSDS</w:t>
            </w:r>
            <w:r>
              <w:rPr>
                <w:rFonts w:hint="eastAsia"/>
              </w:rPr>
              <w:t xml:space="preserve"> </w:t>
            </w:r>
            <w:r>
              <w:rPr>
                <w:rFonts w:hint="eastAsia" w:ascii="宋体" w:hAnsi="宋体" w:cs="宋体"/>
                <w:lang w:eastAsia="zh-CN"/>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宋体" w:hAnsi="宋体" w:cs="宋体"/>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宋体" w:hAnsi="宋体" w:cs="宋体"/>
              </w:rPr>
              <w:t>■</w:t>
            </w:r>
            <w:r>
              <w:rPr>
                <w:rFonts w:hint="eastAsia"/>
              </w:rPr>
              <w:t>其他：售后服务</w:t>
            </w:r>
          </w:p>
          <w:p>
            <w:r>
              <w:rPr>
                <w:rFonts w:hint="eastAsia"/>
              </w:rPr>
              <w:t>交付后活动：</w:t>
            </w:r>
            <w:r>
              <w:rPr>
                <w:rFonts w:hint="eastAsia" w:ascii="Wingdings" w:hAnsi="Wingdings"/>
              </w:rPr>
              <w:t>■</w:t>
            </w:r>
            <w:r>
              <w:rPr>
                <w:rFonts w:hint="eastAsia"/>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pPr>
              <w:rPr>
                <w:rFonts w:hint="default" w:eastAsia="宋体"/>
                <w:lang w:val="en-US" w:eastAsia="zh-CN"/>
              </w:rPr>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lang w:eastAsia="zh-CN"/>
              </w:rPr>
              <w:t>■</w:t>
            </w:r>
            <w:r>
              <w:rPr>
                <w:rFonts w:hint="eastAsia"/>
              </w:rPr>
              <w:t>其他</w:t>
            </w:r>
            <w:r>
              <w:rPr>
                <w:rFonts w:hint="eastAsia"/>
                <w:lang w:eastAsia="zh-CN"/>
              </w:rPr>
              <w:t>：</w:t>
            </w:r>
            <w:r>
              <w:rPr>
                <w:rFonts w:hint="eastAsia"/>
                <w:lang w:val="en-US" w:eastAsia="zh-CN"/>
              </w:rPr>
              <w:t>1）触电应急预案。</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                                。</w:t>
            </w:r>
          </w:p>
          <w:p>
            <w:r>
              <w:rPr>
                <w:rFonts w:hint="eastAsia"/>
              </w:rPr>
              <w:t xml:space="preserve"> </w:t>
            </w:r>
          </w:p>
          <w:p>
            <w:pPr>
              <w:rPr>
                <w:highlight w:val="none"/>
              </w:rPr>
            </w:pPr>
            <w:r>
              <w:rPr>
                <w:rFonts w:hint="eastAsia"/>
                <w:color w:val="auto"/>
                <w:highlight w:val="none"/>
              </w:rPr>
              <w:t>于</w:t>
            </w:r>
            <w:r>
              <w:rPr>
                <w:rFonts w:hint="eastAsia" w:ascii="Times New Roman" w:hAnsi="Times New Roman" w:eastAsia="宋体" w:cs="Times New Roman"/>
                <w:color w:val="auto"/>
                <w:highlight w:val="none"/>
              </w:rPr>
              <w:t>202</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年</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月</w:t>
            </w:r>
            <w:r>
              <w:rPr>
                <w:rFonts w:hint="eastAsia" w:cs="Times New Roman"/>
                <w:color w:val="auto"/>
                <w:highlight w:val="none"/>
                <w:lang w:val="en-US" w:eastAsia="zh-CN"/>
              </w:rPr>
              <w:t>22</w:t>
            </w:r>
            <w:r>
              <w:rPr>
                <w:rFonts w:hint="eastAsia" w:ascii="Times New Roman" w:hAnsi="Times New Roman" w:eastAsia="宋体" w:cs="Times New Roman"/>
                <w:color w:val="auto"/>
                <w:highlight w:val="none"/>
              </w:rPr>
              <w:t>日</w:t>
            </w:r>
            <w:r>
              <w:rPr>
                <w:rFonts w:hint="eastAsia"/>
                <w:color w:val="auto"/>
                <w:highlight w:val="none"/>
              </w:rPr>
              <w:t>进行了消防火灾演练</w:t>
            </w:r>
            <w:r>
              <w:rPr>
                <w:rFonts w:hint="eastAsia"/>
                <w:highlight w:val="none"/>
              </w:rPr>
              <w:t xml:space="preserve">；并总结了预案的可行性和有效性。 </w:t>
            </w:r>
          </w:p>
          <w:p>
            <w:pPr>
              <w:rPr>
                <w:highlight w:val="none"/>
              </w:rPr>
            </w:pPr>
            <w:r>
              <w:rPr>
                <w:rFonts w:hint="eastAsia"/>
                <w:highlight w:val="none"/>
              </w:rPr>
              <w:t xml:space="preserve">定期评审并修订过程和策划的响应措施，特别是发生紧急情况后或进行试验后； </w:t>
            </w:r>
          </w:p>
          <w:p>
            <w:pPr>
              <w:rPr>
                <w:highlight w:val="none"/>
              </w:rPr>
            </w:pPr>
            <w:r>
              <w:rPr>
                <w:rFonts w:hint="eastAsia"/>
                <w:highlight w:val="none"/>
              </w:rPr>
              <w:t>向职业健康安全有关的相关方，包括在组织控制下工作的人员提供应急准备和响应相关的信息和培训。</w:t>
            </w:r>
          </w:p>
          <w:p>
            <w:r>
              <w:rPr>
                <w:rFonts w:hint="eastAsia"/>
                <w:highlight w:val="none"/>
              </w:rPr>
              <w:t>应急准备和响应控制：</w:t>
            </w:r>
            <w:r>
              <w:rPr>
                <w:rFonts w:hint="eastAsia" w:ascii="Wingdings" w:hAnsi="Wingdings"/>
                <w:highlight w:val="none"/>
                <w:lang w:eastAsia="zh-CN"/>
              </w:rPr>
              <w:t>□</w:t>
            </w:r>
            <w:r>
              <w:rPr>
                <w:rFonts w:hint="eastAsia"/>
                <w:highlight w:val="none"/>
              </w:rPr>
              <w:t xml:space="preserve">符合要求 </w:t>
            </w:r>
            <w:r>
              <w:rPr>
                <w:rFonts w:hint="eastAsia"/>
                <w:highlight w:val="none"/>
                <w:lang w:eastAsia="zh-CN"/>
              </w:rPr>
              <w:t>■</w:t>
            </w:r>
            <w:r>
              <w:rPr>
                <w:rFonts w:hint="eastAsia"/>
                <w:highlight w:val="none"/>
              </w:rPr>
              <w:t>存在不足，说明</w:t>
            </w:r>
            <w:r>
              <w:rPr>
                <w:rFonts w:hint="eastAsia"/>
                <w:highlight w:val="none"/>
                <w:u w:val="single"/>
                <w:lang w:eastAsia="zh-CN"/>
              </w:rPr>
              <w:t>：</w:t>
            </w:r>
            <w:r>
              <w:rPr>
                <w:rFonts w:hint="eastAsia"/>
                <w:highlight w:val="none"/>
                <w:u w:val="single"/>
                <w:lang w:val="en-US" w:eastAsia="zh-CN"/>
              </w:rPr>
              <w:t>组织将触电列入不可接收风险清单并在管理方案中要求定期实施演练，但未实施触电应急演练。已开具不符合报告，需整改</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ascii="Times New Roman" w:hAnsi="Times New Roman" w:cs="Times New Roman"/>
              </w:rPr>
            </w:pPr>
            <w:r>
              <w:rPr>
                <w:rFonts w:hint="eastAsia"/>
              </w:rPr>
              <w:t>实施合规性评价的</w:t>
            </w:r>
            <w:r>
              <w:rPr>
                <w:rFonts w:hint="eastAsia" w:ascii="Times New Roman" w:hAnsi="Times New Roman" w:cs="Times New Roman"/>
              </w:rPr>
              <w:t>时间：</w:t>
            </w:r>
          </w:p>
          <w:p>
            <w:pPr>
              <w:rPr>
                <w:rFonts w:hint="eastAsia" w:ascii="Times New Roman" w:hAnsi="Times New Roman" w:cs="Times New Roman"/>
                <w:lang w:eastAsia="zh-CN"/>
              </w:rPr>
            </w:pPr>
            <w:r>
              <w:rPr>
                <w:rFonts w:hint="eastAsia" w:ascii="Times New Roman" w:hAnsi="Times New Roman" w:cs="Times New Roman"/>
              </w:rPr>
              <w:t>■定期（每年） ：202</w:t>
            </w:r>
            <w:r>
              <w:rPr>
                <w:rFonts w:hint="eastAsia" w:ascii="Times New Roman" w:hAnsi="Times New Roman" w:cs="Times New Roman"/>
                <w:lang w:val="en-US" w:eastAsia="zh-CN"/>
              </w:rPr>
              <w:t>2</w:t>
            </w:r>
            <w:r>
              <w:rPr>
                <w:rFonts w:hint="eastAsia" w:ascii="Times New Roman" w:hAnsi="Times New Roman" w:cs="Times New Roman"/>
              </w:rPr>
              <w:t>年</w:t>
            </w:r>
            <w:r>
              <w:rPr>
                <w:rFonts w:hint="eastAsia" w:ascii="Times New Roman" w:hAnsi="Times New Roman" w:cs="Times New Roman"/>
                <w:lang w:val="en-US" w:eastAsia="zh-CN"/>
              </w:rPr>
              <w:t>3</w:t>
            </w:r>
            <w:r>
              <w:rPr>
                <w:rFonts w:hint="eastAsia" w:ascii="Times New Roman" w:hAnsi="Times New Roman" w:cs="Times New Roman"/>
              </w:rPr>
              <w:t>月</w:t>
            </w:r>
            <w:r>
              <w:rPr>
                <w:rFonts w:hint="eastAsia" w:ascii="Times New Roman" w:hAnsi="Times New Roman" w:cs="Times New Roman"/>
                <w:lang w:val="en-US" w:eastAsia="zh-CN"/>
              </w:rPr>
              <w:t>11日</w:t>
            </w:r>
            <w:r>
              <w:rPr>
                <w:rFonts w:hint="eastAsia" w:ascii="Times New Roman" w:hAnsi="Times New Roman" w:cs="Times New Roman"/>
              </w:rPr>
              <w:t>组织进行了合规性评价</w:t>
            </w:r>
            <w:r>
              <w:rPr>
                <w:rFonts w:hint="eastAsia" w:ascii="Times New Roman" w:hAnsi="Times New Roman" w:cs="Times New Roman"/>
                <w:lang w:eastAsia="zh-CN"/>
              </w:rPr>
              <w:t>，</w:t>
            </w:r>
            <w:r>
              <w:rPr>
                <w:rFonts w:hint="eastAsia" w:ascii="Times New Roman" w:hAnsi="Times New Roman" w:cs="Times New Roman"/>
              </w:rPr>
              <w:t>有评价记录</w:t>
            </w:r>
            <w:r>
              <w:rPr>
                <w:rFonts w:hint="eastAsia" w:ascii="Times New Roman" w:hAnsi="Times New Roman" w:cs="Times New Roman"/>
                <w:lang w:eastAsia="zh-CN"/>
              </w:rPr>
              <w:t>。</w:t>
            </w:r>
          </w:p>
          <w:p>
            <w:pPr>
              <w:rPr>
                <w:rFonts w:hint="eastAsia" w:ascii="Times New Roman" w:hAnsi="Times New Roman" w:cs="Times New Roman"/>
              </w:rPr>
            </w:pPr>
            <w:r>
              <w:rPr>
                <w:rFonts w:hint="eastAsia" w:ascii="Times New Roman" w:hAnsi="Times New Roman" w:cs="Times New Roman"/>
              </w:rPr>
              <w:t>□特殊情况（法规变化）：       年   月   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rPr>
              <w:t>□</w:t>
            </w:r>
            <w:r>
              <w:rPr>
                <w:rFonts w:hint="eastAsia"/>
                <w:color w:val="000000" w:themeColor="text1"/>
              </w:rPr>
              <w:t xml:space="preserve">企业自检 </w:t>
            </w:r>
            <w:r>
              <w:rPr>
                <w:rFonts w:hint="eastAsia"/>
              </w:rPr>
              <w:t>□</w:t>
            </w:r>
            <w:r>
              <w:rPr>
                <w:rFonts w:hint="eastAsia"/>
                <w:color w:val="000000" w:themeColor="text1"/>
              </w:rPr>
              <w:t xml:space="preserve">第三方监测 </w:t>
            </w:r>
            <w:r>
              <w:rPr>
                <w:rFonts w:hint="eastAsia" w:ascii="Wingdings" w:hAnsi="Wingdings"/>
                <w:color w:val="000000" w:themeColor="text1"/>
              </w:rPr>
              <w:t>□</w:t>
            </w:r>
            <w:r>
              <w:rPr>
                <w:rFonts w:hint="eastAsia"/>
                <w:color w:val="000000" w:themeColor="text1"/>
              </w:rPr>
              <w:t xml:space="preserve">主管部门抽查  </w:t>
            </w:r>
            <w:r>
              <w:rPr>
                <w:rFonts w:hint="eastAsia" w:ascii="Wingdings" w:hAnsi="Wingdings"/>
                <w:color w:val="000000" w:themeColor="text1"/>
              </w:rPr>
              <w:t>□</w:t>
            </w:r>
            <w:r>
              <w:rPr>
                <w:rFonts w:hint="eastAsia"/>
                <w:color w:val="000000" w:themeColor="text1"/>
              </w:rPr>
              <w:t>其他</w:t>
            </w:r>
          </w:p>
          <w:p>
            <w:pPr>
              <w:rPr>
                <w:color w:val="000000" w:themeColor="text1"/>
              </w:rPr>
            </w:pPr>
            <w:r>
              <w:rPr>
                <w:rFonts w:hint="eastAsia"/>
                <w:color w:val="000000" w:themeColor="text1"/>
              </w:rPr>
              <w:t>《职业病危害因素检测报告》编号：</w:t>
            </w:r>
            <w:r>
              <w:rPr>
                <w:rFonts w:hint="eastAsia"/>
                <w:color w:val="000000" w:themeColor="text1"/>
                <w:u w:val="single"/>
              </w:rPr>
              <w:t xml:space="preserve">                        </w:t>
            </w:r>
            <w:r>
              <w:rPr>
                <w:rFonts w:hint="eastAsia"/>
                <w:color w:val="000000" w:themeColor="text1"/>
              </w:rPr>
              <w:t>。</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 xml:space="preserve">入职 </w:t>
            </w:r>
            <w:r>
              <w:rPr>
                <w:rFonts w:hint="eastAsia" w:ascii="Wingdings" w:hAnsi="Wingdings"/>
                <w:color w:val="auto"/>
              </w:rPr>
              <w:t>□</w:t>
            </w:r>
            <w:r>
              <w:rPr>
                <w:rFonts w:hint="eastAsia"/>
                <w:color w:val="auto"/>
              </w:rPr>
              <w:t xml:space="preserve">离职 </w:t>
            </w:r>
            <w:r>
              <w:rPr>
                <w:rFonts w:hint="eastAsia" w:ascii="宋体" w:hAnsi="宋体" w:cs="宋体"/>
                <w:color w:val="auto"/>
              </w:rPr>
              <w:t>■</w:t>
            </w:r>
            <w:r>
              <w:rPr>
                <w:rFonts w:hint="eastAsia"/>
                <w:color w:val="auto"/>
              </w:rPr>
              <w:t>在职（定期）</w:t>
            </w:r>
          </w:p>
          <w:p>
            <w:r>
              <w:rPr>
                <w:rFonts w:hint="eastAsia"/>
              </w:rPr>
              <w:t>《职业病体检》编号：</w:t>
            </w:r>
            <w:r>
              <w:rPr>
                <w:rFonts w:hint="eastAsia"/>
                <w:u w:val="single"/>
                <w:lang w:val="en-US" w:eastAsia="zh-CN"/>
              </w:rPr>
              <w:t>提供有近期体检报告，体检结论：合格。</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宋体" w:hAnsi="宋体" w:cs="宋体"/>
              </w:rPr>
              <w:t>■</w:t>
            </w:r>
            <w:r>
              <w:rPr>
                <w:rFonts w:hint="eastAsia"/>
              </w:rPr>
              <w:t>符合要求 □存在不足，</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w:t>
            </w:r>
            <w:r>
              <w:rPr>
                <w:rFonts w:hint="eastAsia" w:ascii="Times New Roman" w:hAnsi="Times New Roman" w:eastAsia="宋体" w:cs="Times New Roman"/>
              </w:rPr>
              <w:t>度策划于</w:t>
            </w:r>
            <w:r>
              <w:rPr>
                <w:rFonts w:hint="eastAsia" w:ascii="Times New Roman" w:hAnsi="Times New Roman" w:eastAsia="宋体" w:cs="Times New Roman"/>
                <w:highlight w:val="none"/>
              </w:rPr>
              <w:t>202</w:t>
            </w:r>
            <w:r>
              <w:rPr>
                <w:rFonts w:hint="eastAsia" w:cs="Times New Roman"/>
                <w:highlight w:val="none"/>
                <w:lang w:val="en-US" w:eastAsia="zh-CN"/>
              </w:rPr>
              <w:t>2</w:t>
            </w:r>
            <w:r>
              <w:rPr>
                <w:rFonts w:hint="eastAsia" w:ascii="Times New Roman" w:hAnsi="Times New Roman" w:eastAsia="宋体" w:cs="Times New Roman"/>
                <w:highlight w:val="none"/>
              </w:rPr>
              <w:t>年</w:t>
            </w:r>
            <w:r>
              <w:rPr>
                <w:rFonts w:hint="eastAsia" w:cs="Times New Roman"/>
                <w:highlight w:val="none"/>
                <w:lang w:val="en-US" w:eastAsia="zh-CN"/>
              </w:rPr>
              <w:t>3</w:t>
            </w:r>
            <w:r>
              <w:rPr>
                <w:rFonts w:hint="eastAsia" w:ascii="Times New Roman" w:hAnsi="Times New Roman" w:eastAsia="宋体" w:cs="Times New Roman"/>
                <w:highlight w:val="none"/>
              </w:rPr>
              <w:t>月</w:t>
            </w:r>
            <w:r>
              <w:rPr>
                <w:rFonts w:hint="eastAsia" w:cs="Times New Roman"/>
                <w:highlight w:val="none"/>
                <w:lang w:val="en-US" w:eastAsia="zh-CN"/>
              </w:rPr>
              <w:t>10</w:t>
            </w:r>
            <w:r>
              <w:rPr>
                <w:rFonts w:hint="eastAsia" w:ascii="Times New Roman" w:hAnsi="Times New Roman" w:eastAsia="宋体" w:cs="Times New Roman"/>
                <w:highlight w:val="none"/>
              </w:rPr>
              <w:t>日实</w:t>
            </w:r>
            <w:r>
              <w:rPr>
                <w:rFonts w:hint="eastAsia"/>
                <w:highlight w:val="none"/>
              </w:rPr>
              <w:t>施了职业健康安全管理体系内部审核，对职业健康安全管理体系的符合性和有效性进行了审核。内审发现的</w:t>
            </w:r>
            <w:r>
              <w:rPr>
                <w:rFonts w:hint="eastAsia"/>
                <w:highlight w:val="none"/>
                <w:u w:val="single"/>
              </w:rPr>
              <w:t xml:space="preserve"> 1 项</w:t>
            </w:r>
            <w:r>
              <w:rPr>
                <w:rFonts w:hint="eastAsia"/>
                <w:highlight w:val="none"/>
              </w:rPr>
              <w:t>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w:t>
            </w:r>
            <w:r>
              <w:rPr>
                <w:rFonts w:hint="eastAsia" w:ascii="Times New Roman" w:hAnsi="Times New Roman" w:eastAsia="宋体" w:cs="Times New Roman"/>
              </w:rPr>
              <w:t>隔，在202</w:t>
            </w:r>
            <w:r>
              <w:rPr>
                <w:rFonts w:hint="eastAsia" w:ascii="Times New Roman" w:hAnsi="Times New Roman" w:eastAsia="宋体" w:cs="Times New Roman"/>
                <w:lang w:val="en-US" w:eastAsia="zh-CN"/>
              </w:rPr>
              <w:t>2</w:t>
            </w:r>
            <w:r>
              <w:rPr>
                <w:rFonts w:hint="eastAsia" w:ascii="Times New Roman" w:hAnsi="Times New Roman" w:eastAsia="宋体" w:cs="Times New Roman"/>
              </w:rPr>
              <w:t>年</w:t>
            </w:r>
            <w:r>
              <w:rPr>
                <w:rFonts w:hint="eastAsia" w:ascii="Times New Roman" w:hAnsi="Times New Roman" w:eastAsia="宋体" w:cs="Times New Roman"/>
                <w:lang w:val="en-US" w:eastAsia="zh-CN"/>
              </w:rPr>
              <w:t>4</w:t>
            </w:r>
            <w:r>
              <w:rPr>
                <w:rFonts w:hint="eastAsia" w:ascii="Times New Roman" w:hAnsi="Times New Roman" w:eastAsia="宋体" w:cs="Times New Roman"/>
              </w:rPr>
              <w:t>月</w:t>
            </w:r>
            <w:r>
              <w:rPr>
                <w:rFonts w:hint="eastAsia" w:ascii="Times New Roman" w:hAnsi="Times New Roman" w:eastAsia="宋体" w:cs="Times New Roman"/>
                <w:lang w:val="en-US" w:eastAsia="zh-CN"/>
              </w:rPr>
              <w:t>6</w:t>
            </w:r>
            <w:r>
              <w:rPr>
                <w:rFonts w:hint="eastAsia" w:ascii="Times New Roman" w:hAnsi="Times New Roman" w:eastAsia="宋体" w:cs="Times New Roman"/>
              </w:rPr>
              <w:t>日对组织的职业</w:t>
            </w:r>
            <w:r>
              <w:rPr>
                <w:rFonts w:hint="eastAsia" w:ascii="Times New Roman" w:hAnsi="Times New Roman" w:eastAsia="宋体" w:cs="Times New Roman"/>
              </w:rPr>
              <w:t>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宋体" w:hAnsi="宋体" w:cs="宋体"/>
              </w:rPr>
              <w:t>■</w:t>
            </w:r>
            <w:r>
              <w:rPr>
                <w:rFonts w:hint="eastAsia" w:ascii="Wingdings" w:hAnsi="Wingdings"/>
              </w:rPr>
              <w:t>外审不符合项</w:t>
            </w:r>
            <w:r>
              <w:rPr>
                <w:rFonts w:hint="eastAsia"/>
              </w:rPr>
              <w:t xml:space="preserve">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rPr>
          <w:color w:val="auto"/>
        </w:rPr>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4.1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4.2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4.3</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4.4</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5.1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5.2</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5.3</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5.4</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6.1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color w:val="auto"/>
                <w:highlight w:val="none"/>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7.3</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7.4</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7.5</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8.1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8.2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9.1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9.2</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1</w:t>
            </w:r>
          </w:p>
        </w:tc>
        <w:tc>
          <w:tcPr>
            <w:tcW w:w="769"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1</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3</w:t>
            </w:r>
          </w:p>
        </w:tc>
        <w:tc>
          <w:tcPr>
            <w:tcW w:w="768" w:type="dxa"/>
            <w:shd w:val="clear" w:color="auto" w:fill="F2DCDC" w:themeFill="accent2" w:themeFillTint="32"/>
            <w:vAlign w:val="center"/>
          </w:tcPr>
          <w:p>
            <w:pPr>
              <w:rPr>
                <w:rFonts w:hint="eastAsia" w:eastAsia="宋体"/>
                <w:color w:val="auto"/>
                <w:highlight w:val="none"/>
                <w:lang w:eastAsia="zh-CN"/>
              </w:rPr>
            </w:pPr>
            <w:r>
              <w:rPr>
                <w:rFonts w:hint="eastAsia"/>
                <w:color w:val="auto"/>
                <w:highlight w:val="none"/>
                <w:lang w:val="en-US" w:eastAsia="zh-CN"/>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r>
              <w:rPr>
                <w:rFonts w:hint="eastAsia"/>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tcBorders>
              <w:bottom w:val="single" w:color="auto" w:sz="4" w:space="0"/>
            </w:tcBorders>
            <w:shd w:val="clear" w:color="auto" w:fill="F2DCDC" w:themeFill="accent2" w:themeFillTint="32"/>
            <w:vAlign w:val="center"/>
          </w:tcPr>
          <w:p>
            <w:pPr>
              <w:rPr>
                <w:rFonts w:hint="default" w:eastAsia="宋体"/>
                <w:color w:val="auto"/>
                <w:highlight w:val="none"/>
                <w:lang w:val="en-US" w:eastAsia="zh-CN"/>
              </w:rPr>
            </w:pPr>
            <w:r>
              <w:rPr>
                <w:rFonts w:hint="eastAsia"/>
                <w:color w:val="auto"/>
                <w:highlight w:val="none"/>
                <w:lang w:val="en-US" w:eastAsia="zh-CN"/>
              </w:rPr>
              <w:t>1</w:t>
            </w:r>
          </w:p>
        </w:tc>
        <w:tc>
          <w:tcPr>
            <w:tcW w:w="768" w:type="dxa"/>
            <w:tcBorders>
              <w:bottom w:val="single" w:color="auto" w:sz="4" w:space="0"/>
            </w:tcBorders>
            <w:shd w:val="clear" w:color="auto" w:fill="F2DCDC" w:themeFill="accent2" w:themeFillTint="32"/>
            <w:vAlign w:val="center"/>
          </w:tcPr>
          <w:p>
            <w:pPr>
              <w:rPr>
                <w:color w:val="auto"/>
                <w:highlight w:val="none"/>
              </w:rPr>
            </w:pPr>
          </w:p>
        </w:tc>
        <w:tc>
          <w:tcPr>
            <w:tcW w:w="768" w:type="dxa"/>
            <w:tcBorders>
              <w:bottom w:val="single" w:color="auto" w:sz="4" w:space="0"/>
            </w:tcBorders>
            <w:shd w:val="clear" w:color="auto" w:fill="F2DCDC" w:themeFill="accent2" w:themeFillTint="32"/>
            <w:vAlign w:val="center"/>
          </w:tcPr>
          <w:p>
            <w:pPr>
              <w:rPr>
                <w:color w:val="auto"/>
                <w:highlight w:val="none"/>
                <w:lang w:eastAsia="ja-JP"/>
              </w:rPr>
            </w:pPr>
          </w:p>
        </w:tc>
        <w:tc>
          <w:tcPr>
            <w:tcW w:w="769" w:type="dxa"/>
            <w:tcBorders>
              <w:bottom w:val="single" w:color="auto" w:sz="4" w:space="0"/>
            </w:tcBorders>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10.1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10.2</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10.3</w:t>
            </w: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8" w:type="dxa"/>
            <w:shd w:val="clear" w:color="auto" w:fill="F2DCDC" w:themeFill="accent2" w:themeFillTint="32"/>
            <w:vAlign w:val="center"/>
          </w:tcPr>
          <w:p>
            <w:pPr>
              <w:rPr>
                <w:color w:val="auto"/>
                <w:highlight w:val="none"/>
                <w:lang w:eastAsia="ja-JP"/>
              </w:rPr>
            </w:pPr>
            <w:r>
              <w:rPr>
                <w:rFonts w:hint="eastAsia"/>
                <w:color w:val="auto"/>
                <w:highlight w:val="none"/>
              </w:rPr>
              <w:t>1</w:t>
            </w: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8" w:type="dxa"/>
            <w:shd w:val="clear" w:color="auto" w:fill="F2DCDC" w:themeFill="accent2" w:themeFillTint="32"/>
            <w:vAlign w:val="center"/>
          </w:tcPr>
          <w:p>
            <w:pPr>
              <w:rPr>
                <w:color w:val="auto"/>
                <w:highlight w:val="none"/>
                <w:lang w:eastAsia="ja-JP"/>
              </w:rPr>
            </w:pPr>
          </w:p>
        </w:tc>
        <w:tc>
          <w:tcPr>
            <w:tcW w:w="769" w:type="dxa"/>
            <w:shd w:val="clear" w:color="auto" w:fill="F2DCDC" w:themeFill="accent2" w:themeFillTint="32"/>
            <w:vAlign w:val="center"/>
          </w:tcPr>
          <w:p>
            <w:pPr>
              <w:rPr>
                <w:color w:val="auto"/>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46C2A04"/>
    <w:rsid w:val="08236E3D"/>
    <w:rsid w:val="178E592D"/>
    <w:rsid w:val="51B57D0D"/>
    <w:rsid w:val="687746FA"/>
    <w:rsid w:val="73DC0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20653</Words>
  <Characters>21722</Characters>
  <Lines>150</Lines>
  <Paragraphs>42</Paragraphs>
  <TotalTime>30</TotalTime>
  <ScaleCrop>false</ScaleCrop>
  <LinksUpToDate>false</LinksUpToDate>
  <CharactersWithSpaces>24415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2022-05-11T07:24:51Z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