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A4E5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8D7F66" w14:paraId="7770619C" w14:textId="77777777">
        <w:trPr>
          <w:cantSplit/>
          <w:trHeight w:val="915"/>
        </w:trPr>
        <w:tc>
          <w:tcPr>
            <w:tcW w:w="1368" w:type="dxa"/>
          </w:tcPr>
          <w:p w14:paraId="05D0A57C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06933AE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EF06570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D7F66" w14:paraId="2C29EF8B" w14:textId="77777777">
        <w:trPr>
          <w:cantSplit/>
        </w:trPr>
        <w:tc>
          <w:tcPr>
            <w:tcW w:w="1368" w:type="dxa"/>
          </w:tcPr>
          <w:p w14:paraId="2D5D9B67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7B1F9076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重庆融威建材有限公司</w:t>
            </w:r>
            <w:bookmarkEnd w:id="11"/>
          </w:p>
        </w:tc>
        <w:tc>
          <w:tcPr>
            <w:tcW w:w="1290" w:type="dxa"/>
          </w:tcPr>
          <w:p w14:paraId="04F5FB1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6BAECE36" w14:textId="2C200827" w:rsidR="00CE7DF8" w:rsidRDefault="008369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张晓霞</w:t>
            </w:r>
          </w:p>
        </w:tc>
      </w:tr>
      <w:tr w:rsidR="008D7F66" w14:paraId="12E9AB32" w14:textId="77777777">
        <w:trPr>
          <w:cantSplit/>
        </w:trPr>
        <w:tc>
          <w:tcPr>
            <w:tcW w:w="1368" w:type="dxa"/>
          </w:tcPr>
          <w:p w14:paraId="5FD78022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695B93FB" w14:textId="159BF5CD" w:rsidR="007B682A" w:rsidRDefault="008369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营销部</w:t>
            </w:r>
          </w:p>
          <w:p w14:paraId="7948F925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7F8AEF08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0010A02" w14:textId="2AF27B1A" w:rsidR="00CE7DF8" w:rsidRDefault="008369BB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int="eastAsia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2022年8月12日</w:t>
            </w:r>
          </w:p>
        </w:tc>
      </w:tr>
      <w:tr w:rsidR="008D7F66" w14:paraId="16BEA784" w14:textId="77777777">
        <w:trPr>
          <w:trHeight w:val="4138"/>
        </w:trPr>
        <w:tc>
          <w:tcPr>
            <w:tcW w:w="10035" w:type="dxa"/>
            <w:gridSpan w:val="4"/>
          </w:tcPr>
          <w:p w14:paraId="2959670C" w14:textId="1C9B0BBA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8369BB">
              <w:rPr>
                <w:rFonts w:hint="eastAsia"/>
                <w:b/>
                <w:bCs/>
              </w:rPr>
              <w:t xml:space="preserve"> </w:t>
            </w:r>
            <w:r w:rsidR="008369BB">
              <w:rPr>
                <w:rFonts w:hint="eastAsia"/>
                <w:b/>
                <w:bCs/>
              </w:rPr>
              <w:t>公司</w:t>
            </w:r>
            <w:r w:rsidR="008369BB">
              <w:rPr>
                <w:rFonts w:hint="eastAsia"/>
                <w:b/>
                <w:bCs/>
              </w:rPr>
              <w:t>讲</w:t>
            </w:r>
            <w:r w:rsidR="008369BB">
              <w:rPr>
                <w:rFonts w:hint="eastAsia"/>
                <w:b/>
                <w:bCs/>
              </w:rPr>
              <w:t>特殊过程确定为：销售服务过程</w:t>
            </w:r>
            <w:r w:rsidR="008369BB"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  <w:r w:rsidR="008369BB">
              <w:rPr>
                <w:rFonts w:hint="eastAsia"/>
                <w:b/>
                <w:bCs/>
                <w:szCs w:val="22"/>
              </w:rPr>
              <w:t>现场查，组织不能提供对该过程进行了确认的记录。</w:t>
            </w:r>
          </w:p>
          <w:p w14:paraId="6C0232A5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2B5DE186" w14:textId="6531F3AE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8369BB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8369BB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8369BB" w:rsidRPr="008369BB">
              <w:rPr>
                <w:rFonts w:ascii="宋体" w:hAnsi="宋体" w:hint="eastAsia"/>
                <w:bCs/>
                <w:sz w:val="22"/>
                <w:szCs w:val="22"/>
              </w:rPr>
              <w:t>若输出结果不能由后续的监视或测量加以验证，应对生产和服务提供过程实现策划结果的能力进行确认，并定期再确认；</w:t>
            </w:r>
          </w:p>
          <w:p w14:paraId="4BA195A4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10F684C1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5C4FA139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75E901FD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06FE3189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60BF1A87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1E698B0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20676A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D030E4E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5948A92A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538EA080" w14:textId="7B0E3911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577F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1B02C16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E981CCF" w14:textId="6458B184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14:paraId="2C9622B8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8D7F66" w14:paraId="6A33E4A4" w14:textId="77777777">
        <w:trPr>
          <w:trHeight w:val="3768"/>
        </w:trPr>
        <w:tc>
          <w:tcPr>
            <w:tcW w:w="10035" w:type="dxa"/>
            <w:gridSpan w:val="4"/>
          </w:tcPr>
          <w:p w14:paraId="2B2D2F0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F72ACC2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D5A80A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406F31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9A7B00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1183EF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63D744C9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D7F66" w14:paraId="22856C69" w14:textId="77777777">
        <w:trPr>
          <w:trHeight w:val="1702"/>
        </w:trPr>
        <w:tc>
          <w:tcPr>
            <w:tcW w:w="10028" w:type="dxa"/>
          </w:tcPr>
          <w:p w14:paraId="5476D1B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D5885F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81833D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3889FB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B64BBCD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D7F66" w14:paraId="717AABF4" w14:textId="77777777">
        <w:trPr>
          <w:trHeight w:val="1393"/>
        </w:trPr>
        <w:tc>
          <w:tcPr>
            <w:tcW w:w="10028" w:type="dxa"/>
          </w:tcPr>
          <w:p w14:paraId="739CAFD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D11BD3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93D9B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F1518C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76554F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578DE5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F7B22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D7F66" w14:paraId="4A98DC1F" w14:textId="77777777">
        <w:trPr>
          <w:trHeight w:val="1854"/>
        </w:trPr>
        <w:tc>
          <w:tcPr>
            <w:tcW w:w="10028" w:type="dxa"/>
          </w:tcPr>
          <w:p w14:paraId="0A23A06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3CD9DD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22DBFD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0264AF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15C83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AF609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11A576D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D7F66" w14:paraId="29846D27" w14:textId="77777777">
        <w:trPr>
          <w:trHeight w:val="1537"/>
        </w:trPr>
        <w:tc>
          <w:tcPr>
            <w:tcW w:w="10028" w:type="dxa"/>
          </w:tcPr>
          <w:p w14:paraId="65415DD6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7B9CD0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FA9FA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2CB2F3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7DF4C9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C8AF1A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964C27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8D7F66" w14:paraId="62D1BFEE" w14:textId="77777777">
        <w:trPr>
          <w:trHeight w:val="1699"/>
        </w:trPr>
        <w:tc>
          <w:tcPr>
            <w:tcW w:w="10028" w:type="dxa"/>
          </w:tcPr>
          <w:p w14:paraId="585C2DA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34F901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E57C64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85F732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0D190A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2A86A8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0BBEE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7A728B6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D7F66" w14:paraId="119A4D3D" w14:textId="77777777">
        <w:trPr>
          <w:trHeight w:val="2485"/>
        </w:trPr>
        <w:tc>
          <w:tcPr>
            <w:tcW w:w="10028" w:type="dxa"/>
          </w:tcPr>
          <w:p w14:paraId="23BD0A5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6438A1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816962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58B86F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4C6D84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B62F38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E24770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7F809BC" w14:textId="7A223E21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F577F2">
              <w:rPr>
                <w:rFonts w:eastAsia="方正仿宋简体"/>
                <w:b/>
              </w:rPr>
              <w:t xml:space="preserve">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6791CBC3" w14:textId="6F8A2F47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577F2">
        <w:rPr>
          <w:rFonts w:eastAsia="方正仿宋简体" w:hint="eastAsia"/>
          <w:b/>
        </w:rPr>
        <w:t xml:space="preserve"> </w:t>
      </w:r>
      <w:r w:rsidR="00F577F2">
        <w:rPr>
          <w:rFonts w:eastAsia="方正仿宋简体"/>
          <w:b/>
        </w:rPr>
        <w:t xml:space="preserve">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0B9C" w14:textId="77777777" w:rsidR="00217A02" w:rsidRDefault="00217A02">
      <w:r>
        <w:separator/>
      </w:r>
    </w:p>
  </w:endnote>
  <w:endnote w:type="continuationSeparator" w:id="0">
    <w:p w14:paraId="089FDBC8" w14:textId="77777777" w:rsidR="00217A02" w:rsidRDefault="0021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20C5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EBEA" w14:textId="77777777" w:rsidR="00217A02" w:rsidRDefault="00217A02">
      <w:r>
        <w:separator/>
      </w:r>
    </w:p>
  </w:footnote>
  <w:footnote w:type="continuationSeparator" w:id="0">
    <w:p w14:paraId="0B56FEDF" w14:textId="77777777" w:rsidR="00217A02" w:rsidRDefault="0021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15C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175D09CE" wp14:editId="674DEB9D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54E6B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5B22C30E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23AFD4B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F66"/>
    <w:rsid w:val="000E75FD"/>
    <w:rsid w:val="00217A02"/>
    <w:rsid w:val="008369BB"/>
    <w:rsid w:val="008D7F66"/>
    <w:rsid w:val="00F5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8E578EA"/>
  <w15:docId w15:val="{2A756BA9-B989-4189-AD0B-9A50C391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30</cp:revision>
  <cp:lastPrinted>2019-05-13T03:02:00Z</cp:lastPrinted>
  <dcterms:created xsi:type="dcterms:W3CDTF">2015-06-17T14:39:00Z</dcterms:created>
  <dcterms:modified xsi:type="dcterms:W3CDTF">2022-08-10T02:32:00Z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