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重庆市同讯电力实业有限公司</w:t>
      </w:r>
      <w:r>
        <w:rPr>
          <w:rFonts w:hint="eastAsia"/>
          <w:b/>
          <w:sz w:val="36"/>
          <w:szCs w:val="36"/>
          <w:lang w:val="en-US" w:eastAsia="zh-CN"/>
        </w:rPr>
        <w:t>服务及产品符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■</w:t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重庆市同讯电力实业有限公司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2022年05月09日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2CE13B61"/>
    <w:rsid w:val="2F1439AB"/>
    <w:rsid w:val="306B31D8"/>
    <w:rsid w:val="311B7D55"/>
    <w:rsid w:val="335C38C8"/>
    <w:rsid w:val="47F62F01"/>
    <w:rsid w:val="539071DB"/>
    <w:rsid w:val="57923DDA"/>
    <w:rsid w:val="5A754802"/>
    <w:rsid w:val="611007D5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2022-05-05T08:55:18Z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DA63B6C4F3BA4B8285D6328DB4B38CE1</vt:lpwstr>
  </property>
</Properties>
</file>