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6"/>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新疆亿科一体化科技有限公司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0507-2022-QEO</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新疆乌鲁木齐经济技术开发区（头屯河区）喀纳斯湖北路455号新疆软件园F2楼宇第1、2、3、5 层</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吴新建</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新疆乌鲁木齐经济技术开发区（头屯河区）喀纳斯湖北路455号新疆软件园F2楼宇第1、2、3、5 层</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董宁宁</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13109919630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13109919630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质量管理体系,环境管理体系,职业健康安全管理体系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Q：GB/T19001-2016/ISO9001:2015,E：GB/T 24001-2016/ISO14001:2015,O：GB/T45001-2020 / ISO45001：2018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Q：安全系统监控集成和维保服务，信息自动化系统集成和维护服务</w:t>
            </w:r>
          </w:p>
          <w:p>
            <w:pPr>
              <w:rPr>
                <w:rFonts w:ascii="宋体"/>
                <w:bCs/>
                <w:sz w:val="24"/>
              </w:rPr>
            </w:pPr>
            <w:r>
              <w:rPr>
                <w:rFonts w:ascii="宋体"/>
                <w:bCs/>
                <w:sz w:val="24"/>
              </w:rPr>
              <w:t>E：安全系统监控集成和维保服务，信息自动化系统集成和维护服务所涉及场所的相关环境管理活动</w:t>
            </w:r>
          </w:p>
          <w:p>
            <w:pPr>
              <w:rPr>
                <w:rFonts w:ascii="宋体"/>
                <w:bCs/>
                <w:sz w:val="24"/>
              </w:rPr>
            </w:pPr>
            <w:r>
              <w:rPr>
                <w:rFonts w:ascii="宋体"/>
                <w:bCs/>
                <w:sz w:val="24"/>
              </w:rPr>
              <w:t>O：安全系统监控集成和维保服务，信息自动化系统集成和维护服务所涉及场所的相关职业健康安全管理活动</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rFonts w:hint="default" w:eastAsia="宋体"/>
                <w:bCs/>
                <w:sz w:val="24"/>
                <w:lang w:val="en-US" w:eastAsia="zh-CN"/>
              </w:rPr>
            </w:pPr>
            <w:bookmarkStart w:id="12" w:name="删减条约"/>
            <w:bookmarkEnd w:id="12"/>
            <w:r>
              <w:rPr>
                <w:rFonts w:hint="eastAsia"/>
                <w:bCs/>
                <w:sz w:val="24"/>
                <w:lang w:val="en-US" w:eastAsia="zh-CN"/>
              </w:rPr>
              <w:t>Q8.3</w:t>
            </w:r>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Q：33.02.02;33.02.04</w:t>
            </w:r>
          </w:p>
          <w:p>
            <w:pPr>
              <w:rPr>
                <w:bCs/>
                <w:sz w:val="24"/>
              </w:rPr>
            </w:pPr>
            <w:r>
              <w:rPr>
                <w:bCs/>
                <w:sz w:val="24"/>
              </w:rPr>
              <w:t>E：33.02.02;33.02.04</w:t>
            </w:r>
          </w:p>
          <w:p>
            <w:pPr>
              <w:rPr>
                <w:bCs/>
                <w:sz w:val="24"/>
              </w:rPr>
            </w:pPr>
            <w:r>
              <w:rPr>
                <w:bCs/>
                <w:sz w:val="24"/>
              </w:rPr>
              <w:t>O：33.02.02;33.02.04</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ascii="宋体"/>
                <w:bCs/>
                <w:sz w:val="24"/>
              </w:rPr>
            </w:pPr>
            <w:r>
              <w:rPr>
                <w:rFonts w:hint="eastAsia"/>
                <w:color w:val="000000"/>
              </w:rPr>
              <w:t>乌鲁木齐地铁</w:t>
            </w:r>
            <w:r>
              <w:rPr>
                <w:rFonts w:hint="eastAsia"/>
                <w:color w:val="000000"/>
                <w:lang w:val="en-US" w:eastAsia="zh-CN"/>
              </w:rPr>
              <w:t>一号线南端通道式数据门项目</w:t>
            </w: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both"/>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hint="default" w:ascii="宋体"/>
                <w:bCs/>
                <w:sz w:val="24"/>
                <w:lang w:val="en-US"/>
              </w:rPr>
            </w:pPr>
            <w:r>
              <w:rPr>
                <w:rFonts w:hint="eastAsia"/>
                <w:color w:val="000000"/>
              </w:rPr>
              <w:t>乌鲁木齐地铁</w:t>
            </w:r>
            <w:r>
              <w:rPr>
                <w:rFonts w:hint="eastAsia"/>
                <w:color w:val="000000"/>
                <w:lang w:val="en-US" w:eastAsia="zh-CN"/>
              </w:rPr>
              <w:t>一乌鲁木齐地铁项目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bCs/>
                <w:szCs w:val="21"/>
              </w:rPr>
              <w:t>□不存在</w:t>
            </w:r>
            <w:bookmarkStart w:id="14" w:name="OLE_LINK3"/>
          </w:p>
          <w:bookmarkEnd w:id="14"/>
          <w:p>
            <w:pPr>
              <w:spacing w:before="156" w:line="240" w:lineRule="exact"/>
              <w:rPr>
                <w:rFonts w:ascii="宋体"/>
                <w:bCs/>
                <w:szCs w:val="21"/>
              </w:rPr>
            </w:pPr>
            <w:r>
              <w:rPr>
                <w:rFonts w:hint="eastAsia" w:ascii="宋体" w:hAnsi="宋体"/>
                <w:bCs/>
                <w:szCs w:val="21"/>
              </w:rPr>
              <w:sym w:font="Wingdings 2" w:char="0052"/>
            </w:r>
            <w:r>
              <w:rPr>
                <w:rFonts w:hint="eastAsia" w:ascii="宋体" w:hAnsi="宋体"/>
                <w:bCs/>
                <w:szCs w:val="21"/>
              </w:rPr>
              <w:t>存在：</w:t>
            </w:r>
            <w:r>
              <w:rPr>
                <w:rFonts w:hint="eastAsia" w:ascii="宋体" w:hAnsi="宋体"/>
                <w:bCs/>
                <w:szCs w:val="21"/>
                <w:lang w:val="en-US" w:eastAsia="zh-CN"/>
              </w:rPr>
              <w:t>1</w:t>
            </w:r>
            <w:r>
              <w:rPr>
                <w:rFonts w:hint="eastAsia" w:ascii="宋体" w:hAnsi="宋体"/>
                <w:bCs/>
                <w:szCs w:val="21"/>
              </w:rPr>
              <w:t>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6" w:name="企业人数"/>
            <w:r>
              <w:rPr>
                <w:rFonts w:ascii="宋体"/>
                <w:bCs/>
                <w:szCs w:val="21"/>
              </w:rPr>
              <w:t>12</w:t>
            </w:r>
            <w:bookmarkEnd w:id="16"/>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7" w:name="体系人数"/>
            <w:r>
              <w:rPr>
                <w:rFonts w:ascii="宋体"/>
                <w:bCs/>
                <w:szCs w:val="21"/>
              </w:rPr>
              <w:t>Q:12,E:12,O:12</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z w:val="24"/>
              </w:rPr>
            </w:pPr>
            <w:r>
              <w:rPr>
                <w:rFonts w:hint="eastAsia"/>
                <w:bCs/>
                <w:sz w:val="24"/>
              </w:rPr>
              <w:t>审核方案实施情况</w:t>
            </w:r>
          </w:p>
        </w:tc>
        <w:tc>
          <w:tcPr>
            <w:tcW w:w="8941" w:type="dxa"/>
            <w:gridSpan w:val="14"/>
            <w:vAlign w:val="center"/>
          </w:tcPr>
          <w:p>
            <w:pPr>
              <w:rPr>
                <w:rFonts w:ascii="宋体" w:hAnsi="宋体" w:cs="宋体"/>
                <w:bCs/>
                <w:sz w:val="24"/>
              </w:rPr>
            </w:pPr>
            <w:r>
              <w:rPr>
                <w:rFonts w:hint="eastAsia" w:ascii="宋体" w:hAnsi="宋体" w:cs="宋体"/>
                <w:bCs/>
                <w:sz w:val="24"/>
              </w:rPr>
              <w:t xml:space="preserve">第一阶段：现场审核 </w:t>
            </w:r>
            <w:r>
              <w:rPr>
                <w:rFonts w:hint="eastAsia" w:ascii="宋体" w:hAnsi="宋体" w:cs="宋体"/>
                <w:bCs/>
                <w:sz w:val="24"/>
                <w:lang w:val="en-US" w:eastAsia="zh-CN"/>
              </w:rPr>
              <w:t>2</w:t>
            </w:r>
            <w:r>
              <w:rPr>
                <w:rFonts w:hint="eastAsia" w:ascii="宋体" w:hAnsi="宋体" w:cs="宋体"/>
                <w:bCs/>
                <w:sz w:val="24"/>
              </w:rPr>
              <w:t>人/日</w:t>
            </w:r>
          </w:p>
          <w:p>
            <w:pPr>
              <w:rPr>
                <w:rFonts w:ascii="宋体" w:hAnsi="宋体" w:cs="宋体"/>
                <w:bCs/>
                <w:sz w:val="24"/>
              </w:rPr>
            </w:pPr>
          </w:p>
          <w:p>
            <w:pPr>
              <w:rPr>
                <w:rFonts w:ascii="宋体" w:hAnsi="宋体" w:cs="宋体"/>
                <w:bCs/>
                <w:sz w:val="24"/>
              </w:rPr>
            </w:pPr>
            <w:r>
              <w:rPr>
                <w:rFonts w:hint="eastAsia" w:ascii="宋体" w:hAnsi="宋体" w:cs="宋体"/>
                <w:bCs/>
                <w:sz w:val="24"/>
              </w:rPr>
              <w:t>审核组专业</w:t>
            </w:r>
            <w:r>
              <w:rPr>
                <w:rFonts w:ascii="Wingdings 2" w:hAnsi="Wingdings 2" w:cs="宋体"/>
                <w:bCs/>
                <w:sz w:val="28"/>
                <w:szCs w:val="28"/>
              </w:rPr>
              <w:sym w:font="Wingdings 2" w:char="F0BE"/>
            </w:r>
            <w:r>
              <w:rPr>
                <w:rFonts w:hint="eastAsia" w:ascii="宋体" w:hAnsi="宋体" w:cs="宋体"/>
                <w:bCs/>
                <w:sz w:val="24"/>
              </w:rPr>
              <w:t>能 □否满足要求，□需□否增派审核员/技术专家，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pPr>
              <w:rPr>
                <w:rFonts w:ascii="宋体" w:hAnsi="宋体" w:cs="宋体"/>
                <w:bCs/>
                <w:sz w:val="24"/>
              </w:rPr>
            </w:pPr>
            <w:r>
              <w:rPr>
                <w:rFonts w:hint="eastAsia" w:ascii="宋体" w:hAnsi="宋体" w:cs="宋体"/>
                <w:bCs/>
                <w:sz w:val="24"/>
              </w:rPr>
              <w:t>一阶段经现场审核发现存在问题：</w:t>
            </w:r>
          </w:p>
          <w:p>
            <w:pPr>
              <w:rPr>
                <w:rFonts w:ascii="宋体" w:hAnsi="宋体" w:cs="宋体"/>
                <w:bCs/>
                <w:sz w:val="24"/>
              </w:rPr>
            </w:pPr>
          </w:p>
          <w:p>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保持原申请范围  □重新确定认证范围：</w:t>
            </w:r>
          </w:p>
          <w:p>
            <w:pPr>
              <w:rPr>
                <w:rFonts w:ascii="宋体" w:hAnsi="宋体" w:cs="宋体"/>
                <w:bCs/>
                <w:sz w:val="24"/>
              </w:rPr>
            </w:pPr>
          </w:p>
          <w:p>
            <w:pPr>
              <w:rPr>
                <w:rFonts w:ascii="宋体" w:hAnsi="宋体" w:cs="宋体"/>
                <w:bCs/>
                <w:sz w:val="24"/>
              </w:rPr>
            </w:pPr>
            <w:r>
              <w:rPr>
                <w:rFonts w:hint="eastAsia" w:ascii="宋体" w:hAnsi="宋体" w:cs="宋体"/>
                <w:bCs/>
                <w:sz w:val="24"/>
              </w:rPr>
              <w:sym w:font="Wingdings 2" w:char="0052"/>
            </w:r>
            <w:r>
              <w:rPr>
                <w:rFonts w:hint="eastAsia" w:ascii="宋体" w:hAnsi="宋体" w:cs="宋体"/>
                <w:bCs/>
                <w:sz w:val="24"/>
              </w:rPr>
              <w:t>可进行二阶段审核  □需整改后进行二阶段审核  □不具备二阶段审核</w:t>
            </w:r>
          </w:p>
          <w:p>
            <w:pPr>
              <w:rPr>
                <w:rFonts w:hint="eastAsia" w:ascii="宋体" w:hAnsi="宋体" w:eastAsia="宋体" w:cs="宋体"/>
                <w:bCs/>
                <w:sz w:val="24"/>
                <w:lang w:val="en-US" w:eastAsia="zh-CN"/>
              </w:rPr>
            </w:pPr>
            <w:r>
              <w:rPr>
                <w:rFonts w:hint="eastAsia" w:ascii="宋体" w:hAnsi="宋体" w:cs="宋体"/>
                <w:bCs/>
                <w:sz w:val="24"/>
              </w:rPr>
              <w:sym w:font="Wingdings 2" w:char="0052"/>
            </w:r>
            <w:r>
              <w:rPr>
                <w:rFonts w:hint="eastAsia" w:ascii="宋体" w:hAnsi="宋体" w:cs="宋体"/>
                <w:bCs/>
                <w:sz w:val="24"/>
              </w:rPr>
              <w:t>受审核方一体化程度：</w:t>
            </w:r>
            <w:r>
              <w:rPr>
                <w:rFonts w:hint="eastAsia" w:ascii="宋体" w:hAnsi="宋体" w:cs="宋体"/>
                <w:bCs/>
                <w:sz w:val="24"/>
                <w:lang w:val="en-US" w:eastAsia="zh-CN"/>
              </w:rPr>
              <w:t>较高</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w:t>
            </w:r>
            <w:r>
              <w:rPr>
                <w:rFonts w:hint="eastAsia" w:ascii="宋体" w:hAnsi="宋体" w:cs="宋体"/>
                <w:bCs/>
                <w:sz w:val="24"/>
              </w:rPr>
              <w:sym w:font="Wingdings 2" w:char="0052"/>
            </w:r>
            <w:r>
              <w:rPr>
                <w:rFonts w:hint="eastAsia" w:ascii="宋体" w:hAnsi="宋体" w:cs="宋体"/>
                <w:bCs/>
                <w:sz w:val="24"/>
              </w:rPr>
              <w:t xml:space="preserve">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w:t>
            </w:r>
            <w:r>
              <w:rPr>
                <w:rFonts w:hint="eastAsia" w:ascii="宋体" w:hAnsi="宋体" w:cs="宋体"/>
                <w:bCs/>
                <w:sz w:val="24"/>
              </w:rPr>
              <w:sym w:font="Wingdings 2" w:char="0052"/>
            </w:r>
            <w:r>
              <w:rPr>
                <w:rFonts w:hint="eastAsia" w:ascii="宋体" w:hAnsi="宋体" w:cs="宋体"/>
                <w:bCs/>
                <w:sz w:val="24"/>
              </w:rPr>
              <w:t xml:space="preserve">是    □否 </w:t>
            </w:r>
          </w:p>
          <w:p>
            <w:pPr>
              <w:rPr>
                <w:rFonts w:ascii="宋体" w:hAnsi="宋体" w:cs="宋体"/>
                <w:bCs/>
                <w:sz w:val="24"/>
              </w:rPr>
            </w:pPr>
            <w:r>
              <w:rPr>
                <w:rFonts w:hint="eastAsia" w:ascii="宋体" w:hAnsi="宋体" w:cs="宋体"/>
                <w:bCs/>
                <w:sz w:val="24"/>
              </w:rPr>
              <w:t>一阶段组长对二阶段审核建议：</w:t>
            </w:r>
            <w:r>
              <w:rPr>
                <w:rFonts w:hint="eastAsia" w:ascii="宋体" w:hAnsi="宋体" w:cs="宋体"/>
                <w:bCs/>
                <w:sz w:val="24"/>
                <w:lang w:val="en-US" w:eastAsia="zh-CN"/>
              </w:rPr>
              <w:t>关注测量设备</w:t>
            </w:r>
            <w:r>
              <w:rPr>
                <w:rFonts w:hint="eastAsia" w:ascii="宋体" w:hAnsi="宋体" w:eastAsia="宋体" w:cs="宋体"/>
                <w:bCs/>
                <w:sz w:val="24"/>
                <w:lang w:val="en-US" w:eastAsia="zh-CN"/>
              </w:rPr>
              <w:t>（万用表、</w:t>
            </w:r>
            <w:r>
              <w:rPr>
                <w:rFonts w:hint="default" w:ascii="宋体" w:hAnsi="宋体" w:eastAsia="宋体" w:cs="宋体"/>
                <w:bCs/>
                <w:sz w:val="24"/>
                <w:lang w:val="en-US" w:eastAsia="zh-CN"/>
              </w:rPr>
              <w:t>接地电阻测试仪</w:t>
            </w:r>
            <w:r>
              <w:rPr>
                <w:rFonts w:hint="eastAsia" w:ascii="宋体" w:hAnsi="宋体" w:eastAsia="宋体" w:cs="宋体"/>
                <w:bCs/>
                <w:sz w:val="24"/>
                <w:lang w:val="en-US" w:eastAsia="zh-CN"/>
              </w:rPr>
              <w:t>）</w:t>
            </w:r>
            <w:r>
              <w:rPr>
                <w:rFonts w:hint="eastAsia" w:ascii="宋体" w:hAnsi="宋体" w:cs="宋体"/>
                <w:bCs/>
                <w:sz w:val="24"/>
                <w:lang w:val="en-US" w:eastAsia="zh-CN"/>
              </w:rPr>
              <w:t>计量证书</w:t>
            </w:r>
          </w:p>
          <w:p>
            <w:pPr>
              <w:pStyle w:val="2"/>
              <w:tabs>
                <w:tab w:val="left" w:pos="3522"/>
              </w:tabs>
              <w:ind w:firstLine="0" w:firstLineChars="0"/>
              <w:rPr>
                <w:rFonts w:hint="default" w:ascii="宋体" w:hAnsi="宋体" w:eastAsia="宋体" w:cs="宋体"/>
                <w:bCs/>
                <w:sz w:val="24"/>
                <w:lang w:val="en-US" w:eastAsia="zh-CN"/>
              </w:rPr>
            </w:pPr>
            <w:bookmarkStart w:id="18" w:name="总组长"/>
            <w:r>
              <w:rPr>
                <w:rFonts w:hint="eastAsia" w:ascii="宋体" w:hAnsi="宋体" w:eastAsia="宋体" w:cs="Times New Roman"/>
                <w:szCs w:val="21"/>
                <w:lang w:eastAsia="zh-CN"/>
              </w:rPr>
              <w:pict>
                <v:shape id="图片 10" o:spid="_x0000_s2051" o:spt="75" alt="a70a62583c0d9032e3c5101938293d0" type="#_x0000_t75" style="position:absolute;left:0pt;margin-left:124.2pt;margin-top:-24.65pt;height:73pt;width:21.55pt;rotation:-5898240f;z-index:251659264;mso-width-relative:page;mso-height-relative:page;" filled="f" o:preferrelative="t" stroked="f" coordsize="21600,21600">
                  <v:path/>
                  <v:fill on="f" focussize="0,0"/>
                  <v:stroke on="f"/>
                  <v:imagedata r:id="rId6" o:title="a70a62583c0d9032e3c5101938293d0"/>
                  <o:lock v:ext="edit" aspectratio="t"/>
                </v:shape>
              </w:pict>
            </w:r>
            <w:bookmarkEnd w:id="18"/>
            <w:r>
              <w:rPr>
                <w:rFonts w:hint="eastAsia" w:ascii="宋体" w:hAnsi="宋体" w:cs="宋体"/>
                <w:bCs/>
                <w:sz w:val="24"/>
              </w:rPr>
              <w:t>审核组长/日期：</w:t>
            </w:r>
            <w:r>
              <w:rPr>
                <w:rFonts w:hint="eastAsia" w:ascii="宋体" w:hAnsi="宋体" w:cs="宋体"/>
                <w:bCs/>
                <w:sz w:val="24"/>
                <w:lang w:eastAsia="zh-CN"/>
              </w:rPr>
              <w:tab/>
            </w:r>
            <w:r>
              <w:rPr>
                <w:rFonts w:hint="eastAsia" w:ascii="宋体" w:hAnsi="宋体" w:cs="宋体"/>
                <w:bCs/>
                <w:sz w:val="24"/>
                <w:lang w:val="en-US" w:eastAsia="zh-CN"/>
              </w:rPr>
              <w:t>2022.5.5</w:t>
            </w: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z w:val="24"/>
              </w:rPr>
            </w:pPr>
            <w:r>
              <w:rPr>
                <w:rFonts w:hint="eastAsia"/>
                <w:bCs/>
                <w:sz w:val="24"/>
              </w:rPr>
              <w:t>审核方案</w:t>
            </w:r>
          </w:p>
          <w:p>
            <w:pPr>
              <w:jc w:val="center"/>
              <w:rPr>
                <w:bCs/>
                <w:sz w:val="24"/>
              </w:rPr>
            </w:pPr>
            <w:r>
              <w:rPr>
                <w:rFonts w:hint="eastAsia"/>
                <w:bCs/>
                <w:sz w:val="24"/>
              </w:rPr>
              <w:t>实施</w:t>
            </w:r>
          </w:p>
        </w:tc>
        <w:tc>
          <w:tcPr>
            <w:tcW w:w="8941" w:type="dxa"/>
            <w:gridSpan w:val="14"/>
            <w:vAlign w:val="center"/>
          </w:tcPr>
          <w:p>
            <w:pPr>
              <w:spacing w:line="400" w:lineRule="exact"/>
              <w:rPr>
                <w:rFonts w:ascii="宋体" w:hAnsi="宋体"/>
                <w:sz w:val="24"/>
              </w:rPr>
            </w:pPr>
            <w:r>
              <w:rPr>
                <w:rFonts w:hint="eastAsia" w:ascii="宋体" w:hAnsi="宋体"/>
                <w:sz w:val="24"/>
              </w:rPr>
              <w:t>第二阶段的说明（没有变化可不填）：</w:t>
            </w:r>
            <w:r>
              <w:rPr>
                <w:rFonts w:hint="eastAsia" w:ascii="宋体" w:hAnsi="宋体"/>
                <w:color w:val="000000"/>
                <w:sz w:val="24"/>
              </w:rPr>
              <w:t xml:space="preserve">人/日数□增加 □减少 </w:t>
            </w:r>
          </w:p>
          <w:p>
            <w:pPr>
              <w:spacing w:line="400" w:lineRule="exact"/>
              <w:rPr>
                <w:rFonts w:ascii="宋体" w:hAnsi="宋体"/>
                <w:color w:val="000000"/>
                <w:sz w:val="24"/>
              </w:rPr>
            </w:pPr>
            <w:r>
              <w:rPr>
                <w:rFonts w:hint="eastAsia" w:ascii="宋体" w:hAnsi="宋体"/>
                <w:color w:val="000000"/>
                <w:sz w:val="24"/>
              </w:rPr>
              <w:t>□现场情况变化：</w:t>
            </w:r>
          </w:p>
          <w:p>
            <w:pPr>
              <w:spacing w:line="400" w:lineRule="exact"/>
              <w:rPr>
                <w:bCs/>
                <w:sz w:val="24"/>
              </w:rPr>
            </w:pPr>
          </w:p>
          <w:p>
            <w:pPr>
              <w:spacing w:line="400" w:lineRule="exact"/>
              <w:rPr>
                <w:bCs/>
                <w:sz w:val="24"/>
              </w:rPr>
            </w:pPr>
            <w:r>
              <w:rPr>
                <w:bCs/>
                <w:sz w:val="24"/>
              </w:rPr>
              <w:t>不符合</w:t>
            </w:r>
            <w:r>
              <w:rPr>
                <w:rFonts w:hint="eastAsia"/>
                <w:bCs/>
                <w:sz w:val="24"/>
              </w:rPr>
              <w:t xml:space="preserve"> </w:t>
            </w:r>
            <w:r>
              <w:rPr>
                <w:rFonts w:hint="eastAsia"/>
                <w:bCs/>
                <w:sz w:val="24"/>
                <w:lang w:val="en-US" w:eastAsia="zh-CN"/>
              </w:rPr>
              <w:t>2</w:t>
            </w:r>
            <w:r>
              <w:rPr>
                <w:rFonts w:hint="eastAsia"/>
                <w:bCs/>
                <w:sz w:val="24"/>
              </w:rPr>
              <w:t>项    分布</w:t>
            </w:r>
            <w:r>
              <w:rPr>
                <w:bCs/>
                <w:sz w:val="24"/>
              </w:rPr>
              <w:t>部门</w:t>
            </w:r>
            <w:r>
              <w:rPr>
                <w:rFonts w:hint="eastAsia"/>
                <w:bCs/>
                <w:sz w:val="24"/>
              </w:rPr>
              <w:t>：</w:t>
            </w:r>
            <w:r>
              <w:rPr>
                <w:rFonts w:hint="eastAsia"/>
                <w:bCs/>
                <w:sz w:val="24"/>
                <w:lang w:val="en-US" w:eastAsia="zh-CN"/>
              </w:rPr>
              <w:t>业务部、综合管理部</w:t>
            </w:r>
            <w:r>
              <w:rPr>
                <w:rFonts w:hint="eastAsia"/>
                <w:bCs/>
                <w:sz w:val="24"/>
              </w:rPr>
              <w:t xml:space="preserve">           </w:t>
            </w:r>
          </w:p>
          <w:p>
            <w:pPr>
              <w:spacing w:line="400" w:lineRule="exact"/>
              <w:rPr>
                <w:rFonts w:hint="default" w:eastAsia="宋体"/>
                <w:bCs/>
                <w:sz w:val="24"/>
                <w:lang w:val="en-US" w:eastAsia="zh-CN"/>
              </w:rPr>
            </w:pPr>
            <w:r>
              <w:rPr>
                <w:rFonts w:hint="eastAsia"/>
                <w:bCs/>
                <w:sz w:val="24"/>
              </w:rPr>
              <w:t>不符合标准及条款：</w:t>
            </w:r>
            <w:r>
              <w:rPr>
                <w:rFonts w:hint="eastAsia"/>
                <w:bCs/>
                <w:sz w:val="24"/>
                <w:lang w:val="en-US" w:eastAsia="zh-CN"/>
              </w:rPr>
              <w:t>Q7.1.5;EO8.2.</w:t>
            </w:r>
            <w:bookmarkStart w:id="19" w:name="_GoBack"/>
            <w:bookmarkEnd w:id="19"/>
          </w:p>
          <w:p>
            <w:pPr>
              <w:spacing w:line="400" w:lineRule="exact"/>
              <w:rPr>
                <w:bCs/>
                <w:sz w:val="24"/>
              </w:rPr>
            </w:pPr>
            <w:r>
              <w:rPr>
                <w:bCs/>
                <w:sz w:val="24"/>
              </w:rPr>
              <w:t>不符合性质</w:t>
            </w:r>
            <w:r>
              <w:rPr>
                <w:rFonts w:hint="eastAsia"/>
                <w:bCs/>
                <w:sz w:val="24"/>
              </w:rPr>
              <w:t>：</w:t>
            </w:r>
            <w:r>
              <w:rPr>
                <w:rFonts w:hint="eastAsia"/>
                <w:bCs/>
                <w:sz w:val="24"/>
              </w:rPr>
              <w:sym w:font="Wingdings 2" w:char="0052"/>
            </w:r>
            <w:r>
              <w:rPr>
                <w:rFonts w:hint="eastAsia"/>
                <w:bCs/>
                <w:sz w:val="24"/>
              </w:rPr>
              <w:t>一般不符合   □严重不符合</w:t>
            </w:r>
          </w:p>
          <w:p>
            <w:pPr>
              <w:pStyle w:val="2"/>
              <w:ind w:firstLine="0" w:firstLineChars="0"/>
              <w:rPr>
                <w:bCs/>
                <w:sz w:val="24"/>
              </w:rPr>
            </w:pPr>
          </w:p>
          <w:p>
            <w:pPr>
              <w:spacing w:line="240" w:lineRule="atLeast"/>
              <w:rPr>
                <w:rFonts w:ascii="宋体" w:hAnsi="宋体"/>
                <w:sz w:val="24"/>
                <w:u w:val="single"/>
              </w:rPr>
            </w:pPr>
            <w:r>
              <w:rPr>
                <w:rFonts w:hint="eastAsia" w:ascii="宋体" w:hAnsi="宋体"/>
                <w:sz w:val="24"/>
              </w:rPr>
              <w:t>审核范围变化(需要时)：</w:t>
            </w:r>
          </w:p>
          <w:p>
            <w:pPr>
              <w:spacing w:line="240" w:lineRule="atLeast"/>
              <w:rPr>
                <w:rFonts w:ascii="宋体" w:hAnsi="宋体"/>
                <w:sz w:val="24"/>
              </w:rPr>
            </w:pPr>
            <w:r>
              <w:rPr>
                <w:rFonts w:hint="eastAsia" w:ascii="宋体" w:hAnsi="宋体"/>
                <w:sz w:val="24"/>
              </w:rPr>
              <w:t>□是 □否专业能力满足要求：□是 □否人/日数满足要求，审核计划 □是  □否合理</w:t>
            </w:r>
          </w:p>
          <w:p>
            <w:pPr>
              <w:spacing w:line="300" w:lineRule="auto"/>
              <w:rPr>
                <w:rFonts w:ascii="宋体" w:hAnsi="宋体"/>
                <w:sz w:val="24"/>
                <w:u w:val="single"/>
              </w:rPr>
            </w:pPr>
            <w:r>
              <w:rPr>
                <w:rFonts w:hint="eastAsia" w:ascii="宋体" w:hAnsi="宋体"/>
                <w:sz w:val="24"/>
              </w:rPr>
              <w:t>下次审核建议：</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w:t>
            </w:r>
            <w:r>
              <w:rPr>
                <w:rFonts w:hint="eastAsia" w:ascii="宋体" w:hAnsi="宋体" w:cs="宋体"/>
                <w:bCs/>
                <w:sz w:val="24"/>
              </w:rPr>
              <w:sym w:font="Wingdings 2" w:char="0052"/>
            </w:r>
            <w:r>
              <w:rPr>
                <w:rFonts w:hint="eastAsia" w:ascii="宋体" w:hAnsi="宋体" w:cs="宋体"/>
                <w:bCs/>
                <w:sz w:val="24"/>
              </w:rPr>
              <w:t xml:space="preserve">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w:t>
            </w:r>
            <w:r>
              <w:rPr>
                <w:rFonts w:hint="eastAsia" w:ascii="宋体" w:hAnsi="宋体" w:cs="宋体"/>
                <w:bCs/>
                <w:sz w:val="24"/>
              </w:rPr>
              <w:sym w:font="Wingdings 2" w:char="0052"/>
            </w:r>
            <w:r>
              <w:rPr>
                <w:rFonts w:hint="eastAsia" w:ascii="宋体" w:hAnsi="宋体" w:cs="宋体"/>
                <w:bCs/>
                <w:sz w:val="24"/>
              </w:rPr>
              <w:t xml:space="preserve">是    □否 </w:t>
            </w:r>
          </w:p>
          <w:p>
            <w:pPr>
              <w:pStyle w:val="2"/>
              <w:ind w:firstLine="0" w:firstLineChars="0"/>
              <w:rPr>
                <w:rFonts w:ascii="宋体" w:hAnsi="宋体" w:cs="宋体"/>
                <w:bCs/>
                <w:sz w:val="24"/>
              </w:rPr>
            </w:pPr>
            <w:r>
              <w:rPr>
                <w:rFonts w:hint="eastAsia" w:ascii="宋体" w:hAnsi="宋体" w:cs="宋体"/>
                <w:bCs/>
                <w:sz w:val="24"/>
              </w:rPr>
              <w:t>审核结论</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推荐认证注册  </w:t>
            </w:r>
            <w:r>
              <w:rPr>
                <w:rFonts w:hint="eastAsia" w:ascii="宋体" w:hAnsi="宋体"/>
                <w:sz w:val="24"/>
              </w:rPr>
              <w:sym w:font="Wingdings 2" w:char="0052"/>
            </w:r>
            <w:r>
              <w:rPr>
                <w:rFonts w:hint="eastAsia" w:ascii="宋体" w:hAnsi="宋体"/>
                <w:sz w:val="24"/>
              </w:rPr>
              <w:t xml:space="preserve">QMS </w:t>
            </w:r>
            <w:r>
              <w:rPr>
                <w:rFonts w:hint="eastAsia" w:ascii="宋体" w:hAnsi="宋体"/>
                <w:sz w:val="24"/>
              </w:rPr>
              <w:sym w:font="Wingdings 2" w:char="0052"/>
            </w:r>
            <w:r>
              <w:rPr>
                <w:rFonts w:hint="eastAsia" w:ascii="宋体" w:hAnsi="宋体"/>
                <w:sz w:val="24"/>
              </w:rPr>
              <w:t xml:space="preserve">EMS </w:t>
            </w:r>
            <w:r>
              <w:rPr>
                <w:rFonts w:hint="eastAsia" w:ascii="宋体" w:hAnsi="宋体"/>
                <w:sz w:val="24"/>
              </w:rPr>
              <w:sym w:font="Wingdings 2" w:char="0052"/>
            </w:r>
            <w:r>
              <w:rPr>
                <w:rFonts w:hint="eastAsia" w:ascii="宋体" w:hAnsi="宋体"/>
                <w:sz w:val="24"/>
              </w:rPr>
              <w:t>OHSMS □其他</w:t>
            </w:r>
          </w:p>
          <w:p>
            <w:pPr>
              <w:spacing w:line="400" w:lineRule="exact"/>
              <w:rPr>
                <w:rFonts w:ascii="宋体" w:hAnsi="宋体"/>
                <w:color w:val="000000"/>
                <w:sz w:val="24"/>
              </w:rPr>
            </w:pPr>
            <w:r>
              <w:rPr>
                <w:rFonts w:hint="eastAsia" w:ascii="宋体" w:hAnsi="宋体"/>
                <w:sz w:val="24"/>
              </w:rPr>
              <w:t>□延期推荐认证注册□QMS □EMS □OHSMS □其他</w:t>
            </w:r>
          </w:p>
          <w:p>
            <w:pPr>
              <w:rPr>
                <w:rFonts w:ascii="宋体" w:hAnsi="宋体"/>
                <w:sz w:val="24"/>
              </w:rPr>
            </w:pPr>
            <w:r>
              <w:rPr>
                <w:rFonts w:hint="eastAsia" w:ascii="宋体" w:hAnsi="宋体"/>
                <w:sz w:val="24"/>
              </w:rPr>
              <w:t>□不推荐认证注册  □QMS □EMS □OHSMS□其他</w:t>
            </w:r>
          </w:p>
          <w:p>
            <w:pPr>
              <w:pStyle w:val="2"/>
              <w:ind w:firstLine="480"/>
              <w:rPr>
                <w:sz w:val="24"/>
              </w:rPr>
            </w:pPr>
          </w:p>
          <w:p>
            <w:pPr>
              <w:pStyle w:val="2"/>
              <w:ind w:firstLine="0" w:firstLineChars="0"/>
              <w:rPr>
                <w:bCs/>
                <w:sz w:val="24"/>
              </w:rPr>
            </w:pPr>
            <w:r>
              <w:rPr>
                <w:rFonts w:hint="eastAsia" w:ascii="宋体" w:hAnsi="宋体" w:eastAsia="宋体" w:cs="Times New Roman"/>
                <w:szCs w:val="21"/>
                <w:lang w:eastAsia="zh-CN"/>
              </w:rPr>
              <w:pict>
                <v:shape id="_x0000_s2052" o:spid="_x0000_s2052" o:spt="75" alt="a70a62583c0d9032e3c5101938293d0" type="#_x0000_t75" style="position:absolute;left:0pt;margin-left:131.2pt;margin-top:-2pt;height:73pt;width:16.6pt;rotation:-5898240f;z-index:251661312;mso-width-relative:page;mso-height-relative:page;" filled="f" o:preferrelative="t" stroked="f" coordsize="21600,21600">
                  <v:path/>
                  <v:fill on="f" focussize="0,0"/>
                  <v:stroke on="f"/>
                  <v:imagedata r:id="rId6" o:title="a70a62583c0d9032e3c5101938293d0"/>
                  <o:lock v:ext="edit" aspectratio="t"/>
                </v:shape>
              </w:pict>
            </w:r>
          </w:p>
          <w:p>
            <w:pPr>
              <w:pStyle w:val="2"/>
              <w:tabs>
                <w:tab w:val="center" w:pos="4362"/>
              </w:tabs>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cs="宋体"/>
                <w:bCs/>
                <w:sz w:val="24"/>
                <w:lang w:eastAsia="zh-CN"/>
              </w:rPr>
              <w:tab/>
            </w:r>
            <w:r>
              <w:rPr>
                <w:rFonts w:hint="eastAsia" w:ascii="宋体" w:hAnsi="宋体" w:cs="宋体"/>
                <w:bCs/>
                <w:sz w:val="24"/>
                <w:lang w:val="en-US" w:eastAsia="zh-CN"/>
              </w:rPr>
              <w:t>2022.5.8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hAnsi="宋体" w:cs="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bl>
    <w:p>
      <w:pPr>
        <w:pStyle w:val="2"/>
        <w:ind w:firstLine="480"/>
        <w:rPr>
          <w:bCs/>
          <w:sz w:val="24"/>
        </w:rPr>
      </w:pPr>
    </w:p>
    <w:p>
      <w:pPr>
        <w:pStyle w:val="2"/>
        <w:ind w:firstLine="480"/>
        <w:rPr>
          <w:bCs/>
          <w:sz w:val="24"/>
        </w:rPr>
      </w:pPr>
    </w:p>
    <w:p>
      <w:pPr>
        <w:pStyle w:val="2"/>
        <w:ind w:firstLine="480"/>
        <w:rPr>
          <w:bCs/>
          <w:sz w:val="24"/>
        </w:rPr>
      </w:pPr>
    </w:p>
    <w:p>
      <w:pPr>
        <w:pStyle w:val="2"/>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4"/>
        <w:rFonts w:hint="default" w:ascii="Times New Roman" w:hAnsi="Times New Roman"/>
        <w:szCs w:val="21"/>
      </w:rPr>
    </w:pPr>
    <w:r>
      <w:pict>
        <v:shape id="_x0000_s4097" o:spid="_x0000_s4097"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4098"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4"/>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4"/>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lkMDNiN2QzZTk4YTE3NjNiM2I5OTI4Y2YxNGYyZmIifQ=="/>
  </w:docVars>
  <w:rsids>
    <w:rsidRoot w:val="00000000"/>
    <w:rsid w:val="023414E7"/>
    <w:rsid w:val="5725504D"/>
    <w:rsid w:val="5A410454"/>
    <w:rsid w:val="5AAF5DDF"/>
    <w:rsid w:val="706D1B66"/>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批注框文本 Char"/>
    <w:basedOn w:val="8"/>
    <w:link w:val="3"/>
    <w:semiHidden/>
    <w:qFormat/>
    <w:locked/>
    <w:uiPriority w:val="99"/>
    <w:rPr>
      <w:rFonts w:ascii="Times New Roman" w:hAnsi="Times New Roman" w:eastAsia="宋体" w:cs="Times New Roman"/>
      <w:sz w:val="18"/>
      <w:szCs w:val="18"/>
    </w:rPr>
  </w:style>
  <w:style w:type="character" w:customStyle="1" w:styleId="11">
    <w:name w:val="页脚 Char"/>
    <w:basedOn w:val="8"/>
    <w:link w:val="4"/>
    <w:qFormat/>
    <w:locked/>
    <w:uiPriority w:val="99"/>
    <w:rPr>
      <w:rFonts w:ascii="Times New Roman" w:hAnsi="Times New Roman" w:eastAsia="宋体" w:cs="Times New Roman"/>
      <w:sz w:val="18"/>
      <w:szCs w:val="18"/>
    </w:rPr>
  </w:style>
  <w:style w:type="character" w:customStyle="1" w:styleId="12">
    <w:name w:val="页眉 Char"/>
    <w:basedOn w:val="8"/>
    <w:link w:val="5"/>
    <w:qFormat/>
    <w:locked/>
    <w:uiPriority w:val="99"/>
    <w:rPr>
      <w:rFonts w:ascii="Times New Roman" w:hAnsi="Times New Roman" w:eastAsia="宋体" w:cs="Times New Roman"/>
      <w:sz w:val="18"/>
      <w:szCs w:val="18"/>
    </w:rPr>
  </w:style>
  <w:style w:type="paragraph" w:customStyle="1" w:styleId="13">
    <w:name w:val="List Paragraph1"/>
    <w:basedOn w:val="1"/>
    <w:qFormat/>
    <w:uiPriority w:val="99"/>
    <w:pPr>
      <w:ind w:firstLine="420" w:firstLineChars="200"/>
    </w:p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1944</Words>
  <Characters>2167</Characters>
  <Lines>16</Lines>
  <Paragraphs>4</Paragraphs>
  <TotalTime>1</TotalTime>
  <ScaleCrop>false</ScaleCrop>
  <LinksUpToDate>false</LinksUpToDate>
  <CharactersWithSpaces>2675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强子</cp:lastModifiedBy>
  <cp:lastPrinted>2015-12-21T05:08:00Z</cp:lastPrinted>
  <dcterms:modified xsi:type="dcterms:W3CDTF">2022-05-10T09:15:24Z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2052-11.1.0.11636</vt:lpwstr>
  </property>
</Properties>
</file>