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河北中兴宏力钻头制造有限公司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河北省沧州市河间市时村乡大店村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河北省沧州市河间市时村乡大店村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王占军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17692799285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sxbitswangchong@163.com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bookmarkStart w:id="6" w:name="最高管理者"/>
            <w:bookmarkEnd w:id="6"/>
            <w:r>
              <w:rPr>
                <w:rFonts w:hint="eastAsia"/>
                <w:lang w:val="en-US" w:eastAsia="zh-CN"/>
              </w:rPr>
              <w:t>王占军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0508-2022-E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□网络 □智能手机  □台式电脑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钻头的销售所涉及场所的相关环境管理活动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29.10.03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2022年05月12日 上午至2022年05月13日 上午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1.5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余家龙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2020-N1EMS-1262293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29.10.03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15181072354 17709081193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余家龙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李凤娟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15181072354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2022年5月11日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2022年5月11日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2022年5月11日</w:t>
            </w:r>
          </w:p>
        </w:tc>
      </w:tr>
    </w:tbl>
    <w:p/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588"/>
        <w:gridCol w:w="995"/>
        <w:gridCol w:w="3038"/>
        <w:gridCol w:w="2469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8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5月12日</w:t>
            </w:r>
          </w:p>
        </w:tc>
        <w:tc>
          <w:tcPr>
            <w:tcW w:w="1588" w:type="dxa"/>
            <w:vAlign w:val="center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8：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0-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9：0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2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首次会议</w:t>
            </w:r>
          </w:p>
        </w:tc>
        <w:tc>
          <w:tcPr>
            <w:tcW w:w="1251" w:type="dxa"/>
            <w:vMerge w:val="restart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ind w:firstLine="211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88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9：00-12：00</w:t>
            </w:r>
          </w:p>
        </w:tc>
        <w:tc>
          <w:tcPr>
            <w:tcW w:w="995" w:type="dxa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管理层</w:t>
            </w:r>
          </w:p>
        </w:tc>
        <w:tc>
          <w:tcPr>
            <w:tcW w:w="30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及其环境；相关方的需求和希望；管理体系的范围；管理体系及其过程；领导作用和承诺；以顾客为关注焦点；管理方针；组织的岗位、职责权限；应对风险和机会的策划；目标和实现计划；资源提供；监视和测量总则；管理评审；总则；持续改进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/>
                <w:sz w:val="21"/>
                <w:szCs w:val="21"/>
              </w:rPr>
              <w:t>4.1/4.2/4.3/4.4/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5.1/5.2/5.3/6.1/6.2/7.1/9.1.1/9.3/10.1/10.3</w:t>
            </w:r>
          </w:p>
        </w:tc>
        <w:tc>
          <w:tcPr>
            <w:tcW w:w="1251" w:type="dxa"/>
            <w:vMerge w:val="continue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88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12:00-17：00（12：00-12：30午餐）</w:t>
            </w:r>
          </w:p>
        </w:tc>
        <w:tc>
          <w:tcPr>
            <w:tcW w:w="995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3038" w:type="dxa"/>
            <w:vAlign w:val="top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组织的岗位、职责权限；目标及其达成的策划；环境因素辨识；合规义务；能力；意识；沟通；文件化信息；运行策划和控制；应急准备和响应；监视、测量、分析与评估；符合性评估；内部审核；不符合和纠正措施</w:t>
            </w:r>
          </w:p>
        </w:tc>
        <w:tc>
          <w:tcPr>
            <w:tcW w:w="2469" w:type="dxa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E</w:t>
            </w:r>
            <w:r>
              <w:rPr>
                <w:rFonts w:hint="default" w:ascii="宋体" w:hAnsi="宋体"/>
                <w:sz w:val="21"/>
                <w:szCs w:val="21"/>
                <w:lang w:val="en-US" w:eastAsia="zh-CN"/>
              </w:rPr>
              <w:t>5.3/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6.2/6.1.2/6.1.3/</w:t>
            </w:r>
            <w:r>
              <w:rPr>
                <w:rFonts w:hint="default" w:ascii="宋体" w:hAnsi="宋体"/>
                <w:sz w:val="21"/>
                <w:szCs w:val="21"/>
                <w:lang w:val="en-US" w:eastAsia="zh-CN"/>
              </w:rPr>
              <w:t>7.2/7.3/7.4/7.5/8.1/8.2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/9.1/9.1.2/</w:t>
            </w:r>
            <w:r>
              <w:rPr>
                <w:rFonts w:hint="default" w:ascii="宋体" w:hAnsi="宋体"/>
                <w:sz w:val="21"/>
                <w:szCs w:val="21"/>
                <w:lang w:val="en-US" w:eastAsia="zh-CN"/>
              </w:rPr>
              <w:t>9.2/10.2</w:t>
            </w:r>
          </w:p>
        </w:tc>
        <w:tc>
          <w:tcPr>
            <w:tcW w:w="1251" w:type="dxa"/>
            <w:vMerge w:val="continue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5月13日</w:t>
            </w:r>
          </w:p>
        </w:tc>
        <w:tc>
          <w:tcPr>
            <w:tcW w:w="1588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8：00-11：30</w:t>
            </w:r>
          </w:p>
        </w:tc>
        <w:tc>
          <w:tcPr>
            <w:tcW w:w="995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供销部</w:t>
            </w:r>
          </w:p>
        </w:tc>
        <w:tc>
          <w:tcPr>
            <w:tcW w:w="3038" w:type="dxa"/>
            <w:vAlign w:val="top"/>
          </w:tcPr>
          <w:p>
            <w:pPr>
              <w:tabs>
                <w:tab w:val="left" w:pos="709"/>
              </w:tabs>
              <w:ind w:right="57" w:rightChars="0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组织的岗位、职责权限；目标及其达成的策划；环境因素辨识；运行策划和控制；应急准备和响应</w:t>
            </w:r>
          </w:p>
        </w:tc>
        <w:tc>
          <w:tcPr>
            <w:tcW w:w="2469" w:type="dxa"/>
            <w:vAlign w:val="top"/>
          </w:tcPr>
          <w:p>
            <w:pPr>
              <w:spacing w:line="300" w:lineRule="exact"/>
              <w:jc w:val="lef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E5.3/6.2/6.1.2/8.1/8.2</w:t>
            </w:r>
          </w:p>
        </w:tc>
        <w:tc>
          <w:tcPr>
            <w:tcW w:w="1251" w:type="dxa"/>
            <w:vMerge w:val="continue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88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11：30-12：00</w:t>
            </w:r>
          </w:p>
        </w:tc>
        <w:tc>
          <w:tcPr>
            <w:tcW w:w="6502" w:type="dxa"/>
            <w:gridSpan w:val="3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末次会议</w:t>
            </w:r>
          </w:p>
        </w:tc>
        <w:tc>
          <w:tcPr>
            <w:tcW w:w="1251" w:type="dxa"/>
            <w:vMerge w:val="continue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>
      <w:bookmarkStart w:id="36" w:name="_GoBack"/>
      <w:bookmarkEnd w:id="36"/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0FC132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2794</Words>
  <Characters>4660</Characters>
  <Lines>37</Lines>
  <Paragraphs>10</Paragraphs>
  <TotalTime>0</TotalTime>
  <ScaleCrop>false</ScaleCrop>
  <LinksUpToDate>false</LinksUpToDate>
  <CharactersWithSpaces>4939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2022-05-12T00:47:48Z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2052-11.1.0.11636</vt:lpwstr>
  </property>
</Properties>
</file>