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常州市双爱家私股份有限公司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张莉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李丽英  </w:t>
            </w:r>
            <w:r>
              <w:rPr>
                <w:rFonts w:hint="eastAsia"/>
                <w:color w:val="000000"/>
                <w:sz w:val="24"/>
                <w:szCs w:val="24"/>
              </w:rPr>
              <w:t>马佳，奚敏水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审核时间：</w:t>
            </w:r>
            <w:bookmarkStart w:id="2" w:name="审核日期"/>
            <w:r>
              <w:rPr>
                <w:color w:val="000000"/>
              </w:rPr>
              <w:t>2022年05月13日 上午至2022年05月13日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：91330521MA2D1UBW1M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1993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******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2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经营范围的相关描述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金属家具、办公家具、塑料工业配件、电器配件、计算机操作</w:t>
            </w:r>
            <w:r>
              <w:rPr>
                <w:rFonts w:hint="eastAsia"/>
                <w:color w:val="000000"/>
                <w:szCs w:val="21"/>
              </w:rPr>
              <w:t>台、转椅、柜、机房用地板、机械零部件制造、加工;非金属金属家具、办公家具、塑料工业配件、电器配件、计算机操作住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模具设计、制造、加工;自营和代理各类商品及技术的进出口业务(国家限定企业经营或禁止进出口的商品和技术除外)(依法须经批准的项目，经相关部门批准后方可开展经营活动)</w:t>
            </w:r>
          </w:p>
          <w:p>
            <w:pPr>
              <w:spacing w:line="440" w:lineRule="exact"/>
              <w:ind w:firstLine="422" w:firstLineChars="200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认证申请范围</w:t>
            </w:r>
            <w:r>
              <w:rPr>
                <w:rFonts w:hint="eastAsia"/>
                <w:color w:val="000000"/>
              </w:rPr>
              <w:t>：</w:t>
            </w:r>
            <w:bookmarkStart w:id="3" w:name="审核范围"/>
            <w:r>
              <w:t>办公家具生产所涉及的能源管理活动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武进区横林镇崔北村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szCs w:val="22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江苏省武进区横林镇崔北村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  <w:r>
              <w:rPr>
                <w:rFonts w:hint="default"/>
                <w:color w:val="000000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  <w:r>
              <w:rPr>
                <w:rFonts w:hint="default"/>
                <w:color w:val="000000"/>
              </w:rPr>
              <w:t>无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与组织总部在同一管理体系下运行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tabs>
                <w:tab w:val="left" w:pos="0"/>
              </w:tabs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木工:木板开料→打磨→吸塑→成品检验→包装→入库;</w:t>
            </w:r>
          </w:p>
          <w:p>
            <w:pPr>
              <w:tabs>
                <w:tab w:val="left" w:pos="0"/>
              </w:tabs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金工：金工断料→焊接→打磨→喷塑→检验→包装→入库；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bookmarkStart w:id="6" w:name="_Hlk100759884"/>
            <w:r>
              <w:rPr>
                <w:rFonts w:hint="eastAsia"/>
                <w:color w:val="000000"/>
                <w:szCs w:val="21"/>
              </w:rPr>
              <w:t>认证范围内管理体系覆盖的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180</w:t>
            </w:r>
            <w:r>
              <w:rPr>
                <w:rFonts w:hint="eastAsia"/>
                <w:color w:val="000000"/>
                <w:szCs w:val="21"/>
              </w:rPr>
              <w:t>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286</w:t>
            </w:r>
            <w:r>
              <w:rPr>
                <w:rFonts w:hint="eastAsia"/>
                <w:color w:val="000000"/>
                <w:szCs w:val="21"/>
              </w:rPr>
              <w:t>人）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45</w:t>
            </w:r>
            <w:r>
              <w:rPr>
                <w:rFonts w:hint="eastAsia"/>
                <w:color w:val="000000"/>
                <w:szCs w:val="18"/>
              </w:rPr>
              <w:t>人；操作人员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135</w:t>
            </w:r>
            <w:r>
              <w:rPr>
                <w:rFonts w:hint="eastAsia"/>
                <w:color w:val="000000"/>
                <w:szCs w:val="18"/>
              </w:rPr>
              <w:t>人；劳务派遣人员0人；临时工0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季节工0人</w:t>
            </w:r>
            <w:bookmarkEnd w:id="6"/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管理手册发布的时间：2021年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月1日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bookmarkStart w:id="10" w:name="_GoBack"/>
            <w:r>
              <w:rPr>
                <w:rFonts w:hint="eastAsia"/>
                <w:color w:val="000000"/>
                <w:szCs w:val="18"/>
                <w:highlight w:val="none"/>
              </w:rPr>
              <w:t>2021年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highlight w:val="none"/>
              </w:rPr>
              <w:t>月2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highlight w:val="none"/>
              </w:rPr>
              <w:t>日</w:t>
            </w:r>
            <w:bookmarkEnd w:id="10"/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MS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</w:t>
            </w:r>
            <w:bookmarkStart w:id="7" w:name="_Hlk100759993"/>
            <w:r>
              <w:rPr>
                <w:rFonts w:hint="eastAsia"/>
                <w:color w:val="000000"/>
              </w:rPr>
              <w:t>相关标准和内审员知识</w:t>
            </w:r>
            <w:bookmarkEnd w:id="7"/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确定外部提供过程、产品和服务（外包过程）：除了电力和原材料采购，无其他外包过程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</w:t>
            </w:r>
            <w:bookmarkStart w:id="8" w:name="_Hlk100760130"/>
            <w:r>
              <w:rPr>
                <w:rFonts w:hint="eastAsia"/>
                <w:color w:val="000000"/>
                <w:szCs w:val="18"/>
              </w:rPr>
              <w:t>主管部门处罚和曝光情况</w:t>
            </w:r>
            <w:bookmarkEnd w:id="8"/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组织文件化的管理方针已制定，内容为：技术领先，节能低碳，遵守法规，持续改进。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bookmarkStart w:id="9" w:name="_Hlk100760286"/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 □</w:t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展板 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 xml:space="preserve">网站 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bookmarkEnd w:id="9"/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4757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7"/>
              <w:gridCol w:w="1134"/>
              <w:gridCol w:w="2652"/>
              <w:gridCol w:w="26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7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13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652" w:type="dxa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640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2021年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综合能耗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880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tce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2652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依据GBT 2589-2020《综合能耗计算通则》计算</w:t>
                  </w:r>
                </w:p>
              </w:tc>
              <w:tc>
                <w:tcPr>
                  <w:tcW w:w="2640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未完成</w:t>
                  </w:r>
                </w:p>
                <w:p>
                  <w:pPr>
                    <w:jc w:val="center"/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2021实际完成1004.940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2021年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单位产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品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综合能耗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 xml:space="preserve">0.67 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kgce/台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652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统计期综合能耗/产品产量</w:t>
                  </w:r>
                </w:p>
              </w:tc>
              <w:tc>
                <w:tcPr>
                  <w:tcW w:w="2640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未完成</w:t>
                  </w:r>
                </w:p>
                <w:p>
                  <w:pPr>
                    <w:jc w:val="center"/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2021实际完成0.77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87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2021年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单位产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值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综合能耗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  <w:p>
                  <w:pPr>
                    <w:jc w:val="center"/>
                    <w:rPr>
                      <w:color w:val="FF0000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34 kgce/万元</w:t>
                  </w: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2652" w:type="dxa"/>
                </w:tcPr>
                <w:p>
                  <w:pPr>
                    <w:jc w:val="center"/>
                    <w:rPr>
                      <w:rFonts w:hint="default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统计期综合能耗/工业产值</w:t>
                  </w:r>
                </w:p>
              </w:tc>
              <w:tc>
                <w:tcPr>
                  <w:tcW w:w="2640" w:type="dxa"/>
                </w:tcPr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未完成</w:t>
                  </w:r>
                </w:p>
                <w:p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 xml:space="preserve">2021实际完成37.82 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>EnMS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pacing w:val="-2"/>
                <w:szCs w:val="21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pacing w:val="-2"/>
                <w:szCs w:val="21"/>
              </w:rPr>
              <w:t>20份；详见《受控文件清单》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-记录表格；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61</w:t>
            </w:r>
            <w:r>
              <w:rPr>
                <w:rFonts w:hint="eastAsia"/>
                <w:color w:val="000000"/>
                <w:spacing w:val="-2"/>
                <w:szCs w:val="21"/>
              </w:rPr>
              <w:t>份；详见《记录一览表》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年1月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日-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</w:t>
            </w:r>
            <w:r>
              <w:rPr>
                <w:color w:val="000000"/>
                <w:szCs w:val="18"/>
              </w:rPr>
              <w:t>02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年1月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评审输入有：管理评审计划、各部门运行总结、评审会议签到表</w:t>
            </w:r>
          </w:p>
          <w:p>
            <w:pPr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pacing w:val="-2"/>
                <w:szCs w:val="21"/>
              </w:rPr>
              <w:t>评审输出有：管理评审报告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  <w:r>
              <w:rPr>
                <w:rFonts w:hint="eastAsia"/>
                <w:color w:val="000000"/>
                <w:spacing w:val="-2"/>
                <w:szCs w:val="21"/>
              </w:rPr>
              <w:t>电力</w:t>
            </w:r>
            <w:r>
              <w:rPr>
                <w:rFonts w:hint="eastAsia"/>
                <w:color w:val="000000"/>
                <w:spacing w:val="-2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天然气、汽油、柴油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pacing w:val="-2"/>
                      <w:szCs w:val="21"/>
                    </w:rPr>
                    <w:t>无国家限额指标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FF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pacing w:val="-2"/>
                      <w:szCs w:val="21"/>
                    </w:rPr>
                    <w:t>无地方政府下达的指标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FF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  <w:lang w:val="en-US" w:eastAsia="zh-CN"/>
              </w:rPr>
              <w:t>1302776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FF0000"/>
                <w:szCs w:val="18"/>
              </w:rPr>
              <w:t>/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汽油、柴油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pacing w:val="-2"/>
                <w:szCs w:val="21"/>
              </w:rPr>
              <w:t>企业尚未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开展主要</w:t>
            </w:r>
            <w:r>
              <w:rPr>
                <w:rFonts w:hint="eastAsia"/>
                <w:color w:val="000000"/>
                <w:spacing w:val="-2"/>
                <w:szCs w:val="21"/>
              </w:rPr>
              <w:t>用能设备的能效测试分析。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</w:rPr>
              <w:t>裁板机、封边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  <w:lang w:val="en-US" w:eastAsia="zh-CN"/>
              </w:rPr>
              <w:t>生产线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</w:rPr>
              <w:t>、多孔位排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  <w:lang w:val="en-US" w:eastAsia="zh-CN"/>
              </w:rPr>
              <w:t>钻</w:t>
            </w:r>
            <w:r>
              <w:rPr>
                <w:rFonts w:hint="eastAsia"/>
                <w:color w:val="000000"/>
                <w:spacing w:val="-2"/>
                <w:szCs w:val="21"/>
                <w:u w:val="single"/>
              </w:rPr>
              <w:t xml:space="preserve">、中央除尘设备  </w:t>
            </w:r>
          </w:p>
          <w:p>
            <w:pPr>
              <w:rPr>
                <w:rFonts w:hint="eastAsia"/>
                <w:color w:val="000000"/>
                <w:spacing w:val="-2"/>
                <w:szCs w:val="21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无淘汰落后设备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</w:t>
            </w:r>
            <w:r>
              <w:rPr>
                <w:color w:val="000000"/>
                <w:szCs w:val="18"/>
              </w:rPr>
              <w:t>100</w:t>
            </w:r>
            <w:r>
              <w:rPr>
                <w:rFonts w:hint="eastAsia"/>
                <w:color w:val="000000"/>
                <w:szCs w:val="18"/>
              </w:rPr>
              <w:t>%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</w:t>
            </w:r>
            <w:r>
              <w:rPr>
                <w:color w:val="000000"/>
                <w:szCs w:val="18"/>
              </w:rPr>
              <w:t>100</w:t>
            </w:r>
            <w:r>
              <w:rPr>
                <w:rFonts w:hint="eastAsia"/>
                <w:color w:val="000000"/>
                <w:szCs w:val="18"/>
              </w:rPr>
              <w:t xml:space="preserve">%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主要用能设备 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需二阶段进一步审核</w:t>
            </w:r>
            <w:r>
              <w:rPr>
                <w:rFonts w:hint="eastAsia"/>
                <w:color w:val="000000"/>
                <w:szCs w:val="18"/>
              </w:rPr>
              <w:t xml:space="preserve">    配备率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配备等级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  <w:r>
              <w:rPr>
                <w:rFonts w:hint="eastAsia"/>
                <w:color w:val="000000"/>
                <w:lang w:val="en-US" w:eastAsia="zh-CN"/>
              </w:rPr>
              <w:t>汽油柴油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  <w:szCs w:val="22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烘干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2"/>
                <w:u w:val="single"/>
              </w:rPr>
              <w:t>裁板机、全自动封边机、多孔位排</w:t>
            </w:r>
            <w:r>
              <w:rPr>
                <w:rFonts w:hint="eastAsia"/>
                <w:color w:val="000000"/>
                <w:szCs w:val="22"/>
                <w:u w:val="single"/>
                <w:lang w:val="en-US" w:eastAsia="zh-CN"/>
              </w:rPr>
              <w:t>钻</w:t>
            </w:r>
            <w:r>
              <w:rPr>
                <w:rFonts w:hint="eastAsia"/>
                <w:color w:val="000000"/>
                <w:szCs w:val="22"/>
                <w:u w:val="single"/>
              </w:rPr>
              <w:t xml:space="preserve">、中央除尘设备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F1742"/>
    <w:rsid w:val="29AA7D5A"/>
    <w:rsid w:val="410A72E4"/>
    <w:rsid w:val="451E42D3"/>
    <w:rsid w:val="4ED117F9"/>
    <w:rsid w:val="59000BB7"/>
    <w:rsid w:val="641D0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丽英</cp:lastModifiedBy>
  <dcterms:modified xsi:type="dcterms:W3CDTF">2022-05-16T06:16:37Z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2052-11.1.0.10314</vt:lpwstr>
  </property>
</Properties>
</file>