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0348-2022-QEO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九江春妙米业有限公司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2022年05月05日 上午至2022年05月05日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江西省九江市都昌县都昌镇芙蓉山工业园区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张磊</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2019-N1QMS-1258213</w:t>
            </w:r>
          </w:p>
          <w:p>
            <w:pPr>
              <w:spacing w:line="240" w:lineRule="exact"/>
              <w:jc w:val="center"/>
              <w:rPr>
                <w:b/>
                <w:color w:val="000000"/>
                <w:szCs w:val="21"/>
              </w:rPr>
            </w:pPr>
            <w:r>
              <w:rPr>
                <w:b/>
                <w:color w:val="000000"/>
                <w:szCs w:val="21"/>
              </w:rPr>
              <w:t>2020-N1EMS-1258213</w:t>
            </w:r>
          </w:p>
          <w:p>
            <w:pPr>
              <w:spacing w:line="240" w:lineRule="exact"/>
              <w:jc w:val="center"/>
              <w:rPr>
                <w:b/>
                <w:color w:val="000000"/>
                <w:szCs w:val="21"/>
              </w:rPr>
            </w:pPr>
            <w:r>
              <w:rPr>
                <w:b/>
                <w:color w:val="000000"/>
                <w:szCs w:val="21"/>
              </w:rPr>
              <w:t>2020-N1OHSMS-1258213</w:t>
            </w:r>
          </w:p>
        </w:tc>
        <w:tc>
          <w:tcPr>
            <w:tcW w:w="1140" w:type="dxa"/>
            <w:vAlign w:val="center"/>
          </w:tcPr>
          <w:p>
            <w:pPr>
              <w:spacing w:line="240" w:lineRule="exact"/>
              <w:jc w:val="center"/>
              <w:rPr>
                <w:b/>
                <w:color w:val="000000"/>
                <w:szCs w:val="21"/>
              </w:rPr>
            </w:pPr>
            <w:r>
              <w:rPr>
                <w:b/>
                <w:color w:val="000000"/>
                <w:szCs w:val="21"/>
              </w:rPr>
              <w:t>Q:03.06.01</w:t>
            </w:r>
          </w:p>
          <w:p>
            <w:pPr>
              <w:spacing w:line="240" w:lineRule="exact"/>
              <w:jc w:val="center"/>
              <w:rPr>
                <w:b/>
                <w:color w:val="000000"/>
                <w:szCs w:val="21"/>
              </w:rPr>
            </w:pPr>
            <w:r>
              <w:rPr>
                <w:b/>
                <w:color w:val="000000"/>
                <w:szCs w:val="21"/>
              </w:rPr>
              <w:t>E:03.06.01</w:t>
            </w:r>
          </w:p>
          <w:p>
            <w:pPr>
              <w:spacing w:line="240" w:lineRule="exact"/>
              <w:jc w:val="center"/>
              <w:rPr>
                <w:b/>
                <w:color w:val="000000"/>
                <w:szCs w:val="21"/>
              </w:rPr>
            </w:pPr>
            <w:r>
              <w:rPr>
                <w:b/>
                <w:color w:val="000000"/>
                <w:szCs w:val="21"/>
              </w:rPr>
              <w:t>O:03.06.01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温红玲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2019-N1QMS-2210533</w:t>
            </w:r>
          </w:p>
          <w:p>
            <w:pPr>
              <w:spacing w:line="240" w:lineRule="exact"/>
              <w:jc w:val="center"/>
              <w:rPr>
                <w:b/>
                <w:color w:val="000000"/>
                <w:szCs w:val="21"/>
              </w:rPr>
            </w:pPr>
            <w:r>
              <w:rPr>
                <w:b/>
                <w:color w:val="000000"/>
                <w:szCs w:val="21"/>
              </w:rPr>
              <w:t>2021-N1EMS-1210533</w:t>
            </w:r>
          </w:p>
          <w:p>
            <w:pPr>
              <w:spacing w:line="240" w:lineRule="exact"/>
              <w:jc w:val="center"/>
              <w:rPr>
                <w:b/>
                <w:color w:val="000000"/>
                <w:szCs w:val="21"/>
              </w:rPr>
            </w:pPr>
            <w:r>
              <w:rPr>
                <w:b/>
                <w:color w:val="000000"/>
                <w:szCs w:val="21"/>
              </w:rPr>
              <w:t>2021-N1OHSMS-1210533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汪家辉</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2021-N0QMS-1286656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九江春妙米业有限公司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江西省九江市都昌县都昌镇芙蓉山工业园区</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332600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江西省九江市都昌县都昌镇芙蓉山工业园区</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332600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张美琴</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15879207866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冯素娟</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冯素娟</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ind w:firstLine="422" w:firstLineChars="200"/>
              <w:rPr>
                <w:rFonts w:hint="eastAsia" w:eastAsia="宋体"/>
                <w:lang w:val="en-US" w:eastAsia="zh-CN"/>
              </w:rPr>
            </w:pPr>
            <w:r>
              <w:rPr>
                <w:rFonts w:hint="eastAsia" w:ascii="宋体" w:hAnsi="宋体"/>
                <w:b/>
                <w:color w:val="000000"/>
                <w:szCs w:val="21"/>
              </w:rPr>
              <w:t>产品：</w:t>
            </w:r>
            <w:r>
              <w:rPr>
                <w:rFonts w:hint="eastAsia"/>
                <w:lang w:val="en-US" w:eastAsia="zh-CN"/>
              </w:rPr>
              <w:t>大米加工</w:t>
            </w:r>
          </w:p>
          <w:p>
            <w:pPr>
              <w:tabs>
                <w:tab w:val="left" w:pos="360"/>
              </w:tabs>
              <w:ind w:left="360" w:hanging="360"/>
              <w:rPr>
                <w:rFonts w:ascii="宋体" w:hAnsi="宋体"/>
                <w:b/>
                <w:color w:val="000000"/>
                <w:szCs w:val="21"/>
              </w:rPr>
            </w:pP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ind w:firstLine="420" w:firstLineChars="200"/>
            </w:pPr>
            <w:r>
              <w:rPr>
                <w:rFonts w:hint="eastAsia"/>
              </w:rPr>
              <w:t>原粮收购—筛选—去石—磁选—水稻去壳—谷糙分离—厚度分级—碾米—白米分级—色选—抛光—白米分级—成品包装</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大米加工</w:t>
            </w:r>
          </w:p>
        </w:tc>
        <w:tc>
          <w:tcPr>
            <w:tcW w:w="2006" w:type="dxa"/>
            <w:gridSpan w:val="3"/>
            <w:vAlign w:val="center"/>
          </w:tcPr>
          <w:p>
            <w:pPr>
              <w:spacing w:line="400" w:lineRule="exact"/>
              <w:rPr>
                <w:rFonts w:ascii="宋体" w:hAnsi="宋体"/>
                <w:b/>
                <w:color w:val="000000"/>
                <w:szCs w:val="21"/>
              </w:rPr>
            </w:pPr>
            <w:r>
              <w:t>03.06.01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大米加工所涉及场所的相关环境管理活动</w:t>
            </w:r>
          </w:p>
        </w:tc>
        <w:tc>
          <w:tcPr>
            <w:tcW w:w="2006" w:type="dxa"/>
            <w:gridSpan w:val="3"/>
            <w:vAlign w:val="center"/>
          </w:tcPr>
          <w:p>
            <w:pPr>
              <w:spacing w:line="400" w:lineRule="exact"/>
              <w:rPr>
                <w:rFonts w:ascii="宋体" w:hAnsi="宋体"/>
                <w:b/>
                <w:color w:val="000000"/>
                <w:szCs w:val="21"/>
              </w:rPr>
            </w:pPr>
            <w:r>
              <w:t>03.06.01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大米加工所涉及场所的相关职业健康安全管理活动</w:t>
            </w:r>
          </w:p>
        </w:tc>
        <w:tc>
          <w:tcPr>
            <w:tcW w:w="2006" w:type="dxa"/>
            <w:gridSpan w:val="3"/>
            <w:vAlign w:val="center"/>
          </w:tcPr>
          <w:p>
            <w:pPr>
              <w:spacing w:line="400" w:lineRule="exact"/>
              <w:rPr>
                <w:rFonts w:ascii="宋体" w:hAnsi="宋体"/>
                <w:b/>
                <w:color w:val="000000"/>
                <w:szCs w:val="21"/>
              </w:rPr>
            </w:pPr>
            <w:r>
              <w:t>03.06.01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九江春妙米业有限公司</w:t>
            </w:r>
          </w:p>
          <w:p>
            <w:pPr>
              <w:pStyle w:val="2"/>
              <w:rPr>
                <w:lang w:val="de-DE" w:eastAsia="ja-JP"/>
              </w:rPr>
            </w:pPr>
            <w:r>
              <w:rPr>
                <w:sz w:val="21"/>
                <w:szCs w:val="21"/>
              </w:rPr>
              <w:t>江西省九江市都昌县都昌镇芙蓉山工业园区</w:t>
            </w:r>
          </w:p>
        </w:tc>
        <w:tc>
          <w:tcPr>
            <w:tcW w:w="2267" w:type="dxa"/>
          </w:tcPr>
          <w:p>
            <w:pPr>
              <w:spacing w:before="40" w:after="40"/>
              <w:rPr>
                <w:rFonts w:eastAsia="黑体"/>
                <w:szCs w:val="21"/>
                <w:lang w:val="de-DE" w:eastAsia="ja-JP"/>
              </w:rPr>
            </w:pPr>
            <w:r>
              <w:rPr>
                <w:sz w:val="21"/>
                <w:szCs w:val="21"/>
              </w:rPr>
              <w:t>江西省九江市都昌县都昌镇芙蓉山工业园区</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44</w:t>
            </w:r>
          </w:p>
        </w:tc>
        <w:tc>
          <w:tcPr>
            <w:tcW w:w="2803" w:type="dxa"/>
            <w:vAlign w:val="center"/>
          </w:tcPr>
          <w:p>
            <w:bookmarkStart w:id="35" w:name="审核范围"/>
            <w:r>
              <w:t>Q：大米加工</w:t>
            </w:r>
          </w:p>
          <w:p>
            <w:r>
              <w:t>E：大米加工所涉及场所的相关环境管理活动</w:t>
            </w:r>
          </w:p>
          <w:p>
            <w:pPr>
              <w:pStyle w:val="20"/>
              <w:rPr>
                <w:rFonts w:eastAsia="黑体" w:cs="Arial"/>
                <w:sz w:val="21"/>
                <w:szCs w:val="21"/>
                <w:lang w:val="en-US" w:eastAsia="ja-JP"/>
              </w:rPr>
            </w:pPr>
            <w:r>
              <w:t>O：大米加工所涉及场所的相关职业健康安全管理活动</w:t>
            </w:r>
            <w:bookmarkEnd w:id="35"/>
          </w:p>
        </w:tc>
        <w:tc>
          <w:tcPr>
            <w:tcW w:w="669" w:type="dxa"/>
            <w:vAlign w:val="center"/>
          </w:tcPr>
          <w:p>
            <w:pPr>
              <w:rPr>
                <w:rFonts w:hint="eastAsia" w:ascii="宋体" w:hAnsi="宋体"/>
                <w:b/>
                <w:color w:val="000000"/>
                <w:szCs w:val="21"/>
                <w:lang w:val="en-US" w:eastAsia="zh-CN"/>
              </w:rPr>
            </w:pPr>
            <w:r>
              <w:rPr>
                <w:rFonts w:hint="eastAsia" w:ascii="宋体" w:hAnsi="宋体"/>
                <w:b/>
                <w:color w:val="000000"/>
                <w:szCs w:val="21"/>
                <w:lang w:val="de-DE"/>
              </w:rPr>
              <w:t>GB/T19001-2016</w:t>
            </w:r>
            <w:r>
              <w:rPr>
                <w:rFonts w:hint="eastAsia" w:ascii="宋体" w:hAnsi="宋体"/>
                <w:b/>
                <w:color w:val="000000"/>
                <w:szCs w:val="21"/>
                <w:lang w:val="de-DE" w:eastAsia="zh-CN"/>
              </w:rPr>
              <w:t>、</w:t>
            </w:r>
            <w:r>
              <w:rPr>
                <w:rFonts w:hint="eastAsia" w:ascii="宋体" w:hAnsi="宋体"/>
                <w:b/>
                <w:color w:val="000000"/>
                <w:szCs w:val="21"/>
                <w:lang w:val="de-DE"/>
              </w:rPr>
              <w:t>GB/T24001-2016</w:t>
            </w:r>
            <w:r>
              <w:rPr>
                <w:rFonts w:hint="eastAsia" w:ascii="宋体" w:hAnsi="宋体"/>
                <w:b/>
                <w:color w:val="000000"/>
                <w:szCs w:val="21"/>
                <w:lang w:val="de-DE" w:eastAsia="zh-CN"/>
              </w:rPr>
              <w:t>、</w:t>
            </w:r>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p>
            <w:pPr>
              <w:spacing w:before="40" w:after="40"/>
              <w:rPr>
                <w:rFonts w:eastAsia="黑体"/>
                <w:szCs w:val="21"/>
                <w:lang w:eastAsia="ja-JP"/>
              </w:rPr>
            </w:pPr>
          </w:p>
        </w:tc>
        <w:tc>
          <w:tcPr>
            <w:tcW w:w="668" w:type="dxa"/>
            <w:shd w:val="clear" w:color="auto" w:fill="FFFFFF"/>
            <w:vAlign w:val="top"/>
          </w:tcPr>
          <w:p>
            <w:pPr>
              <w:rPr>
                <w:rFonts w:eastAsia="黑体"/>
                <w:szCs w:val="21"/>
              </w:rPr>
            </w:pPr>
            <w:r>
              <w:rPr>
                <w:rFonts w:eastAsia="黑体"/>
                <w:szCs w:val="21"/>
              </w:rPr>
              <w:sym w:font="Wingdings 2" w:char="0052"/>
            </w:r>
          </w:p>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color w:val="auto"/>
                <w:sz w:val="20"/>
                <w:lang w:val="en-GB" w:eastAsia="zh-CN"/>
              </w:rPr>
            </w:pPr>
            <w:r>
              <w:rPr>
                <w:rFonts w:hint="eastAsia" w:ascii="宋体" w:hAnsi="宋体" w:eastAsia="宋体"/>
                <w:b w:val="0"/>
                <w:bCs/>
                <w:color w:val="auto"/>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auto"/>
                <w:sz w:val="21"/>
                <w:szCs w:val="21"/>
                <w:lang w:val="en-GB" w:eastAsia="zh-CN"/>
              </w:rPr>
            </w:pPr>
            <w:r>
              <w:rPr>
                <w:rFonts w:hint="eastAsia" w:ascii="Wingdings" w:hAnsi="Wingdings" w:eastAsia="宋体"/>
                <w:color w:val="auto"/>
                <w:sz w:val="21"/>
                <w:szCs w:val="21"/>
                <w:lang w:eastAsia="zh-CN"/>
              </w:rPr>
              <w:sym w:font="Wingdings 2" w:char="0052"/>
            </w:r>
            <w:r>
              <w:rPr>
                <w:rFonts w:hint="eastAsia" w:ascii="宋体" w:hAnsi="宋体"/>
                <w:color w:val="auto"/>
                <w:sz w:val="21"/>
                <w:szCs w:val="21"/>
              </w:rPr>
              <w:t>是</w:t>
            </w:r>
          </w:p>
        </w:tc>
        <w:tc>
          <w:tcPr>
            <w:tcW w:w="1063" w:type="dxa"/>
            <w:shd w:val="clear" w:color="auto" w:fill="auto"/>
          </w:tcPr>
          <w:p>
            <w:pPr>
              <w:rPr>
                <w:rFonts w:ascii="宋体" w:hAnsi="宋体"/>
                <w:color w:val="auto"/>
                <w:spacing w:val="-10"/>
                <w:szCs w:val="21"/>
              </w:rPr>
            </w:pPr>
            <w:r>
              <w:rPr>
                <w:rFonts w:hint="eastAsia" w:ascii="Wingdings" w:hAnsi="Wingdings"/>
                <w:color w:val="auto"/>
                <w:spacing w:val="-10"/>
                <w:szCs w:val="21"/>
                <w:lang w:eastAsia="zh-CN"/>
              </w:rPr>
              <w:sym w:font="Wingdings 2" w:char="00A3"/>
            </w:r>
            <w:r>
              <w:rPr>
                <w:rFonts w:hint="eastAsia" w:ascii="宋体" w:hAnsi="宋体"/>
                <w:color w:val="auto"/>
                <w:szCs w:val="21"/>
              </w:rPr>
              <w:t>否</w:t>
            </w:r>
          </w:p>
        </w:tc>
        <w:tc>
          <w:tcPr>
            <w:tcW w:w="1637" w:type="dxa"/>
            <w:shd w:val="clear" w:color="auto" w:fill="auto"/>
          </w:tcPr>
          <w:p>
            <w:pPr>
              <w:rPr>
                <w:rFonts w:ascii="宋体" w:hAnsi="宋体"/>
                <w:color w:val="auto"/>
                <w:szCs w:val="21"/>
              </w:rPr>
            </w:pPr>
            <w:r>
              <w:rPr>
                <w:rFonts w:hint="eastAsia" w:ascii="Wingdings" w:hAnsi="Wingdings"/>
                <w:color w:val="auto"/>
                <w:spacing w:val="-10"/>
                <w:szCs w:val="21"/>
                <w:lang w:eastAsia="zh-CN"/>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2022年3月17-18日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2022年3月25日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加工、采购</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u w:val="single"/>
                <w:lang w:eastAsia="zh-CN"/>
              </w:rPr>
              <w:t>磁选</w:t>
            </w:r>
            <w:r>
              <w:rPr>
                <w:rFonts w:hint="eastAsia"/>
                <w:u w:val="single"/>
              </w:rPr>
              <w:t>工序</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eastAsia="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w:t>
            </w:r>
            <w:r>
              <w:rPr>
                <w:rFonts w:hint="eastAsia" w:ascii="宋体"/>
                <w:color w:val="000000"/>
                <w:spacing w:val="-10"/>
                <w:szCs w:val="21"/>
              </w:rPr>
              <w:sym w:font="Wingdings 2" w:char="00A3"/>
            </w:r>
            <w:r>
              <w:rPr>
                <w:rFonts w:hint="eastAsia" w:ascii="宋体"/>
                <w:color w:val="000000"/>
                <w:spacing w:val="-10"/>
                <w:szCs w:val="21"/>
              </w:rPr>
              <w:t>危险化学品仓库、</w:t>
            </w:r>
            <w:r>
              <w:rPr>
                <w:rFonts w:hint="eastAsia" w:ascii="宋体"/>
                <w:color w:val="000000"/>
                <w:spacing w:val="-10"/>
                <w:szCs w:val="21"/>
              </w:rPr>
              <w:sym w:font="Wingdings 2" w:char="00A3"/>
            </w:r>
            <w:r>
              <w:rPr>
                <w:rFonts w:hint="eastAsia" w:ascii="宋体"/>
                <w:color w:val="000000"/>
                <w:spacing w:val="-10"/>
                <w:szCs w:val="21"/>
              </w:rPr>
              <w:t>污染物治疗设施、</w:t>
            </w:r>
            <w:r>
              <w:rPr>
                <w:rFonts w:hint="eastAsia" w:ascii="宋体"/>
                <w:color w:val="000000"/>
                <w:spacing w:val="-10"/>
                <w:szCs w:val="21"/>
              </w:rPr>
              <w:sym w:font="Wingdings 2" w:char="00A3"/>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w:t>
            </w:r>
            <w:r>
              <w:rPr>
                <w:rFonts w:hint="eastAsia" w:ascii="宋体"/>
                <w:color w:val="000000"/>
                <w:spacing w:val="-10"/>
                <w:szCs w:val="21"/>
              </w:rPr>
              <w:sym w:font="Wingdings 2" w:char="00A3"/>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w:t>
            </w:r>
            <w:r>
              <w:rPr>
                <w:rFonts w:hint="eastAsia" w:ascii="宋体"/>
                <w:b/>
                <w:color w:val="000000"/>
                <w:szCs w:val="21"/>
                <w:lang w:val="en-US" w:eastAsia="zh-CN"/>
              </w:rPr>
              <w:t>2</w:t>
            </w:r>
            <w:r>
              <w:rPr>
                <w:rFonts w:hint="eastAsia" w:ascii="宋体"/>
                <w:b/>
                <w:color w:val="000000"/>
                <w:szCs w:val="21"/>
              </w:rPr>
              <w:t>-</w:t>
            </w:r>
            <w:r>
              <w:rPr>
                <w:rFonts w:hint="eastAsia" w:ascii="宋体"/>
                <w:b/>
                <w:color w:val="000000"/>
                <w:szCs w:val="21"/>
                <w:lang w:val="en-US" w:eastAsia="zh-CN"/>
              </w:rPr>
              <w:t>5</w:t>
            </w:r>
            <w:r>
              <w:rPr>
                <w:rFonts w:hint="eastAsia" w:ascii="宋体"/>
                <w:b/>
                <w:color w:val="000000"/>
                <w:szCs w:val="21"/>
              </w:rPr>
              <w:t>-</w:t>
            </w:r>
            <w:bookmarkEnd w:id="36"/>
            <w:r>
              <w:rPr>
                <w:rFonts w:hint="eastAsia" w:ascii="宋体"/>
                <w:b/>
                <w:color w:val="000000"/>
                <w:szCs w:val="21"/>
                <w:lang w:val="en-US" w:eastAsia="zh-CN"/>
              </w:rPr>
              <w:t>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3360" behindDoc="0" locked="0" layoutInCell="1" allowOverlap="1">
            <wp:simplePos x="0" y="0"/>
            <wp:positionH relativeFrom="column">
              <wp:posOffset>4808855</wp:posOffset>
            </wp:positionH>
            <wp:positionV relativeFrom="paragraph">
              <wp:posOffset>173355</wp:posOffset>
            </wp:positionV>
            <wp:extent cx="971550" cy="427990"/>
            <wp:effectExtent l="0" t="0" r="6350" b="381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971550" cy="42799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eastAsia="宋体"/>
          <w:lang w:eastAsia="zh-CN"/>
        </w:rPr>
        <w:drawing>
          <wp:anchor distT="0" distB="0" distL="114300" distR="114300" simplePos="0" relativeHeight="251666432" behindDoc="0" locked="0" layoutInCell="1" allowOverlap="1">
            <wp:simplePos x="0" y="0"/>
            <wp:positionH relativeFrom="column">
              <wp:posOffset>1919605</wp:posOffset>
            </wp:positionH>
            <wp:positionV relativeFrom="paragraph">
              <wp:posOffset>13335</wp:posOffset>
            </wp:positionV>
            <wp:extent cx="699135" cy="314325"/>
            <wp:effectExtent l="0" t="0" r="12065" b="3175"/>
            <wp:wrapNone/>
            <wp:docPr id="5" name="图片 5"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5b3aafdf404ed4d0ef2157cff4e447"/>
                    <pic:cNvPicPr>
                      <a:picLocks noChangeAspect="1"/>
                    </pic:cNvPicPr>
                  </pic:nvPicPr>
                  <pic:blipFill>
                    <a:blip r:embed="rId7"/>
                    <a:stretch>
                      <a:fillRect/>
                    </a:stretch>
                  </pic:blipFill>
                  <pic:spPr>
                    <a:xfrm>
                      <a:off x="0" y="0"/>
                      <a:ext cx="699135" cy="314325"/>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2022.5.5</w:t>
      </w:r>
    </w:p>
    <w:p>
      <w:pPr>
        <w:tabs>
          <w:tab w:val="left" w:pos="645"/>
        </w:tabs>
        <w:spacing w:after="156" w:afterLines="50" w:line="360" w:lineRule="exact"/>
        <w:rPr>
          <w:rFonts w:ascii="宋体" w:hAnsi="宋体"/>
          <w:b/>
          <w:bCs/>
          <w:color w:val="000000"/>
          <w:szCs w:val="21"/>
        </w:rPr>
      </w:pPr>
      <w:r>
        <w:rPr>
          <w:rFonts w:hint="eastAsia"/>
          <w:lang w:val="en-US" w:eastAsia="zh-CN"/>
        </w:rPr>
        <w:drawing>
          <wp:anchor distT="0" distB="0" distL="114300" distR="114300" simplePos="0" relativeHeight="251665408" behindDoc="0" locked="0" layoutInCell="1" allowOverlap="1">
            <wp:simplePos x="0" y="0"/>
            <wp:positionH relativeFrom="column">
              <wp:posOffset>5179060</wp:posOffset>
            </wp:positionH>
            <wp:positionV relativeFrom="paragraph">
              <wp:posOffset>6985</wp:posOffset>
            </wp:positionV>
            <wp:extent cx="1079500" cy="717550"/>
            <wp:effectExtent l="0" t="0" r="0" b="6350"/>
            <wp:wrapNone/>
            <wp:docPr id="6" name="图片 17" descr="99ed78e613f5b73a845548e3829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descr="99ed78e613f5b73a845548e3829da01"/>
                    <pic:cNvPicPr>
                      <a:picLocks noChangeAspect="1"/>
                    </pic:cNvPicPr>
                  </pic:nvPicPr>
                  <pic:blipFill>
                    <a:blip r:embed="rId8"/>
                    <a:stretch>
                      <a:fillRect/>
                    </a:stretch>
                  </pic:blipFill>
                  <pic:spPr>
                    <a:xfrm>
                      <a:off x="0" y="0"/>
                      <a:ext cx="1079500" cy="717550"/>
                    </a:xfrm>
                    <a:prstGeom prst="rect">
                      <a:avLst/>
                    </a:prstGeom>
                    <a:noFill/>
                    <a:ln>
                      <a:noFill/>
                    </a:ln>
                  </pic:spPr>
                </pic:pic>
              </a:graphicData>
            </a:graphic>
          </wp:anchor>
        </w:drawing>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hint="eastAsia" w:eastAsia="宋体"/>
                <w:lang w:eastAsia="zh-CN"/>
              </w:rPr>
              <w:drawing>
                <wp:anchor distT="0" distB="0" distL="114300" distR="114300" simplePos="0" relativeHeight="251667456" behindDoc="0" locked="0" layoutInCell="1" allowOverlap="1">
                  <wp:simplePos x="0" y="0"/>
                  <wp:positionH relativeFrom="column">
                    <wp:posOffset>875030</wp:posOffset>
                  </wp:positionH>
                  <wp:positionV relativeFrom="paragraph">
                    <wp:posOffset>157480</wp:posOffset>
                  </wp:positionV>
                  <wp:extent cx="699135" cy="314325"/>
                  <wp:effectExtent l="0" t="0" r="12065" b="3175"/>
                  <wp:wrapNone/>
                  <wp:docPr id="7" name="图片 7"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5b3aafdf404ed4d0ef2157cff4e447"/>
                          <pic:cNvPicPr>
                            <a:picLocks noChangeAspect="1"/>
                          </pic:cNvPicPr>
                        </pic:nvPicPr>
                        <pic:blipFill>
                          <a:blip r:embed="rId7"/>
                          <a:stretch>
                            <a:fillRect/>
                          </a:stretch>
                        </pic:blipFill>
                        <pic:spPr>
                          <a:xfrm>
                            <a:off x="0" y="0"/>
                            <a:ext cx="699135" cy="314325"/>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5</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bookmarkStart w:id="37" w:name="_GoBack"/>
            <w:r>
              <w:rPr>
                <w:rFonts w:hint="eastAsia" w:eastAsia="宋体"/>
                <w:lang w:eastAsia="zh-CN"/>
              </w:rPr>
              <w:drawing>
                <wp:anchor distT="0" distB="0" distL="114300" distR="114300" simplePos="0" relativeHeight="251668480" behindDoc="0" locked="0" layoutInCell="1" allowOverlap="1">
                  <wp:simplePos x="0" y="0"/>
                  <wp:positionH relativeFrom="column">
                    <wp:posOffset>519430</wp:posOffset>
                  </wp:positionH>
                  <wp:positionV relativeFrom="paragraph">
                    <wp:posOffset>29210</wp:posOffset>
                  </wp:positionV>
                  <wp:extent cx="699135" cy="314325"/>
                  <wp:effectExtent l="0" t="0" r="12065" b="3175"/>
                  <wp:wrapNone/>
                  <wp:docPr id="8" name="图片 8"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5b3aafdf404ed4d0ef2157cff4e447"/>
                          <pic:cNvPicPr>
                            <a:picLocks noChangeAspect="1"/>
                          </pic:cNvPicPr>
                        </pic:nvPicPr>
                        <pic:blipFill>
                          <a:blip r:embed="rId7"/>
                          <a:stretch>
                            <a:fillRect/>
                          </a:stretch>
                        </pic:blipFill>
                        <pic:spPr>
                          <a:xfrm>
                            <a:off x="0" y="0"/>
                            <a:ext cx="699135" cy="314325"/>
                          </a:xfrm>
                          <a:prstGeom prst="rect">
                            <a:avLst/>
                          </a:prstGeom>
                          <a:noFill/>
                          <a:ln>
                            <a:noFill/>
                          </a:ln>
                        </pic:spPr>
                      </pic:pic>
                    </a:graphicData>
                  </a:graphic>
                </wp:anchor>
              </w:drawing>
            </w:r>
            <w:bookmarkEnd w:id="37"/>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Dc4ZWJiZGY2YjU2MmRhNjg4NDA1NWJhMzhhZTVmYzcifQ=="/>
  </w:docVars>
  <w:rsids>
    <w:rsidRoot w:val="00000000"/>
    <w:rsid w:val="15CF0C98"/>
    <w:rsid w:val="723B27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7582</Words>
  <Characters>8357</Characters>
  <Lines>67</Lines>
  <Paragraphs>18</Paragraphs>
  <TotalTime>0</TotalTime>
  <ScaleCrop>false</ScaleCrop>
  <LinksUpToDate>false</LinksUpToDate>
  <CharactersWithSpaces>8422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2022-05-17T07:31:39Z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2052-11.1.0.11636</vt:lpwstr>
  </property>
</Properties>
</file>