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314"/>
        <w:gridCol w:w="670"/>
        <w:gridCol w:w="9272"/>
        <w:gridCol w:w="161"/>
        <w:gridCol w:w="1305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0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szCs w:val="21"/>
              </w:rPr>
              <w:t>受审核部门：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采购管理部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 xml:space="preserve"> 主</w:t>
            </w:r>
            <w:r>
              <w:rPr>
                <w:rFonts w:hint="eastAsia" w:ascii="宋体" w:hAnsi="宋体" w:cs="Arial"/>
                <w:szCs w:val="21"/>
                <w:highlight w:val="none"/>
              </w:rPr>
              <w:t>管领导：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 xml:space="preserve">陈堰塘 </w:t>
            </w:r>
            <w:r>
              <w:rPr>
                <w:rFonts w:hint="eastAsia" w:ascii="宋体" w:hAnsi="宋体" w:cs="Arial"/>
                <w:szCs w:val="21"/>
              </w:rPr>
              <w:t xml:space="preserve">   陪同人员：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陈吉利</w:t>
            </w:r>
          </w:p>
        </w:tc>
        <w:tc>
          <w:tcPr>
            <w:tcW w:w="1322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75" w:type="dxa"/>
            <w:vMerge w:val="continue"/>
            <w:shd w:val="clear" w:color="auto" w:fill="auto"/>
            <w:vAlign w:val="center"/>
          </w:tcPr>
          <w:p/>
        </w:tc>
        <w:tc>
          <w:tcPr>
            <w:tcW w:w="1314" w:type="dxa"/>
            <w:vMerge w:val="continue"/>
            <w:shd w:val="clear" w:color="auto" w:fill="auto"/>
            <w:vAlign w:val="center"/>
          </w:tcPr>
          <w:p/>
        </w:tc>
        <w:tc>
          <w:tcPr>
            <w:tcW w:w="10103" w:type="dxa"/>
            <w:gridSpan w:val="3"/>
            <w:shd w:val="clear" w:color="auto" w:fill="auto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审核员：</w:t>
            </w:r>
            <w:r>
              <w:rPr>
                <w:rFonts w:hint="eastAsia"/>
                <w:lang w:val="en-US" w:eastAsia="zh-CN"/>
              </w:rPr>
              <w:t>肖新龙EOH(QF)（远程）</w:t>
            </w:r>
            <w:r>
              <w:rPr>
                <w:rFonts w:hint="eastAsia"/>
              </w:rPr>
              <w:t>、任泽华</w:t>
            </w:r>
            <w:r>
              <w:rPr>
                <w:rFonts w:hint="eastAsia"/>
                <w:lang w:val="en-US" w:eastAsia="zh-CN"/>
              </w:rPr>
              <w:t xml:space="preserve"> QF(E)H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审核时间：202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322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75" w:type="dxa"/>
            <w:vMerge w:val="continue"/>
            <w:shd w:val="clear" w:color="auto" w:fill="auto"/>
            <w:vAlign w:val="center"/>
          </w:tcPr>
          <w:p/>
        </w:tc>
        <w:tc>
          <w:tcPr>
            <w:tcW w:w="1314" w:type="dxa"/>
            <w:vMerge w:val="continue"/>
            <w:shd w:val="clear" w:color="auto" w:fill="auto"/>
            <w:vAlign w:val="center"/>
          </w:tcPr>
          <w:p/>
        </w:tc>
        <w:tc>
          <w:tcPr>
            <w:tcW w:w="10103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审核条款：</w:t>
            </w:r>
          </w:p>
          <w:p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Q:5.3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8.4</w:t>
            </w:r>
          </w:p>
          <w:p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F:5.3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7.1.6</w:t>
            </w:r>
          </w:p>
          <w:p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O:5.3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6.1.2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6.1.4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8.1</w:t>
            </w:r>
          </w:p>
          <w:p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:5.3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6.1.2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6.1.4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8.1</w:t>
            </w:r>
          </w:p>
          <w:p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H：2.4.2/2.5.1/3.5/3.12</w:t>
            </w:r>
          </w:p>
        </w:tc>
        <w:tc>
          <w:tcPr>
            <w:tcW w:w="1322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75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组织的岗位、职责和权限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Q5.3</w:t>
            </w:r>
          </w:p>
          <w:p>
            <w:pPr>
              <w:pStyle w:val="2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E5.3</w:t>
            </w:r>
          </w:p>
          <w:p>
            <w:pPr>
              <w:pStyle w:val="2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O5.3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F5.3</w:t>
            </w:r>
          </w:p>
          <w:p>
            <w:pPr>
              <w:shd w:val="clea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H(V1.0)</w:t>
            </w:r>
          </w:p>
          <w:p>
            <w:pPr>
              <w:pStyle w:val="2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2.5.1</w:t>
            </w:r>
          </w:p>
        </w:tc>
        <w:tc>
          <w:tcPr>
            <w:tcW w:w="670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433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如：管理手册第5.3章</w:t>
            </w:r>
          </w:p>
        </w:tc>
        <w:tc>
          <w:tcPr>
            <w:tcW w:w="1322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87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31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670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433" w:type="dxa"/>
            <w:gridSpan w:val="2"/>
            <w:shd w:val="clear" w:color="auto" w:fill="auto"/>
          </w:tcPr>
          <w:p>
            <w:pPr>
              <w:spacing w:line="360" w:lineRule="auto"/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本部门主要负责</w:t>
            </w:r>
            <w:r>
              <w:rPr>
                <w:rFonts w:hint="eastAsia"/>
                <w:lang w:val="en-US" w:eastAsia="zh-CN"/>
              </w:rPr>
              <w:t>供应商的选择和评价，负责采购过程中的</w:t>
            </w:r>
            <w:r>
              <w:rPr>
                <w:rFonts w:hint="eastAsia"/>
              </w:rPr>
              <w:t>相关质量、食品安全、环境和职业健康安全管理活动的实施与执行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负责根据中央厨房餐食加工订单合理安排采购，负责采购过程中的不合格品的处理；负责参与应急准备、召回/撤回演练等工作。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经沟通了解，本部门审核周期内职责未发生变化。</w:t>
            </w:r>
          </w:p>
        </w:tc>
        <w:tc>
          <w:tcPr>
            <w:tcW w:w="1322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75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管理目标及其实现的策划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Q6.2</w:t>
            </w:r>
          </w:p>
          <w:p>
            <w:pPr>
              <w:pStyle w:val="2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E6.2</w:t>
            </w:r>
          </w:p>
          <w:p>
            <w:pPr>
              <w:pStyle w:val="2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O6.2</w:t>
            </w:r>
          </w:p>
          <w:p>
            <w:pPr>
              <w:pStyle w:val="2"/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F6.2</w:t>
            </w:r>
          </w:p>
          <w:p>
            <w:pPr>
              <w:shd w:val="clea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H(V1.0)</w:t>
            </w:r>
          </w:p>
          <w:p>
            <w:pPr>
              <w:pStyle w:val="2"/>
              <w:rPr>
                <w:rFonts w:hint="default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2.4.2</w:t>
            </w:r>
          </w:p>
        </w:tc>
        <w:tc>
          <w:tcPr>
            <w:tcW w:w="670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433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手册第6.2条款、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《公司管理体系目标及过程监视测量情况考核统计》</w:t>
            </w:r>
          </w:p>
        </w:tc>
        <w:tc>
          <w:tcPr>
            <w:tcW w:w="1322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7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31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670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433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组织建立了与方针一致的文件化的管理目标。为实现总管理目标而建立的各层级目标具体、有针对性、可测量并且可实现。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本部门分解目标实现情况的评价，及其测量方法是：</w:t>
            </w:r>
          </w:p>
          <w:tbl>
            <w:tblPr>
              <w:tblStyle w:val="10"/>
              <w:tblW w:w="4996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25"/>
              <w:gridCol w:w="1171"/>
              <w:gridCol w:w="1427"/>
              <w:gridCol w:w="37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535" w:type="pct"/>
                  <w:vAlign w:val="center"/>
                </w:tcPr>
                <w:p>
                  <w:pPr>
                    <w:spacing w:line="500" w:lineRule="exact"/>
                    <w:jc w:val="left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目标和指标</w:t>
                  </w:r>
                </w:p>
              </w:tc>
              <w:tc>
                <w:tcPr>
                  <w:tcW w:w="636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考核频次</w:t>
                  </w:r>
                </w:p>
              </w:tc>
              <w:tc>
                <w:tcPr>
                  <w:tcW w:w="775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考核方式</w:t>
                  </w:r>
                </w:p>
              </w:tc>
              <w:tc>
                <w:tcPr>
                  <w:tcW w:w="2052" w:type="pct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审核周期（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highlight w:val="none"/>
                      <w:lang w:eastAsia="zh-CN"/>
                    </w:rPr>
                    <w:t>2021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  <w:highlight w:val="none"/>
                      <w:lang w:val="en-US" w:eastAsia="zh-CN"/>
                    </w:rPr>
                    <w:t>年度至2022年第一季度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val="en-US"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535" w:type="pct"/>
                  <w:vAlign w:val="top"/>
                </w:tcPr>
                <w:p>
                  <w:pPr>
                    <w:spacing w:line="400" w:lineRule="exact"/>
                    <w:ind w:right="-107" w:rightChars="-51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供应商考核合格率</w:t>
                  </w:r>
                  <w:r>
                    <w:rPr>
                      <w:rFonts w:hint="eastAsia" w:ascii="宋体" w:hAnsi="宋体"/>
                      <w:szCs w:val="21"/>
                    </w:rPr>
                    <w:t>：≥95%</w:t>
                  </w:r>
                </w:p>
              </w:tc>
              <w:tc>
                <w:tcPr>
                  <w:tcW w:w="636" w:type="pct"/>
                  <w:vAlign w:val="top"/>
                </w:tcPr>
                <w:p>
                  <w:pPr>
                    <w:spacing w:line="360" w:lineRule="auto"/>
                    <w:ind w:right="-195" w:rightChars="-93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年</w:t>
                  </w:r>
                </w:p>
              </w:tc>
              <w:tc>
                <w:tcPr>
                  <w:tcW w:w="775" w:type="pct"/>
                  <w:vAlign w:val="center"/>
                </w:tcPr>
                <w:p>
                  <w:pPr>
                    <w:widowControl w:val="0"/>
                    <w:spacing w:line="26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052" w:type="pct"/>
                  <w:vAlign w:val="center"/>
                </w:tcPr>
                <w:p>
                  <w:pPr>
                    <w:spacing w:line="280" w:lineRule="exact"/>
                    <w:rPr>
                      <w:rFonts w:hint="default" w:ascii="宋体" w:hAnsi="宋体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>2021年度已完成，2022年第一季度完成100%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535" w:type="pct"/>
                  <w:vAlign w:val="top"/>
                </w:tcPr>
                <w:p>
                  <w:pPr>
                    <w:spacing w:line="400" w:lineRule="exact"/>
                    <w:ind w:right="-107" w:rightChars="-51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采购验收合格率</w:t>
                  </w:r>
                  <w:r>
                    <w:rPr>
                      <w:rFonts w:hint="eastAsia" w:ascii="宋体" w:hAnsi="宋体"/>
                      <w:szCs w:val="21"/>
                    </w:rPr>
                    <w:t>：≥99%</w:t>
                  </w:r>
                </w:p>
              </w:tc>
              <w:tc>
                <w:tcPr>
                  <w:tcW w:w="636" w:type="pct"/>
                  <w:vAlign w:val="top"/>
                </w:tcPr>
                <w:p>
                  <w:pPr>
                    <w:spacing w:line="360" w:lineRule="auto"/>
                    <w:ind w:right="-195" w:rightChars="-93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月</w:t>
                  </w:r>
                </w:p>
              </w:tc>
              <w:tc>
                <w:tcPr>
                  <w:tcW w:w="775" w:type="pct"/>
                  <w:vAlign w:val="center"/>
                </w:tcPr>
                <w:p>
                  <w:pPr>
                    <w:widowControl w:val="0"/>
                    <w:spacing w:line="260" w:lineRule="exac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052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  <w:t>2021年度已完成，2022年第一季度完成100%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535" w:type="pct"/>
                  <w:vAlign w:val="center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636" w:type="pct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75" w:type="pct"/>
                  <w:vAlign w:val="center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52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535" w:type="pct"/>
                  <w:vAlign w:val="center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636" w:type="pct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color w:val="000000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75" w:type="pct"/>
                  <w:vAlign w:val="center"/>
                </w:tcPr>
                <w:p>
                  <w:pPr>
                    <w:spacing w:line="260" w:lineRule="exact"/>
                    <w:ind w:right="100" w:rightChars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52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535" w:type="pct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636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775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052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目标已实现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2022年第二季度目标在实施中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322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75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67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3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《环境因素和危险源辨识、评价和控制程序》</w:t>
            </w:r>
          </w:p>
        </w:tc>
        <w:tc>
          <w:tcPr>
            <w:tcW w:w="1322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875" w:type="dxa"/>
            <w:vMerge w:val="continue"/>
            <w:shd w:val="clear" w:color="auto" w:fill="auto"/>
          </w:tcPr>
          <w:p/>
        </w:tc>
        <w:tc>
          <w:tcPr>
            <w:tcW w:w="1314" w:type="dxa"/>
            <w:vMerge w:val="continue"/>
            <w:shd w:val="clear" w:color="auto" w:fill="auto"/>
          </w:tcPr>
          <w:p/>
        </w:tc>
        <w:tc>
          <w:tcPr>
            <w:tcW w:w="67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3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查看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《环境因素识别评价表》、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《重要环境因素清单》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10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2460"/>
              <w:gridCol w:w="4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运行控制程序</w:t>
                  </w:r>
                  <w:r>
                    <w:rPr>
                      <w:rFonts w:hint="eastAsia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/>
                      <w:szCs w:val="24"/>
                    </w:rPr>
                    <w:t>应急预案</w:t>
                  </w:r>
                </w:p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管理措施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460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/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/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</w:tbl>
          <w:p/>
        </w:tc>
        <w:tc>
          <w:tcPr>
            <w:tcW w:w="1322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7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O6.1.2</w:t>
            </w:r>
          </w:p>
        </w:tc>
        <w:tc>
          <w:tcPr>
            <w:tcW w:w="67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3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szCs w:val="21"/>
              </w:rPr>
              <w:t xml:space="preserve">6.1 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《环境因素和危险源辨识、评价和控制程序》</w:t>
            </w:r>
          </w:p>
        </w:tc>
        <w:tc>
          <w:tcPr>
            <w:tcW w:w="1322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875" w:type="dxa"/>
            <w:vMerge w:val="continue"/>
            <w:shd w:val="clear" w:color="auto" w:fill="auto"/>
          </w:tcPr>
          <w:p/>
        </w:tc>
        <w:tc>
          <w:tcPr>
            <w:tcW w:w="1314" w:type="dxa"/>
            <w:vMerge w:val="continue"/>
            <w:shd w:val="clear" w:color="auto" w:fill="auto"/>
          </w:tcPr>
          <w:p/>
        </w:tc>
        <w:tc>
          <w:tcPr>
            <w:tcW w:w="67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3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本部门的主要危险源包括：</w:t>
            </w:r>
          </w:p>
          <w:p>
            <w:r>
              <w:rPr>
                <w:rFonts w:hint="eastAsia"/>
              </w:rPr>
              <w:t>机械伤害：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物体打击 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高空落物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高空坠落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车辆撞人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化学伤害：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食物中毒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灼烧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>窒息（受限空间）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冷热伤害：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烫伤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中暑  </w:t>
            </w:r>
            <w:r>
              <w:rPr/>
              <w:sym w:font="Wingdings" w:char="00A8"/>
            </w:r>
            <w:r>
              <w:rPr>
                <w:rFonts w:hint="eastAsia"/>
              </w:rPr>
              <w:t>冻伤</w:t>
            </w:r>
          </w:p>
          <w:p>
            <w:r>
              <w:rPr>
                <w:rFonts w:hint="eastAsia"/>
                <w:szCs w:val="18"/>
              </w:rPr>
              <w:t>电的伤害：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触电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雷击 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</w:rPr>
              <w:t>火灾伤害：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爆炸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灼烧  </w:t>
            </w:r>
          </w:p>
          <w:p>
            <w:r>
              <w:rPr>
                <w:rFonts w:hint="eastAsia"/>
              </w:rPr>
              <w:t>声音伤害：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噪声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评价不可接受风险的准则：《环境因素和危险源辨识、评价和控制程序》</w:t>
            </w:r>
            <w:r>
              <w:rPr>
                <w:rFonts w:hint="eastAsia"/>
                <w:u w:val="single"/>
              </w:rPr>
              <w:t xml:space="preserve">LEC法  </w:t>
            </w:r>
          </w:p>
          <w:p>
            <w:r>
              <w:rPr>
                <w:rFonts w:hint="eastAsia"/>
                <w:b/>
                <w:bCs/>
              </w:rPr>
              <w:t>重要危险源，及其控制措施是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10"/>
              <w:tblW w:w="88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084"/>
              <w:gridCol w:w="51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重要危险源</w:t>
                  </w:r>
                </w:p>
              </w:tc>
              <w:tc>
                <w:tcPr>
                  <w:tcW w:w="208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职业健康安全风险</w:t>
                  </w:r>
                </w:p>
              </w:tc>
              <w:tc>
                <w:tcPr>
                  <w:tcW w:w="516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上下班途中未遵守交通规则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车辆伤害</w:t>
                  </w:r>
                </w:p>
              </w:tc>
              <w:tc>
                <w:tcPr>
                  <w:tcW w:w="51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  <w:t>按法律法规要求，规范管理；加强教育培训；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火灾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烧伤</w:t>
                  </w:r>
                </w:p>
              </w:tc>
              <w:tc>
                <w:tcPr>
                  <w:tcW w:w="51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按法律法规要求，规范管理；加强现场监督检查/定期检查；加强教育培训；制定应急预案，及时应急响应。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51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/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516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</w:tr>
          </w:tbl>
          <w:p/>
        </w:tc>
        <w:tc>
          <w:tcPr>
            <w:tcW w:w="1322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75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EO6.1.4</w:t>
            </w:r>
          </w:p>
        </w:tc>
        <w:tc>
          <w:tcPr>
            <w:tcW w:w="67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72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《环境、职业健康安全目标、指标和管理方案》</w:t>
            </w:r>
          </w:p>
        </w:tc>
        <w:tc>
          <w:tcPr>
            <w:tcW w:w="148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75" w:type="dxa"/>
            <w:vMerge w:val="continue"/>
            <w:shd w:val="clear" w:color="auto" w:fill="auto"/>
          </w:tcPr>
          <w:p/>
        </w:tc>
        <w:tc>
          <w:tcPr>
            <w:tcW w:w="1314" w:type="dxa"/>
            <w:vMerge w:val="continue"/>
            <w:shd w:val="clear" w:color="auto" w:fill="auto"/>
          </w:tcPr>
          <w:p/>
        </w:tc>
        <w:tc>
          <w:tcPr>
            <w:tcW w:w="67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72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组织针对重要环境因素、合规义务、风险和机遇制订了控制措施（管理方案）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涉及部门的有：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8"/>
              <w:gridCol w:w="1728"/>
              <w:gridCol w:w="3890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389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杜绝火灾发生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火灾发生率为0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重要环境因素、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不可接受风险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消除潜在火灾隐患措施：</w:t>
                  </w:r>
                </w:p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1.制订《应急预案》，《环境和职业健康安全运行控制程序》、《应急准备与响应控制程序》，并严格实施相关要求。</w:t>
                  </w:r>
                </w:p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2.加强对燃气管道、电器使用、供电线路老化、漏电、易燃烧物存放不当、人员吸烟的检查力度，杜绝火灾事故发生，确保办公区域、中央厨房的消防器材完好，发现隐患及时报管理部处理。</w:t>
                  </w:r>
                </w:p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3.开展定期安全宣传教育、消防知识和应急预案等培训。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 w:cs="宋体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杜绝重大安全事故和伤亡事件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  <w:lang w:eastAsia="zh-CN"/>
                    </w:rPr>
                    <w:t>、</w:t>
                  </w:r>
                </w:p>
                <w:p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控制各类轻伤事故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不可接受风险</w:t>
                  </w: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/>
                    </w:rPr>
                    <w:t>《环境、职业健康安全目标、指标和管理方案》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89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/>
        </w:tc>
        <w:tc>
          <w:tcPr>
            <w:tcW w:w="1483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27" w:hRule="atLeast"/>
        </w:trPr>
        <w:tc>
          <w:tcPr>
            <w:tcW w:w="1875" w:type="dxa"/>
            <w:vMerge w:val="restart"/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  <w:lang w:val="en-US" w:eastAsia="zh-CN"/>
              </w:rPr>
              <w:t>EHS运行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E8.1</w:t>
            </w:r>
          </w:p>
          <w:p>
            <w:pPr>
              <w:rPr>
                <w:highlight w:val="yellow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>
            <w:pPr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72" w:type="dxa"/>
            <w:shd w:val="clear" w:color="auto" w:fill="auto"/>
          </w:tcPr>
          <w:p>
            <w:pPr>
              <w:rPr>
                <w:highlight w:val="yellow"/>
              </w:rPr>
            </w:pP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管理手册 8.1条款、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《环境和职业健康安全运行控制程序》、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《消防安全控制程序》、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《固体废弃物控制程序》、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《水电管理制度》、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《固体废弃物管理制度》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2" w:hRule="atLeast"/>
        </w:trPr>
        <w:tc>
          <w:tcPr>
            <w:tcW w:w="1875" w:type="dxa"/>
            <w:vMerge w:val="continue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14" w:type="dxa"/>
            <w:vMerge w:val="continue"/>
            <w:shd w:val="clear" w:color="auto" w:fill="auto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70" w:type="dxa"/>
            <w:shd w:val="clear" w:color="auto" w:fill="auto"/>
          </w:tcPr>
          <w:p>
            <w:pPr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72" w:type="dxa"/>
            <w:shd w:val="clear" w:color="auto" w:fill="auto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1.节约用电的控制：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随手关灯、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下班前关闭电源、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控制空调温度（夏季≥26℃；冬季≤20℃）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2.节约用水的控制：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随手关水龙头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使用节水龙头及马桶</w:t>
            </w: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3.节约用纸的控制：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纸张双面使用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尽量采用电子版文件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4.本部门危险废弃物的管理：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将墨盒、硒鼓交行政人事部集中由第三方处理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5.外来人员的安全管理：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进行安全告知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陪同参观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6.外出人员的安全管理：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进行安全教育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配备个人安全专职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7.消防的管理：主要有综合管理部负责定期检查附近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灭火器和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消防栓；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8.环境和安全对顾客的影响：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签订EHS协议/环境和安全告知书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highlight w:val="yellow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9.原辅料MSDS的传递：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纸质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电子版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产品标签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不适用</w:t>
            </w:r>
          </w:p>
        </w:tc>
        <w:tc>
          <w:tcPr>
            <w:tcW w:w="1466" w:type="dxa"/>
            <w:gridSpan w:val="2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36" w:hRule="atLeast"/>
        </w:trPr>
        <w:tc>
          <w:tcPr>
            <w:tcW w:w="187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Q8.4</w:t>
            </w:r>
          </w:p>
          <w:p>
            <w:pPr>
              <w:pStyle w:val="9"/>
              <w:ind w:lef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F7.1.6</w:t>
            </w:r>
          </w:p>
          <w:p>
            <w:pPr>
              <w:pStyle w:val="9"/>
              <w:ind w:left="0" w:firstLine="0" w:firstLineChars="0"/>
              <w:rPr>
                <w:rFonts w:hint="eastAsia"/>
              </w:rPr>
            </w:pPr>
            <w:r>
              <w:t>H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(V1.0)3</w:t>
            </w:r>
            <w:r>
              <w:rPr>
                <w:rFonts w:hint="eastAsia"/>
              </w:rPr>
              <w:t>.5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EO8.1</w:t>
            </w:r>
          </w:p>
        </w:tc>
        <w:tc>
          <w:tcPr>
            <w:tcW w:w="67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72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.4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 xml:space="preserve">符合 </w:t>
            </w:r>
          </w:p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符合 </w:t>
            </w:r>
          </w:p>
          <w:p>
            <w:pPr>
              <w:pStyle w:val="9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2" w:hRule="atLeast"/>
        </w:trPr>
        <w:tc>
          <w:tcPr>
            <w:tcW w:w="1875" w:type="dxa"/>
            <w:vMerge w:val="continue"/>
            <w:shd w:val="clear" w:color="auto" w:fill="auto"/>
          </w:tcPr>
          <w:p/>
        </w:tc>
        <w:tc>
          <w:tcPr>
            <w:tcW w:w="1314" w:type="dxa"/>
            <w:vMerge w:val="continue"/>
            <w:shd w:val="clear" w:color="auto" w:fill="auto"/>
          </w:tcPr>
          <w:p/>
        </w:tc>
        <w:tc>
          <w:tcPr>
            <w:tcW w:w="67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72" w:type="dxa"/>
            <w:shd w:val="clear" w:color="auto" w:fill="auto"/>
          </w:tcPr>
          <w:p>
            <w:pPr>
              <w:spacing w:before="40" w:after="40"/>
            </w:pPr>
            <w:r>
              <w:rPr>
                <w:rFonts w:hint="eastAsia"/>
              </w:rPr>
              <w:t>企业应防止原辅料、食品包装材料中存在食品安全危害，制定/实施其安全卫生保障制度，至少应满足以下方面的要求：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制定原辅料、食品包装材料供方相应的有效资格条件并确定供方名单;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查看《供</w:t>
            </w:r>
            <w:r>
              <w:t>方</w:t>
            </w:r>
            <w:r>
              <w:rPr>
                <w:rFonts w:hint="eastAsia"/>
              </w:rPr>
              <w:t>评价制度》中有对合格供方的评价准则；</w:t>
            </w:r>
          </w:p>
          <w:p>
            <w:pPr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</w:rPr>
              <w:t>查看《合格供</w:t>
            </w:r>
            <w:r>
              <w:t>方</w:t>
            </w:r>
            <w:r>
              <w:rPr>
                <w:rFonts w:hint="eastAsia"/>
              </w:rPr>
              <w:t>名单》，</w:t>
            </w:r>
            <w:r>
              <w:rPr>
                <w:rFonts w:hint="eastAsia"/>
                <w:highlight w:val="none"/>
              </w:rPr>
              <w:t>共有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11</w:t>
            </w:r>
            <w:r>
              <w:rPr>
                <w:rFonts w:hint="eastAsia"/>
                <w:highlight w:val="none"/>
              </w:rPr>
              <w:t>家；</w:t>
            </w:r>
            <w:r>
              <w:rPr>
                <w:rFonts w:hint="eastAsia"/>
              </w:rPr>
              <w:t>包括了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>粮油、餐具、蔬菜、调味料、畜禽肉类、洗消用品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  <w:lang w:val="en-US" w:eastAsia="zh-CN"/>
              </w:rPr>
              <w:t>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b） 评估原辅料、食品包装材料供方保障提供产品安全卫生的能力，必要时，对供方的食品安全管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理体系进行文件审核或对供方进行现场审核；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pStyle w:val="17"/>
              <w:shd w:val="clear"/>
              <w:adjustRightInd w:val="0"/>
              <w:snapToGrid w:val="0"/>
              <w:spacing w:line="360" w:lineRule="auto"/>
              <w:rPr>
                <w:highlight w:val="yellow"/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第三方检测、虫鼠害控制和垃圾清运、油烟机清理</w:t>
            </w:r>
          </w:p>
          <w:p>
            <w:pPr>
              <w:rPr>
                <w:u w:val="single"/>
              </w:rPr>
            </w:pPr>
          </w:p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老外部供方的初始评价和选择要求——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</w:t>
            </w:r>
          </w:p>
          <w:p>
            <w:r>
              <w:rPr>
                <w:rFonts w:hint="eastAsia"/>
              </w:rPr>
              <w:t>查</w:t>
            </w:r>
            <w:r>
              <w:rPr>
                <w:rFonts w:hint="eastAsia"/>
                <w:lang w:val="en-US" w:eastAsia="zh-CN"/>
              </w:rPr>
              <w:t>老</w:t>
            </w:r>
            <w:r>
              <w:rPr>
                <w:rFonts w:hint="eastAsia"/>
              </w:rPr>
              <w:t>外部供方的评价记录名称：</w:t>
            </w:r>
            <w:r>
              <w:rPr>
                <w:rFonts w:hint="eastAsia"/>
                <w:u w:val="single"/>
              </w:rPr>
              <w:t>《   合格供方名单  》，共</w:t>
            </w:r>
            <w:r>
              <w:rPr>
                <w:rFonts w:hint="eastAsia"/>
                <w:u w:val="single"/>
                <w:lang w:val="en-US" w:eastAsia="zh-CN"/>
              </w:rPr>
              <w:t>11</w:t>
            </w:r>
            <w:r>
              <w:rPr>
                <w:rFonts w:hint="eastAsia"/>
                <w:u w:val="single"/>
              </w:rPr>
              <w:t>家，基本涵盖所有采购对象。</w:t>
            </w:r>
          </w:p>
          <w:p/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  <w:t>杭州农副产品物流中心冷冻食品交易市场熙诗食品经营部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鸡/鸭肉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92330110MA2BQB3R2U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JY13301840352575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  <w:u w:val="singl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</w:rPr>
                    <w:t>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不适用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抽取：</w:t>
                  </w:r>
                </w:p>
                <w:p>
                  <w:pP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>产品名称: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鸡肉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eastAsia="zh-CN"/>
                    </w:rPr>
                    <w:t>，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报告编号：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>No.A1B609075A1F10Z1108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eastAsia="zh-CN"/>
                    </w:rPr>
                    <w:t>，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检测单位：谱尼测试，报告项目：挥发性盐基氮、菌落总数、大肠菌群、总砷等，检测项目结论：合格；报告日期：2021-06-18；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>失效</w:t>
                  </w:r>
                  <w:r>
                    <w:rPr>
                      <w:rFonts w:hint="eastAsia"/>
                      <w:highlight w:val="none"/>
                      <w:u w:val="single"/>
                      <w:lang w:eastAsia="zh-CN"/>
                    </w:rPr>
                    <w:t>；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同时抽取鸡爪、鸡翅、鸡胗、鸡腿，结论同鸡肉；</w:t>
                  </w:r>
                </w:p>
                <w:p>
                  <w:pPr>
                    <w:pStyle w:val="2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  <w:p>
                  <w:pPr>
                    <w:pStyle w:val="9"/>
                    <w:numPr>
                      <w:ilvl w:val="0"/>
                      <w:numId w:val="0"/>
                    </w:numPr>
                    <w:ind w:leftChars="0"/>
                    <w:rPr>
                      <w:rFonts w:hint="default" w:eastAsia="宋体"/>
                      <w:color w:val="auto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整鸭报告编号：A2210461439101001C，检测项目：大肠菌群、菌落总数、挥发性盐基氮、六六六、滴滴涕、恩诺沙星等，检测单位：河南华测检测技术有限公司；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报告日期：2021-07-17；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u w:val="single"/>
                    </w:rPr>
                    <w:t>失效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eastAsia"/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pStyle w:val="9"/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杭州浩轩农副产品有限公司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猪肉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:91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330110MA2GKERR51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9"/>
                    <w:ind w:left="0" w:leftChars="0" w:firstLine="0" w:firstLineChars="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u w:val="single"/>
                      <w:lang w:val="en-US" w:eastAsia="zh-CN"/>
                    </w:rPr>
                    <w:t>《</w:t>
                  </w:r>
                  <w:r>
                    <w:rPr>
                      <w:rFonts w:hint="default" w:ascii="Times New Roman" w:hAnsi="Times New Roman" w:cs="Times New Roman"/>
                      <w:u w:val="single"/>
                    </w:rPr>
                    <w:t>定点屠宰代码</w:t>
                  </w:r>
                  <w:r>
                    <w:rPr>
                      <w:rFonts w:hint="default" w:ascii="Times New Roman" w:hAnsi="Times New Roman" w:cs="Times New Roman"/>
                      <w:u w:val="single"/>
                      <w:lang w:val="en-US" w:eastAsia="zh-CN"/>
                    </w:rPr>
                    <w:t>》</w:t>
                  </w:r>
                  <w:r>
                    <w:rPr>
                      <w:rFonts w:hint="default" w:ascii="Times New Roman" w:hAnsi="Times New Roman" w:cs="Times New Roman"/>
                      <w:u w:val="single"/>
                    </w:rPr>
                    <w:t>:</w:t>
                  </w:r>
                  <w:r>
                    <w:rPr>
                      <w:rFonts w:hint="eastAsia" w:ascii="Times New Roman" w:hAnsi="Times New Roman" w:cs="Times New Roman"/>
                      <w:u w:val="single"/>
                      <w:lang w:eastAsia="zh-CN"/>
                    </w:rPr>
                    <w:t>——</w:t>
                  </w:r>
                  <w:r>
                    <w:rPr>
                      <w:rFonts w:hint="eastAsia" w:ascii="Times New Roman" w:hAnsi="Times New Roman" w:cs="Times New Roman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——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——</w:t>
                  </w:r>
                  <w:r>
                    <w:rPr>
                      <w:rFonts w:hint="eastAsia"/>
                      <w:u w:val="single"/>
                    </w:rPr>
                    <w:t xml:space="preserve"> （适用时）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  <w:lang w:val="en-US" w:eastAsia="zh-CN"/>
                    </w:rPr>
                    <w:t>动物检验检疫合格证编号：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肉品品质检验合格证编号：（2021）NO.A0107690，动物检验检疫合格证明编号：NO.3610526016370209</w:t>
                  </w:r>
                  <w:r>
                    <w:rPr>
                      <w:rFonts w:hint="eastAsia"/>
                      <w:lang w:val="en-US" w:eastAsia="zh-CN"/>
                    </w:rPr>
                    <w:t>，日期：2022-01-12；杭州市动物产品分销信息凭证编号：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NO.A012201151168，日期：2022-01-15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9"/>
              <w:ind w:left="0" w:firstLine="0" w:firstLineChars="0"/>
              <w:rPr>
                <w:rFonts w:hint="eastAsia"/>
              </w:rPr>
            </w:pPr>
          </w:p>
          <w:p>
            <w:pPr>
              <w:pStyle w:val="9"/>
              <w:ind w:left="0" w:firstLine="0" w:firstLineChars="0"/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浙江卓尚环保能源有限公司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餐厨垃圾废弃油脂回收、收集、运输等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highlight w:val="none"/>
                      <w:u w:val="single"/>
                    </w:rPr>
                    <w:t>9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13301006680445053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《食品经营许可证》编号：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highlight w:val="none"/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pStyle w:val="9"/>
                    <w:ind w:left="0" w:firstLine="0" w:firstLineChars="0"/>
                    <w:rPr>
                      <w:rFonts w:hint="eastAsia" w:eastAsia="宋体"/>
                      <w:color w:val="FF0000"/>
                      <w:highlight w:val="none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  <w:highlight w:val="none"/>
                      <w:u w:val="single"/>
                      <w:lang w:eastAsia="zh-CN"/>
                    </w:rPr>
                    <w:t>《</w:t>
                  </w:r>
                  <w:r>
                    <w:rPr>
                      <w:rFonts w:hint="eastAsia"/>
                      <w:color w:val="FF0000"/>
                      <w:highlight w:val="none"/>
                      <w:u w:val="single"/>
                      <w:lang w:val="en-US" w:eastAsia="zh-CN"/>
                    </w:rPr>
                    <w:t>城市生活垃圾经营性清扫、收集、运输服务</w:t>
                  </w:r>
                  <w:r>
                    <w:rPr>
                      <w:rFonts w:hint="eastAsia"/>
                      <w:color w:val="FF0000"/>
                      <w:highlight w:val="none"/>
                      <w:u w:val="single"/>
                      <w:lang w:eastAsia="zh-CN"/>
                    </w:rPr>
                    <w:t>》</w:t>
                  </w: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color w:val="FF0000"/>
                      <w:highlight w:val="none"/>
                      <w:u w:val="single"/>
                      <w:lang w:val="en-US" w:eastAsia="zh-CN"/>
                    </w:rPr>
                    <w:t xml:space="preserve">浙202001000043，有效期至2021年1月16日  </w:t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FF0000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其他：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有签订合同；2022-01-01签订协议，有效期1年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清运证据见F 8.2条款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满足合格供方要求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不符合合格供方要求</w:t>
                  </w:r>
                </w:p>
              </w:tc>
            </w:tr>
          </w:tbl>
          <w:p>
            <w:pPr>
              <w:pStyle w:val="9"/>
              <w:ind w:left="0" w:firstLine="0" w:firstLineChars="0"/>
              <w:rPr>
                <w:highlight w:val="yellow"/>
              </w:rPr>
            </w:pPr>
          </w:p>
          <w:p>
            <w:pPr>
              <w:pStyle w:val="9"/>
              <w:ind w:left="0" w:firstLine="0" w:firstLineChars="0"/>
              <w:rPr>
                <w:highlight w:val="yellow"/>
              </w:rPr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杭州楼邦环保服务有限公司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虫害消杀服务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9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1330104092055470T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浙江省病媒生物预防控制服务单位备案确认书</w:t>
                  </w:r>
                  <w:r>
                    <w:rPr>
                      <w:rFonts w:hint="eastAsia"/>
                      <w:highlight w:val="none"/>
                    </w:rPr>
                    <w:t>》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备案</w:t>
                  </w:r>
                  <w:r>
                    <w:rPr>
                      <w:rFonts w:hint="eastAsia"/>
                      <w:highlight w:val="none"/>
                    </w:rPr>
                    <w:t>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浙卫媒备字（2017）第330100026号 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/>
                      <w:highlight w:val="none"/>
                    </w:rPr>
                    <w:t>证书有效期</w:t>
                  </w:r>
                  <w:r>
                    <w:rPr>
                      <w:rFonts w:hint="eastAsia"/>
                      <w:highlight w:val="none"/>
                      <w:u w:val="single"/>
                      <w:lang w:eastAsia="zh-CN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2017年11月2日至长期       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有效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  <w:u w:val="singl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其他：</w:t>
                  </w:r>
                </w:p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签订服务合同，每月进行1次；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满足合格供方要求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不符合合格供方要求</w:t>
                  </w:r>
                </w:p>
              </w:tc>
            </w:tr>
          </w:tbl>
          <w:p>
            <w:pPr>
              <w:rPr>
                <w:u w:val="single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default"/>
                <w:u w:val="single"/>
                <w:lang w:val="en-US" w:eastAsia="zh-CN"/>
              </w:rPr>
            </w:pPr>
            <w:bookmarkStart w:id="1" w:name="_GoBack"/>
            <w:bookmarkEnd w:id="1"/>
          </w:p>
          <w:p>
            <w:pPr>
              <w:rPr>
                <w:highlight w:val="yellow"/>
                <w:u w:val="single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同时抽取：油烟管道清洗服务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杭州硕明酒店管理有限公司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highlight w:val="none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塑料一次性餐饮具（PP盒） </w:t>
            </w:r>
            <w:r>
              <w:rPr>
                <w:rFonts w:hint="eastAsia"/>
                <w:highlight w:val="none"/>
              </w:rPr>
              <w:t>供方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苏州市和好塑业有限公司 </w:t>
            </w:r>
            <w:r>
              <w:rPr>
                <w:rFonts w:hint="eastAsia"/>
                <w:highlight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金银花一级大豆油 </w:t>
            </w:r>
            <w:r>
              <w:rPr>
                <w:rFonts w:hint="eastAsia"/>
                <w:highlight w:val="none"/>
              </w:rPr>
              <w:t>供方</w:t>
            </w:r>
            <w:r>
              <w:rPr>
                <w:rFonts w:hint="eastAsia"/>
                <w:highlight w:val="none"/>
                <w:u w:val="double"/>
                <w:lang w:val="en-US" w:eastAsia="zh-CN"/>
              </w:rPr>
              <w:t xml:space="preserve"> 邹平三星油脂工业有限公司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 xml:space="preserve">B千张、祖名豆腐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祖名豆制品股份有限公司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highlight w:val="none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84消毒液、蓝嫂洗碗机用清洁剂、蓝嫂机用催干光亮剂、普通劳保用品 </w:t>
            </w:r>
            <w:r>
              <w:rPr>
                <w:rFonts w:hint="eastAsia"/>
                <w:highlight w:val="none"/>
              </w:rPr>
              <w:t>供方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杭州潜力日用品有限公司 </w:t>
            </w:r>
            <w:r>
              <w:rPr>
                <w:rFonts w:hint="eastAsia"/>
                <w:highlight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大米  </w:t>
            </w:r>
            <w:r>
              <w:rPr>
                <w:rFonts w:hint="eastAsia"/>
                <w:highlight w:val="none"/>
              </w:rPr>
              <w:t>供方</w:t>
            </w:r>
            <w:r>
              <w:rPr>
                <w:rFonts w:hint="eastAsia"/>
                <w:highlight w:val="none"/>
                <w:u w:val="double"/>
                <w:lang w:val="en-US" w:eastAsia="zh-CN"/>
              </w:rPr>
              <w:t xml:space="preserve"> 杭州市滨江区为民食品商行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；鸡蛋 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浙江李鲜森农业发展有限公司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粉丝、粉干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杭州农副产品物流中心浙江食品市场大个子食品商行</w:t>
            </w:r>
            <w:r>
              <w:rPr>
                <w:rFonts w:hint="eastAsia"/>
                <w:highlight w:val="none"/>
              </w:rPr>
              <w:t xml:space="preserve"> 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调味料（蚝油、鸡精等）</w:t>
            </w:r>
            <w:r>
              <w:rPr>
                <w:rFonts w:hint="eastAsia"/>
                <w:highlight w:val="none"/>
              </w:rPr>
              <w:t>的供方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杭州萧山杭妙食品商行</w:t>
            </w:r>
            <w:r>
              <w:rPr>
                <w:rFonts w:hint="eastAsia"/>
                <w:highlight w:val="none"/>
              </w:rPr>
              <w:t xml:space="preserve"> ；等与上述供方评价和选择控制情况。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一致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</w:t>
            </w:r>
            <w:r>
              <w:rPr>
                <w:rFonts w:hint="eastAsia"/>
                <w:highlight w:val="none"/>
                <w:u w:val="single"/>
              </w:rPr>
              <w:t xml:space="preserve">           </w:t>
            </w:r>
          </w:p>
          <w:p>
            <w:pPr>
              <w:pStyle w:val="2"/>
              <w:rPr>
                <w:rFonts w:hint="eastAsia"/>
                <w:highlight w:val="yellow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highlight w:val="yellow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DDD有限公司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u w:val="single"/>
              </w:rPr>
              <w:t>XXX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u w:val="single"/>
              </w:rPr>
              <w:t>EEE有限公司</w:t>
            </w:r>
            <w:r>
              <w:rPr>
                <w:rFonts w:hint="eastAsia"/>
              </w:rPr>
              <w:t xml:space="preserve"> 与上述供方评价和选择控制情况。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pStyle w:val="2"/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c）制定原辅料、食品包装材料验收要求和程序，包括：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查看《原辅料、食品包装材料验收程序》，方法包括：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核对原辅料、食品包装材料的检验检疫、卫生合格证明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核对原辅料、食品包装材料的追溯标识;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必要时，对原辅料、食品包装材料的安全卫生指标实施有针对性的检验、验证;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原辅料、食品包装材料验收要求：</w:t>
            </w:r>
            <w:r>
              <w:rPr>
                <w:rFonts w:hint="eastAsia"/>
                <w:lang w:val="en-US" w:eastAsia="zh-CN"/>
              </w:rPr>
              <w:t xml:space="preserve"> ——见“监察督导部审核记录”</w:t>
            </w:r>
          </w:p>
          <w:tbl>
            <w:tblPr>
              <w:tblStyle w:val="10"/>
              <w:tblW w:w="83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2"/>
              <w:gridCol w:w="4263"/>
              <w:gridCol w:w="22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1802" w:type="dxa"/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控制点示例</w:t>
                  </w:r>
                </w:p>
              </w:tc>
              <w:tc>
                <w:tcPr>
                  <w:tcW w:w="4263" w:type="dxa"/>
                  <w:noWrap w:val="0"/>
                  <w:vAlign w:val="bottom"/>
                </w:tcPr>
                <w:p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接收准则名称/可接受限值</w:t>
                  </w:r>
                </w:p>
              </w:tc>
              <w:tc>
                <w:tcPr>
                  <w:tcW w:w="2266" w:type="dxa"/>
                  <w:noWrap w:val="0"/>
                  <w:vAlign w:val="top"/>
                </w:tcPr>
                <w:p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依据来源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802" w:type="dxa"/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4263" w:type="dxa"/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66" w:type="dxa"/>
                  <w:noWrap w:val="0"/>
                  <w:vAlign w:val="bottom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法律、法规</w:t>
                  </w:r>
                </w:p>
                <w:p>
                  <w:pPr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客户要求</w:t>
                  </w:r>
                </w:p>
                <w:p>
                  <w:pPr>
                    <w:rPr>
                      <w:bCs/>
                      <w:szCs w:val="21"/>
                      <w:lang w:val="en-GB"/>
                    </w:rPr>
                  </w:pPr>
                  <w:r>
                    <w:rPr>
                      <w:bCs/>
                      <w:szCs w:val="21"/>
                    </w:rPr>
                    <w:sym w:font="Wingdings" w:char="00A8"/>
                  </w:r>
                  <w:r>
                    <w:rPr>
                      <w:szCs w:val="21"/>
                    </w:rPr>
                    <w:t>预期用途</w:t>
                  </w:r>
                </w:p>
              </w:tc>
            </w:tr>
          </w:tbl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d)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必要时制定食品添加剂控制措施：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使用的食品添加剂种类：（</w:t>
            </w:r>
            <w:r>
              <w:t>不</w:t>
            </w:r>
            <w:r>
              <w:rPr>
                <w:rFonts w:hint="eastAsia"/>
              </w:rPr>
              <w:t>涉</w:t>
            </w:r>
            <w:r>
              <w:t>及）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增稠剂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抗氧化剂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防腐剂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色素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香精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护色剂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酸</w:t>
            </w:r>
            <w:r>
              <w:t>化</w:t>
            </w:r>
            <w:r>
              <w:rPr>
                <w:rFonts w:hint="eastAsia"/>
              </w:rPr>
              <w:t xml:space="preserve">剂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加工助剂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 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膨松剂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无用量限制种类：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有用量限制种类：</w:t>
            </w:r>
            <w:r>
              <w:rPr>
                <w:rFonts w:hint="eastAsia"/>
                <w:u w:val="single"/>
              </w:rPr>
              <w:t xml:space="preserve">   双效泡打粉、小苏打、油条膨松剂、碳酸氢钠小苏打 </w:t>
            </w:r>
            <w:r>
              <w:rPr>
                <w:rFonts w:hint="eastAsia"/>
                <w:u w:val="single"/>
                <w:lang w:eastAsia="zh-CN"/>
              </w:rPr>
              <w:t>【</w:t>
            </w:r>
            <w:r>
              <w:rPr>
                <w:rFonts w:hint="eastAsia"/>
                <w:u w:val="single"/>
                <w:lang w:val="en-US" w:eastAsia="zh-CN"/>
              </w:rPr>
              <w:t>在海康威视食堂少量使用</w:t>
            </w:r>
            <w:r>
              <w:rPr>
                <w:rFonts w:hint="eastAsia"/>
                <w:u w:val="single"/>
                <w:lang w:eastAsia="zh-CN"/>
              </w:rPr>
              <w:t>】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e）制定供方的评价制度，包括不合格供方的淘汰制度。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每年按照《供</w:t>
            </w:r>
            <w:r>
              <w:t>方</w:t>
            </w:r>
            <w:r>
              <w:rPr>
                <w:rFonts w:hint="eastAsia"/>
              </w:rPr>
              <w:t>评价制度》进行供方再评价，对不合格的供方实施淘汰。</w:t>
            </w:r>
          </w:p>
          <w:p>
            <w:pPr>
              <w:rPr>
                <w:rFonts w:hint="eastAsia"/>
                <w:u w:val="double"/>
                <w:lang w:val="en-US" w:eastAsia="zh-CN"/>
              </w:rPr>
            </w:pPr>
            <w:r>
              <w:rPr>
                <w:rFonts w:hint="eastAsia"/>
                <w:u w:val="double"/>
              </w:rPr>
              <w:t xml:space="preserve"> </w:t>
            </w:r>
            <w:r>
              <w:rPr>
                <w:rFonts w:hint="eastAsia"/>
                <w:u w:val="double"/>
                <w:lang w:val="en-US" w:eastAsia="zh-CN"/>
              </w:rPr>
              <w:t>审核周期内未发生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</w:rPr>
              <w:t>《食</w:t>
            </w:r>
            <w:r>
              <w:t>品进货</w:t>
            </w:r>
            <w:r>
              <w:rPr>
                <w:rFonts w:hint="eastAsia"/>
              </w:rPr>
              <w:t>查</w:t>
            </w:r>
            <w:r>
              <w:t>验记录制度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见监察督导部审核记录</w:t>
            </w:r>
          </w:p>
        </w:tc>
        <w:tc>
          <w:tcPr>
            <w:tcW w:w="1466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268" w:hRule="atLeast"/>
        </w:trPr>
        <w:tc>
          <w:tcPr>
            <w:tcW w:w="1875" w:type="dxa"/>
            <w:vMerge w:val="continue"/>
            <w:shd w:val="clear" w:color="auto" w:fill="auto"/>
          </w:tcPr>
          <w:p/>
        </w:tc>
        <w:tc>
          <w:tcPr>
            <w:tcW w:w="1314" w:type="dxa"/>
            <w:vMerge w:val="continue"/>
            <w:shd w:val="clear" w:color="auto" w:fill="auto"/>
          </w:tcPr>
          <w:p/>
        </w:tc>
        <w:tc>
          <w:tcPr>
            <w:tcW w:w="670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视频/现场</w:t>
            </w:r>
            <w:r>
              <w:rPr>
                <w:rFonts w:hint="eastAsia"/>
              </w:rPr>
              <w:t>观察</w:t>
            </w:r>
          </w:p>
        </w:tc>
        <w:tc>
          <w:tcPr>
            <w:tcW w:w="9272" w:type="dxa"/>
            <w:shd w:val="clear" w:color="auto" w:fill="auto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\o\ac(□,√)</w:instrText>
            </w:r>
            <w: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                  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对相关方施加影响，是否与相关方签订《E</w:t>
            </w:r>
            <w:r>
              <w:rPr>
                <w:rFonts w:hint="eastAsia"/>
                <w:highlight w:val="none"/>
                <w:lang w:val="en-US" w:eastAsia="zh-CN"/>
              </w:rPr>
              <w:t>H</w:t>
            </w:r>
            <w:r>
              <w:rPr>
                <w:rFonts w:hint="eastAsia"/>
                <w:highlight w:val="none"/>
              </w:rPr>
              <w:t>S协议》</w:t>
            </w:r>
            <w:r>
              <w:rPr>
                <w:rFonts w:hint="eastAsia"/>
                <w:highlight w:val="none"/>
                <w:lang w:val="en-US" w:eastAsia="zh-CN"/>
              </w:rPr>
              <w:t>/环境和职业健康安全告知书</w:t>
            </w:r>
          </w:p>
          <w:p>
            <w:pPr>
              <w:pStyle w:val="9"/>
              <w:ind w:left="0" w:leftChars="0" w:firstLine="0" w:firstLineChars="0"/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是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否，说明</w:t>
            </w:r>
            <w:r>
              <w:rPr>
                <w:rFonts w:hint="eastAsia"/>
                <w:highlight w:val="none"/>
                <w:u w:val="single"/>
              </w:rPr>
              <w:t xml:space="preserve">   有模板             </w:t>
            </w:r>
          </w:p>
        </w:tc>
        <w:tc>
          <w:tcPr>
            <w:tcW w:w="1466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8" w:hRule="atLeast"/>
        </w:trPr>
        <w:tc>
          <w:tcPr>
            <w:tcW w:w="187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131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Q8.4.2</w:t>
            </w:r>
          </w:p>
          <w:p>
            <w:pPr>
              <w:pStyle w:val="9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F7.1.6 H(V1.0)3</w:t>
            </w:r>
            <w:r>
              <w:rPr>
                <w:rFonts w:hint="eastAsia"/>
              </w:rPr>
              <w:t>.5</w:t>
            </w:r>
          </w:p>
          <w:p>
            <w:pPr>
              <w:pStyle w:val="9"/>
              <w:ind w:left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F7.4</w:t>
            </w:r>
          </w:p>
          <w:p>
            <w:pPr>
              <w:pStyle w:val="9"/>
              <w:ind w:left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Q7.4</w:t>
            </w:r>
          </w:p>
          <w:p>
            <w:pPr>
              <w:pStyle w:val="9"/>
              <w:ind w:left="0" w:firstLine="0" w:firstLineChars="0"/>
            </w:pPr>
            <w:r>
              <w:rPr>
                <w:rFonts w:hint="eastAsia"/>
                <w:lang w:val="en-US" w:eastAsia="zh-CN"/>
              </w:rPr>
              <w:t>H2.5.2.3</w:t>
            </w:r>
          </w:p>
        </w:tc>
        <w:tc>
          <w:tcPr>
            <w:tcW w:w="67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72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.4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510" w:hRule="atLeast"/>
        </w:trPr>
        <w:tc>
          <w:tcPr>
            <w:tcW w:w="1875" w:type="dxa"/>
            <w:vMerge w:val="continue"/>
            <w:shd w:val="clear" w:color="auto" w:fill="auto"/>
          </w:tcPr>
          <w:p/>
        </w:tc>
        <w:tc>
          <w:tcPr>
            <w:tcW w:w="1314" w:type="dxa"/>
            <w:vMerge w:val="continue"/>
            <w:shd w:val="clear" w:color="auto" w:fill="auto"/>
          </w:tcPr>
          <w:p/>
        </w:tc>
        <w:tc>
          <w:tcPr>
            <w:tcW w:w="67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72" w:type="dxa"/>
            <w:shd w:val="clear" w:color="auto" w:fill="auto"/>
          </w:tcPr>
          <w:p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   </w:t>
            </w:r>
          </w:p>
          <w:p/>
          <w:p>
            <w:pPr>
              <w:jc w:val="left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抽查重要供方的评价记录名称：《 </w:t>
            </w:r>
            <w:r>
              <w:rPr>
                <w:rFonts w:hint="eastAsia"/>
                <w:u w:val="single"/>
              </w:rPr>
              <w:t xml:space="preserve"> 供方调查评价表  </w:t>
            </w:r>
            <w:r>
              <w:rPr>
                <w:rFonts w:hint="eastAsia"/>
              </w:rPr>
              <w:t xml:space="preserve">  》</w:t>
            </w:r>
            <w:r>
              <w:rPr>
                <w:rFonts w:hint="eastAsia"/>
                <w:u w:val="single"/>
                <w:lang w:val="en-US" w:eastAsia="zh-CN"/>
              </w:rPr>
              <w:t>在调查表中未明确供方提供的产品/过程/服务，已现场沟通</w:t>
            </w: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0"/>
                      <w:lang w:val="en-US" w:eastAsia="zh-CN"/>
                    </w:rPr>
                    <w:t>杭州农副产品物流中心冷冻食品交易市场熙诗食品经营部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鸡/鸭肉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资质、价格、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技术水平、人员素质和能力、信誉、交付、守法意识、本行业中的地位、以往业绩、其他顾客满意程度、财务、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杭州浩轩农副产品有限公司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猪肉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资质、价格、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技术水平、人员素质和能力、信誉、交付、守法意识、本行业中的地位、以往业绩、其他顾客满意程度、财务、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p>
            <w:pPr>
              <w:pStyle w:val="2"/>
            </w:pPr>
          </w:p>
          <w:tbl>
            <w:tblPr>
              <w:tblStyle w:val="11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rPr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/>
                      <w:color w:val="auto"/>
                      <w:sz w:val="24"/>
                      <w:lang w:eastAsia="zh-CN"/>
                    </w:rPr>
                    <w:t>邹平三星油脂工业有限公司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植物油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资质、价格、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产品质量、设备水平和状况、测量系统、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技术水平、人员素质和能力、信誉、交付、守法意识、本行业中的地位、以往业绩、其他顾客满意程度、财务、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2"/>
            </w:pPr>
          </w:p>
          <w:p>
            <w:pPr>
              <w:pStyle w:val="9"/>
              <w:ind w:left="0" w:leftChars="0" w:firstLine="0" w:firstLineChars="0"/>
              <w:rPr>
                <w:rFonts w:hint="default"/>
                <w:color w:val="FF0000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同时抽取：</w:t>
            </w:r>
            <w:r>
              <w:rPr>
                <w:rFonts w:hint="eastAsia"/>
                <w:u w:val="single"/>
                <w:lang w:val="en-US" w:eastAsia="zh-CN"/>
              </w:rPr>
              <w:t xml:space="preserve">B千张、祖名豆腐 </w:t>
            </w:r>
            <w:r>
              <w:rPr>
                <w:rFonts w:hint="eastAsia"/>
              </w:rPr>
              <w:t>的供方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祖名豆制品股份有限公司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highlight w:val="none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84消毒液、蓝嫂洗碗机用清洁剂、蓝嫂机用催干光亮剂、普通劳保用品 </w:t>
            </w:r>
            <w:r>
              <w:rPr>
                <w:rFonts w:hint="eastAsia"/>
                <w:highlight w:val="none"/>
              </w:rPr>
              <w:t>供方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杭州潜力日用品有限公司 </w:t>
            </w:r>
            <w:r>
              <w:rPr>
                <w:rFonts w:hint="eastAsia"/>
                <w:highlight w:val="none"/>
                <w:lang w:val="en-US" w:eastAsia="zh-CN"/>
              </w:rPr>
              <w:t>；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XXX 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的供方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XXX有限公司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；等与上述供方评价和选择控制情况</w:t>
            </w:r>
            <w:r>
              <w:rPr>
                <w:rFonts w:hint="eastAsia"/>
                <w:color w:val="auto"/>
                <w:highlight w:val="none"/>
              </w:rPr>
              <w:t>。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一致 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不充分，说明： 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pStyle w:val="9"/>
              <w:ind w:left="0" w:leftChars="0" w:firstLine="0" w:firstLineChars="0"/>
            </w:pPr>
          </w:p>
        </w:tc>
        <w:tc>
          <w:tcPr>
            <w:tcW w:w="1466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8" w:hRule="atLeast"/>
        </w:trPr>
        <w:tc>
          <w:tcPr>
            <w:tcW w:w="1875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Q8.4.3</w:t>
            </w:r>
          </w:p>
          <w:p>
            <w:pPr>
              <w:pStyle w:val="9"/>
              <w:ind w:left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F7.1.6 H(V1.0)3</w:t>
            </w:r>
            <w:r>
              <w:rPr>
                <w:rFonts w:hint="eastAsia"/>
              </w:rPr>
              <w:t>.5</w:t>
            </w:r>
          </w:p>
          <w:p>
            <w:pPr>
              <w:pStyle w:val="9"/>
            </w:pPr>
          </w:p>
        </w:tc>
        <w:tc>
          <w:tcPr>
            <w:tcW w:w="670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72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手册8</w:t>
            </w:r>
            <w:r>
              <w:rPr>
                <w:rFonts w:ascii="宋体" w:hAnsi="宋体"/>
              </w:rPr>
              <w:t>.4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hint="eastAsia"/>
              </w:rPr>
              <w:t>《外部提供的过程、产品和服务的控制程序》或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《物资采购控制程序》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67" w:hRule="atLeast"/>
        </w:trPr>
        <w:tc>
          <w:tcPr>
            <w:tcW w:w="1875" w:type="dxa"/>
            <w:vMerge w:val="continue"/>
            <w:shd w:val="clear" w:color="auto" w:fill="auto"/>
          </w:tcPr>
          <w:p/>
        </w:tc>
        <w:tc>
          <w:tcPr>
            <w:tcW w:w="1314" w:type="dxa"/>
            <w:vMerge w:val="continue"/>
            <w:shd w:val="clear" w:color="auto" w:fill="auto"/>
          </w:tcPr>
          <w:p/>
        </w:tc>
        <w:tc>
          <w:tcPr>
            <w:tcW w:w="670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72" w:type="dxa"/>
            <w:shd w:val="clear" w:color="auto" w:fill="auto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充分和的。</w:t>
            </w:r>
          </w:p>
          <w:p>
            <w:pPr>
              <w:rPr>
                <w:b/>
                <w:bCs/>
                <w:color w:val="0070C0"/>
                <w:u w:val="single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</w:p>
          <w:p>
            <w:pPr>
              <w:pStyle w:val="2"/>
              <w:rPr>
                <w:rFonts w:hint="default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>经沟通了解主要通过微信、电话、QQ、表单传递等方式进行沟通；每周采购1次；</w:t>
            </w:r>
          </w:p>
          <w:p>
            <w:pPr>
              <w:pStyle w:val="2"/>
              <w:rPr>
                <w:rFonts w:hint="default"/>
                <w:b/>
                <w:bCs/>
                <w:color w:val="0070C0"/>
                <w:u w:val="single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抽查</w:t>
            </w:r>
            <w:bookmarkStart w:id="0" w:name="_Hlk55997104"/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《采购合同》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《采购计划》</w:t>
            </w:r>
            <w:bookmarkEnd w:id="0"/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配送单</w:t>
            </w:r>
            <w:r>
              <w:rPr>
                <w:rFonts w:hint="eastAsia"/>
                <w:highlight w:val="none"/>
              </w:rPr>
              <w:t>。组织与外部供方沟通以下要求：</w:t>
            </w:r>
          </w:p>
          <w:tbl>
            <w:tblPr>
              <w:tblStyle w:val="11"/>
              <w:tblW w:w="88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0"/>
              <w:gridCol w:w="1670"/>
              <w:gridCol w:w="1540"/>
              <w:gridCol w:w="1610"/>
              <w:gridCol w:w="14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采购订单号/日期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</w:t>
                  </w:r>
                  <w:r>
                    <w:rPr>
                      <w:highlight w:val="none"/>
                    </w:rPr>
                    <w:t>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6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 xml:space="preserve">月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highlight w:val="none"/>
                    </w:rPr>
                    <w:t xml:space="preserve"> 日</w:t>
                  </w:r>
                </w:p>
              </w:tc>
              <w:tc>
                <w:tcPr>
                  <w:tcW w:w="1490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 xml:space="preserve">月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highlight w:val="none"/>
                    </w:rPr>
                    <w:t xml:space="preserve">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过程、产品和服务名称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调味料（米醋、家乐鸡汁、郫县豆瓣酱、番茄沙司、盐、海天鲜味生抽等））</w:t>
                  </w: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粮油类（金龙鱼菜籽油5L）</w:t>
                  </w:r>
                </w:p>
              </w:tc>
              <w:tc>
                <w:tcPr>
                  <w:tcW w:w="161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土鸡蛋</w:t>
                  </w:r>
                </w:p>
              </w:tc>
              <w:tc>
                <w:tcPr>
                  <w:tcW w:w="149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白色打包袋、一次性筷子、纸巾、保鲜膜、洗手液等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过程、产品和服务要求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从合格供方采购、外包装完好</w:t>
                  </w:r>
                  <w:r>
                    <w:rPr>
                      <w:rFonts w:hint="eastAsia"/>
                      <w:highlight w:val="none"/>
                    </w:rPr>
                    <w:t>，索证齐全</w:t>
                  </w: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从合格供方采购、外包装完好</w:t>
                  </w:r>
                  <w:r>
                    <w:rPr>
                      <w:rFonts w:hint="eastAsia"/>
                      <w:highlight w:val="none"/>
                    </w:rPr>
                    <w:t>，索证齐全</w:t>
                  </w:r>
                </w:p>
              </w:tc>
              <w:tc>
                <w:tcPr>
                  <w:tcW w:w="161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从合格供方采购、新鲜</w:t>
                  </w:r>
                </w:p>
              </w:tc>
              <w:tc>
                <w:tcPr>
                  <w:tcW w:w="1490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从合格供方采购、外观完好、数量符合订单要求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产品和服务批准； </w:t>
                  </w:r>
                </w:p>
              </w:tc>
              <w:tc>
                <w:tcPr>
                  <w:tcW w:w="1670" w:type="dxa"/>
                  <w:vAlign w:val="top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采购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部</w:t>
                  </w: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采购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部</w:t>
                  </w:r>
                </w:p>
              </w:tc>
              <w:tc>
                <w:tcPr>
                  <w:tcW w:w="161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采购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部</w:t>
                  </w:r>
                </w:p>
              </w:tc>
              <w:tc>
                <w:tcPr>
                  <w:tcW w:w="14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采购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方法、过程和设备的批准；</w:t>
                  </w:r>
                </w:p>
              </w:tc>
              <w:tc>
                <w:tcPr>
                  <w:tcW w:w="1670" w:type="dxa"/>
                  <w:vAlign w:val="top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采购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部</w:t>
                  </w: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采购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部</w:t>
                  </w:r>
                </w:p>
              </w:tc>
              <w:tc>
                <w:tcPr>
                  <w:tcW w:w="1610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采购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部</w:t>
                  </w:r>
                </w:p>
              </w:tc>
              <w:tc>
                <w:tcPr>
                  <w:tcW w:w="149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采购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产品和服务的放行的批准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监察督导部</w:t>
                  </w: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监察督导部</w:t>
                  </w:r>
                </w:p>
              </w:tc>
              <w:tc>
                <w:tcPr>
                  <w:tcW w:w="1610" w:type="dxa"/>
                  <w:vAlign w:val="top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监察督导部</w:t>
                  </w:r>
                </w:p>
              </w:tc>
              <w:tc>
                <w:tcPr>
                  <w:tcW w:w="14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仓储管理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能力，包括所要求的人员资格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61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49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外部供方与组织的互动；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供方送货</w:t>
                  </w: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供方送货</w:t>
                  </w:r>
                </w:p>
              </w:tc>
              <w:tc>
                <w:tcPr>
                  <w:tcW w:w="161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供方送货</w:t>
                  </w:r>
                </w:p>
              </w:tc>
              <w:tc>
                <w:tcPr>
                  <w:tcW w:w="14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供方送货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组织使用的外部供方绩效的控制和监视；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为合格供方</w:t>
                  </w: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为合格供方</w:t>
                  </w:r>
                </w:p>
              </w:tc>
              <w:tc>
                <w:tcPr>
                  <w:tcW w:w="161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为合格供方</w:t>
                  </w:r>
                </w:p>
              </w:tc>
              <w:tc>
                <w:tcPr>
                  <w:tcW w:w="149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为合格供方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6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不涉及</w:t>
                  </w: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不涉及</w:t>
                  </w:r>
                </w:p>
              </w:tc>
              <w:tc>
                <w:tcPr>
                  <w:tcW w:w="161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不涉及</w:t>
                  </w:r>
                </w:p>
              </w:tc>
              <w:tc>
                <w:tcPr>
                  <w:tcW w:w="149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不涉及</w:t>
                  </w:r>
                </w:p>
              </w:tc>
            </w:tr>
          </w:tbl>
          <w:p/>
        </w:tc>
        <w:tc>
          <w:tcPr>
            <w:tcW w:w="1466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6" w:hRule="atLeast"/>
        </w:trPr>
        <w:tc>
          <w:tcPr>
            <w:tcW w:w="1875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食品欺诈预防</w:t>
            </w:r>
          </w:p>
        </w:tc>
        <w:tc>
          <w:tcPr>
            <w:tcW w:w="1314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H</w:t>
            </w:r>
            <w:r>
              <w:rPr>
                <w:rFonts w:hint="eastAsia"/>
                <w:lang w:val="en-US" w:eastAsia="zh-CN"/>
              </w:rPr>
              <w:t>(V1.0)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3.12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H</w:t>
            </w:r>
          </w:p>
        </w:tc>
        <w:tc>
          <w:tcPr>
            <w:tcW w:w="670" w:type="dxa"/>
            <w:shd w:val="clear" w:color="auto" w:fill="auto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72" w:type="dxa"/>
            <w:shd w:val="clear" w:color="auto" w:fill="auto"/>
            <w:noWrap w:val="0"/>
            <w:vAlign w:val="top"/>
          </w:tcPr>
          <w:p>
            <w:r>
              <w:rPr/>
              <w:sym w:font="Wingdings" w:char="F0FE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  <w:lang w:val="en-US" w:eastAsia="zh-CN"/>
              </w:rPr>
              <w:t>第8.5.9条款，</w:t>
            </w:r>
            <w:r>
              <w:rPr/>
              <w:sym w:font="Wingdings" w:char="F0FE"/>
            </w:r>
            <w:r>
              <w:rPr>
                <w:rFonts w:hint="eastAsia"/>
                <w:color w:val="000000"/>
                <w:szCs w:val="21"/>
              </w:rPr>
              <w:t>《食品欺诈预防和脆弱性风险评估控制程序》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123" w:hRule="atLeast"/>
        </w:trPr>
        <w:tc>
          <w:tcPr>
            <w:tcW w:w="187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14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0" w:type="dxa"/>
            <w:shd w:val="clear" w:color="auto" w:fill="auto"/>
            <w:noWrap w:val="0"/>
            <w:vAlign w:val="top"/>
          </w:tcPr>
          <w:p>
            <w:pPr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运行证据</w:t>
            </w:r>
          </w:p>
        </w:tc>
        <w:tc>
          <w:tcPr>
            <w:tcW w:w="927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建立了《食品欺诈预防和脆弱性风险评估控制程序》。</w:t>
            </w:r>
            <w:r>
              <w:rPr>
                <w:rFonts w:hint="eastAsia"/>
                <w:lang w:val="en-US" w:eastAsia="zh-CN"/>
              </w:rPr>
              <w:t>要求每年对原辅料欺诈预防进行一次评估。</w:t>
            </w:r>
          </w:p>
          <w:p>
            <w:pPr>
              <w:pStyle w:val="9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由食品安全小组组织进行《</w:t>
            </w:r>
            <w:r>
              <w:rPr>
                <w:rFonts w:hint="eastAsia"/>
              </w:rPr>
              <w:t>预防和消除食品欺诈薄弱性评估表</w:t>
            </w:r>
            <w:r>
              <w:rPr>
                <w:rFonts w:hint="eastAsia"/>
                <w:lang w:val="en-US" w:eastAsia="zh-CN"/>
              </w:rPr>
              <w:t>》，并制定相应的控制措施，具体见“食品安全小组审核记录”</w:t>
            </w:r>
          </w:p>
          <w:p>
            <w:pPr>
              <w:spacing w:line="360" w:lineRule="auto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经沟通了解，采购过程中基本按策划的措施进行食材源头的控制，要求从合格供方采购、禁止采买未经评定的供方食材；防止采购地沟油，干货类禁止经过浸泡等非法制作的产品，基本符合要求。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视频/现场巡查沟通，仓库内存放的产品均来自合格供方。</w:t>
            </w:r>
          </w:p>
        </w:tc>
        <w:tc>
          <w:tcPr>
            <w:tcW w:w="1466" w:type="dxa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rPr>
                <w:kern w:val="2"/>
                <w:sz w:val="21"/>
                <w:lang w:val="en-US" w:eastAsia="zh-CN" w:bidi="ar-SA"/>
              </w:rPr>
            </w:pPr>
          </w:p>
        </w:tc>
      </w:tr>
    </w:tbl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21590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DB874"/>
    <w:multiLevelType w:val="singleLevel"/>
    <w:tmpl w:val="993DB874"/>
    <w:lvl w:ilvl="0" w:tentative="0">
      <w:start w:val="1"/>
      <w:numFmt w:val="lowerLetter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14DAD"/>
    <w:rsid w:val="00016D56"/>
    <w:rsid w:val="000237F6"/>
    <w:rsid w:val="0003373A"/>
    <w:rsid w:val="000400E2"/>
    <w:rsid w:val="000421F9"/>
    <w:rsid w:val="00062E46"/>
    <w:rsid w:val="00082914"/>
    <w:rsid w:val="00090F38"/>
    <w:rsid w:val="00097F44"/>
    <w:rsid w:val="000A0158"/>
    <w:rsid w:val="000A4583"/>
    <w:rsid w:val="000A640F"/>
    <w:rsid w:val="000C4D49"/>
    <w:rsid w:val="000D1F04"/>
    <w:rsid w:val="000E22C8"/>
    <w:rsid w:val="000E6B21"/>
    <w:rsid w:val="000F278D"/>
    <w:rsid w:val="00104AA1"/>
    <w:rsid w:val="00107928"/>
    <w:rsid w:val="0011170F"/>
    <w:rsid w:val="001165EF"/>
    <w:rsid w:val="001333EC"/>
    <w:rsid w:val="001671B8"/>
    <w:rsid w:val="00194DED"/>
    <w:rsid w:val="001A2D7F"/>
    <w:rsid w:val="001F1DEA"/>
    <w:rsid w:val="001F2127"/>
    <w:rsid w:val="00211F77"/>
    <w:rsid w:val="002250F7"/>
    <w:rsid w:val="002355A6"/>
    <w:rsid w:val="002402A3"/>
    <w:rsid w:val="002939AD"/>
    <w:rsid w:val="00294F6F"/>
    <w:rsid w:val="00296EC8"/>
    <w:rsid w:val="002C54B7"/>
    <w:rsid w:val="002E236A"/>
    <w:rsid w:val="002F2A97"/>
    <w:rsid w:val="00310579"/>
    <w:rsid w:val="00311CB7"/>
    <w:rsid w:val="003120AB"/>
    <w:rsid w:val="00314AF6"/>
    <w:rsid w:val="00337922"/>
    <w:rsid w:val="00340867"/>
    <w:rsid w:val="00357CA7"/>
    <w:rsid w:val="00370C65"/>
    <w:rsid w:val="0037469A"/>
    <w:rsid w:val="00377FBE"/>
    <w:rsid w:val="00380837"/>
    <w:rsid w:val="00380E45"/>
    <w:rsid w:val="003812F6"/>
    <w:rsid w:val="00393D79"/>
    <w:rsid w:val="003A198A"/>
    <w:rsid w:val="003A329F"/>
    <w:rsid w:val="003A5E9D"/>
    <w:rsid w:val="003B66D1"/>
    <w:rsid w:val="003C11BB"/>
    <w:rsid w:val="003D262E"/>
    <w:rsid w:val="00410914"/>
    <w:rsid w:val="00414022"/>
    <w:rsid w:val="00426898"/>
    <w:rsid w:val="0048201E"/>
    <w:rsid w:val="00494507"/>
    <w:rsid w:val="004A764A"/>
    <w:rsid w:val="004D0EB2"/>
    <w:rsid w:val="004D170A"/>
    <w:rsid w:val="004D7679"/>
    <w:rsid w:val="0051231C"/>
    <w:rsid w:val="005128DD"/>
    <w:rsid w:val="00514017"/>
    <w:rsid w:val="00520957"/>
    <w:rsid w:val="00536930"/>
    <w:rsid w:val="005626E6"/>
    <w:rsid w:val="00564E53"/>
    <w:rsid w:val="00586958"/>
    <w:rsid w:val="005C7527"/>
    <w:rsid w:val="005D5659"/>
    <w:rsid w:val="00600C20"/>
    <w:rsid w:val="0062176D"/>
    <w:rsid w:val="00627622"/>
    <w:rsid w:val="00644FE2"/>
    <w:rsid w:val="006463DA"/>
    <w:rsid w:val="00663239"/>
    <w:rsid w:val="00665320"/>
    <w:rsid w:val="0067640C"/>
    <w:rsid w:val="00682DAE"/>
    <w:rsid w:val="006836D8"/>
    <w:rsid w:val="006C69C9"/>
    <w:rsid w:val="006D0840"/>
    <w:rsid w:val="006D283F"/>
    <w:rsid w:val="006E678B"/>
    <w:rsid w:val="006E7B1D"/>
    <w:rsid w:val="00724BFE"/>
    <w:rsid w:val="007302AE"/>
    <w:rsid w:val="00734831"/>
    <w:rsid w:val="00752A74"/>
    <w:rsid w:val="00753A70"/>
    <w:rsid w:val="0076013F"/>
    <w:rsid w:val="0076588B"/>
    <w:rsid w:val="00765C43"/>
    <w:rsid w:val="007757F3"/>
    <w:rsid w:val="0078162A"/>
    <w:rsid w:val="0079293A"/>
    <w:rsid w:val="007A4806"/>
    <w:rsid w:val="007C0DE9"/>
    <w:rsid w:val="007C1B48"/>
    <w:rsid w:val="007E3B15"/>
    <w:rsid w:val="007E6AEB"/>
    <w:rsid w:val="00802F2A"/>
    <w:rsid w:val="008225A7"/>
    <w:rsid w:val="008257DA"/>
    <w:rsid w:val="00825E99"/>
    <w:rsid w:val="00847681"/>
    <w:rsid w:val="008973EE"/>
    <w:rsid w:val="008A12E4"/>
    <w:rsid w:val="008D5AD4"/>
    <w:rsid w:val="008F104D"/>
    <w:rsid w:val="00904F34"/>
    <w:rsid w:val="00905BD9"/>
    <w:rsid w:val="0094428C"/>
    <w:rsid w:val="00957F04"/>
    <w:rsid w:val="00966A20"/>
    <w:rsid w:val="00971600"/>
    <w:rsid w:val="009771E5"/>
    <w:rsid w:val="00981929"/>
    <w:rsid w:val="00984AF0"/>
    <w:rsid w:val="00993965"/>
    <w:rsid w:val="009973B4"/>
    <w:rsid w:val="009C28C1"/>
    <w:rsid w:val="009D277B"/>
    <w:rsid w:val="009E23EF"/>
    <w:rsid w:val="009F7EED"/>
    <w:rsid w:val="00A16AF3"/>
    <w:rsid w:val="00A20C6C"/>
    <w:rsid w:val="00A33EF0"/>
    <w:rsid w:val="00A538B6"/>
    <w:rsid w:val="00A6301E"/>
    <w:rsid w:val="00A735F1"/>
    <w:rsid w:val="00A80636"/>
    <w:rsid w:val="00A816A1"/>
    <w:rsid w:val="00AA50E0"/>
    <w:rsid w:val="00AB1A91"/>
    <w:rsid w:val="00AE7F1A"/>
    <w:rsid w:val="00AF0AAB"/>
    <w:rsid w:val="00AF1AF5"/>
    <w:rsid w:val="00AF2B5F"/>
    <w:rsid w:val="00B16883"/>
    <w:rsid w:val="00BA6986"/>
    <w:rsid w:val="00BC5C3C"/>
    <w:rsid w:val="00BD1652"/>
    <w:rsid w:val="00BE0AE6"/>
    <w:rsid w:val="00BE4B12"/>
    <w:rsid w:val="00BF597E"/>
    <w:rsid w:val="00C51A36"/>
    <w:rsid w:val="00C55228"/>
    <w:rsid w:val="00C5596C"/>
    <w:rsid w:val="00C55BAF"/>
    <w:rsid w:val="00C63768"/>
    <w:rsid w:val="00C66F27"/>
    <w:rsid w:val="00CC30DA"/>
    <w:rsid w:val="00CE048A"/>
    <w:rsid w:val="00CE315A"/>
    <w:rsid w:val="00D06F59"/>
    <w:rsid w:val="00D2542C"/>
    <w:rsid w:val="00D35C57"/>
    <w:rsid w:val="00D4447B"/>
    <w:rsid w:val="00D535DD"/>
    <w:rsid w:val="00D54CD0"/>
    <w:rsid w:val="00D62CD5"/>
    <w:rsid w:val="00D8388C"/>
    <w:rsid w:val="00D96411"/>
    <w:rsid w:val="00DD690B"/>
    <w:rsid w:val="00DE1C45"/>
    <w:rsid w:val="00DF67A1"/>
    <w:rsid w:val="00E24299"/>
    <w:rsid w:val="00E5242D"/>
    <w:rsid w:val="00E6224C"/>
    <w:rsid w:val="00E667BD"/>
    <w:rsid w:val="00EA1FA3"/>
    <w:rsid w:val="00EA5EA1"/>
    <w:rsid w:val="00EB0164"/>
    <w:rsid w:val="00EB06CC"/>
    <w:rsid w:val="00EC1A4C"/>
    <w:rsid w:val="00ED0F62"/>
    <w:rsid w:val="00F1524A"/>
    <w:rsid w:val="00FA4337"/>
    <w:rsid w:val="00FE438E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207E21"/>
    <w:rsid w:val="043A35D9"/>
    <w:rsid w:val="04883DB3"/>
    <w:rsid w:val="04981EC9"/>
    <w:rsid w:val="050D3D1E"/>
    <w:rsid w:val="052878D5"/>
    <w:rsid w:val="056577F0"/>
    <w:rsid w:val="05705C5F"/>
    <w:rsid w:val="057753FF"/>
    <w:rsid w:val="05992F79"/>
    <w:rsid w:val="05A05014"/>
    <w:rsid w:val="05F6270F"/>
    <w:rsid w:val="0605101B"/>
    <w:rsid w:val="061A6B31"/>
    <w:rsid w:val="061B4460"/>
    <w:rsid w:val="067B702D"/>
    <w:rsid w:val="06994A8D"/>
    <w:rsid w:val="06AA7E97"/>
    <w:rsid w:val="06D44AB0"/>
    <w:rsid w:val="06ED612A"/>
    <w:rsid w:val="06FF61E4"/>
    <w:rsid w:val="08767210"/>
    <w:rsid w:val="08851DD7"/>
    <w:rsid w:val="08C22483"/>
    <w:rsid w:val="08DF3D36"/>
    <w:rsid w:val="08ED1EE8"/>
    <w:rsid w:val="09005957"/>
    <w:rsid w:val="09540C99"/>
    <w:rsid w:val="096333C5"/>
    <w:rsid w:val="09933EF9"/>
    <w:rsid w:val="09AA0CA5"/>
    <w:rsid w:val="09FA6045"/>
    <w:rsid w:val="0A0F142E"/>
    <w:rsid w:val="0A185E27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474DFC"/>
    <w:rsid w:val="0F74727D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2877FF"/>
    <w:rsid w:val="11536201"/>
    <w:rsid w:val="115D3DB9"/>
    <w:rsid w:val="11BD2BE2"/>
    <w:rsid w:val="11BE2038"/>
    <w:rsid w:val="11CC783A"/>
    <w:rsid w:val="11DC0AC4"/>
    <w:rsid w:val="11E2439D"/>
    <w:rsid w:val="12563B2D"/>
    <w:rsid w:val="128A5ECC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AA20B4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D44EF4"/>
    <w:rsid w:val="15E0208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B40B54"/>
    <w:rsid w:val="17C079EC"/>
    <w:rsid w:val="17D905BB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8D31BA"/>
    <w:rsid w:val="1AAF33A8"/>
    <w:rsid w:val="1AB42370"/>
    <w:rsid w:val="1ACF1254"/>
    <w:rsid w:val="1AED5B63"/>
    <w:rsid w:val="1B462375"/>
    <w:rsid w:val="1B5E3B97"/>
    <w:rsid w:val="1C392A3A"/>
    <w:rsid w:val="1C6F14EE"/>
    <w:rsid w:val="1CB1322F"/>
    <w:rsid w:val="1D4D4A00"/>
    <w:rsid w:val="1DC4038A"/>
    <w:rsid w:val="1DF36090"/>
    <w:rsid w:val="1DFE25B1"/>
    <w:rsid w:val="1E511FFA"/>
    <w:rsid w:val="1E752FA2"/>
    <w:rsid w:val="1EB678A8"/>
    <w:rsid w:val="1EF77273"/>
    <w:rsid w:val="1F1A7E37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A63C04"/>
    <w:rsid w:val="21D24208"/>
    <w:rsid w:val="226B2F60"/>
    <w:rsid w:val="22813299"/>
    <w:rsid w:val="23461CA8"/>
    <w:rsid w:val="234E08BA"/>
    <w:rsid w:val="238A1BAA"/>
    <w:rsid w:val="23900E62"/>
    <w:rsid w:val="23BF3886"/>
    <w:rsid w:val="241A6B34"/>
    <w:rsid w:val="24285E2F"/>
    <w:rsid w:val="242A7B69"/>
    <w:rsid w:val="245E4322"/>
    <w:rsid w:val="247622DE"/>
    <w:rsid w:val="2480482A"/>
    <w:rsid w:val="24A05D8E"/>
    <w:rsid w:val="24FC7C66"/>
    <w:rsid w:val="2519537A"/>
    <w:rsid w:val="256E5824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E814BC"/>
    <w:rsid w:val="27F75EBB"/>
    <w:rsid w:val="27FE6486"/>
    <w:rsid w:val="280B3F2E"/>
    <w:rsid w:val="28341F0D"/>
    <w:rsid w:val="2892323E"/>
    <w:rsid w:val="289361DE"/>
    <w:rsid w:val="28FE15FE"/>
    <w:rsid w:val="291C5E47"/>
    <w:rsid w:val="296D2D47"/>
    <w:rsid w:val="29CB46C2"/>
    <w:rsid w:val="29DA08EE"/>
    <w:rsid w:val="29F77BA5"/>
    <w:rsid w:val="2A3A6E77"/>
    <w:rsid w:val="2A85024C"/>
    <w:rsid w:val="2AAA4765"/>
    <w:rsid w:val="2B0D2F04"/>
    <w:rsid w:val="2B1D2572"/>
    <w:rsid w:val="2B206A2D"/>
    <w:rsid w:val="2B2262D4"/>
    <w:rsid w:val="2B324914"/>
    <w:rsid w:val="2B4C1179"/>
    <w:rsid w:val="2B7E52A9"/>
    <w:rsid w:val="2B874508"/>
    <w:rsid w:val="2B8C79C6"/>
    <w:rsid w:val="2BA80E7F"/>
    <w:rsid w:val="2BD60481"/>
    <w:rsid w:val="2BE4434B"/>
    <w:rsid w:val="2BEA3FA7"/>
    <w:rsid w:val="2C2E44D4"/>
    <w:rsid w:val="2C7B6C71"/>
    <w:rsid w:val="2D357F0D"/>
    <w:rsid w:val="2D4E604F"/>
    <w:rsid w:val="2D5C2AB0"/>
    <w:rsid w:val="2D7A20E6"/>
    <w:rsid w:val="2DC57805"/>
    <w:rsid w:val="2DD97070"/>
    <w:rsid w:val="2DDF08DF"/>
    <w:rsid w:val="2DF83A39"/>
    <w:rsid w:val="2DFF79D8"/>
    <w:rsid w:val="2E367C56"/>
    <w:rsid w:val="2E385BE3"/>
    <w:rsid w:val="2E440885"/>
    <w:rsid w:val="2E5946AF"/>
    <w:rsid w:val="2EEE512C"/>
    <w:rsid w:val="2F511B05"/>
    <w:rsid w:val="2F7C571D"/>
    <w:rsid w:val="2FA127F8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330015"/>
    <w:rsid w:val="31B477DB"/>
    <w:rsid w:val="31B67BE2"/>
    <w:rsid w:val="31CA71DD"/>
    <w:rsid w:val="324E5138"/>
    <w:rsid w:val="32A83040"/>
    <w:rsid w:val="331E21CE"/>
    <w:rsid w:val="33305A23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13F84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06F01"/>
    <w:rsid w:val="38C5580C"/>
    <w:rsid w:val="38EC325F"/>
    <w:rsid w:val="39286E54"/>
    <w:rsid w:val="399117DD"/>
    <w:rsid w:val="39972637"/>
    <w:rsid w:val="39B7587C"/>
    <w:rsid w:val="39D7104B"/>
    <w:rsid w:val="3A3E0D9F"/>
    <w:rsid w:val="3A40479E"/>
    <w:rsid w:val="3A5573DE"/>
    <w:rsid w:val="3AAB1306"/>
    <w:rsid w:val="3ABD0173"/>
    <w:rsid w:val="3ACE23E2"/>
    <w:rsid w:val="3AE8273F"/>
    <w:rsid w:val="3B227AA7"/>
    <w:rsid w:val="3B4241C0"/>
    <w:rsid w:val="3B483332"/>
    <w:rsid w:val="3B5F0280"/>
    <w:rsid w:val="3B7008A6"/>
    <w:rsid w:val="3B8A0B80"/>
    <w:rsid w:val="3BEE1D6F"/>
    <w:rsid w:val="3BF1473C"/>
    <w:rsid w:val="3CA475E5"/>
    <w:rsid w:val="3CA717F2"/>
    <w:rsid w:val="3CC52D38"/>
    <w:rsid w:val="3CC56579"/>
    <w:rsid w:val="3D1F016A"/>
    <w:rsid w:val="3D5B18EE"/>
    <w:rsid w:val="3D8611A2"/>
    <w:rsid w:val="3DAB460B"/>
    <w:rsid w:val="3DDA7DB2"/>
    <w:rsid w:val="3DF27028"/>
    <w:rsid w:val="3E342793"/>
    <w:rsid w:val="3E3C5235"/>
    <w:rsid w:val="3EA34B57"/>
    <w:rsid w:val="3EB535D9"/>
    <w:rsid w:val="3EEF1E6E"/>
    <w:rsid w:val="3F654598"/>
    <w:rsid w:val="3F824FF7"/>
    <w:rsid w:val="40571F31"/>
    <w:rsid w:val="40760623"/>
    <w:rsid w:val="408B7234"/>
    <w:rsid w:val="40E27AF7"/>
    <w:rsid w:val="40F80D82"/>
    <w:rsid w:val="41342A6B"/>
    <w:rsid w:val="414C7183"/>
    <w:rsid w:val="418D501C"/>
    <w:rsid w:val="41E562DF"/>
    <w:rsid w:val="41E9167B"/>
    <w:rsid w:val="42416B50"/>
    <w:rsid w:val="4250361B"/>
    <w:rsid w:val="4262379E"/>
    <w:rsid w:val="427A1188"/>
    <w:rsid w:val="432A5E11"/>
    <w:rsid w:val="433B1167"/>
    <w:rsid w:val="435F500F"/>
    <w:rsid w:val="437F746B"/>
    <w:rsid w:val="43AE09CA"/>
    <w:rsid w:val="43C730CD"/>
    <w:rsid w:val="43DB2051"/>
    <w:rsid w:val="44823C05"/>
    <w:rsid w:val="44A567F5"/>
    <w:rsid w:val="453B1EBC"/>
    <w:rsid w:val="45500E7B"/>
    <w:rsid w:val="45635AEC"/>
    <w:rsid w:val="456C00D1"/>
    <w:rsid w:val="45BA54FA"/>
    <w:rsid w:val="45EC74A5"/>
    <w:rsid w:val="45FA6B69"/>
    <w:rsid w:val="45FF3466"/>
    <w:rsid w:val="460414DD"/>
    <w:rsid w:val="46332B60"/>
    <w:rsid w:val="4654705C"/>
    <w:rsid w:val="468D2C1F"/>
    <w:rsid w:val="468D3CA5"/>
    <w:rsid w:val="46E05EE1"/>
    <w:rsid w:val="46EA7997"/>
    <w:rsid w:val="470243E7"/>
    <w:rsid w:val="470C7090"/>
    <w:rsid w:val="471F1498"/>
    <w:rsid w:val="47271944"/>
    <w:rsid w:val="474F5882"/>
    <w:rsid w:val="475C4BFE"/>
    <w:rsid w:val="47BB044C"/>
    <w:rsid w:val="4814204B"/>
    <w:rsid w:val="48262DE5"/>
    <w:rsid w:val="48944E85"/>
    <w:rsid w:val="48C76146"/>
    <w:rsid w:val="491B2D99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4FB761D3"/>
    <w:rsid w:val="503C3BCC"/>
    <w:rsid w:val="5047741A"/>
    <w:rsid w:val="505C4971"/>
    <w:rsid w:val="50A8054F"/>
    <w:rsid w:val="50C41CF1"/>
    <w:rsid w:val="50E61077"/>
    <w:rsid w:val="51217DA6"/>
    <w:rsid w:val="51294703"/>
    <w:rsid w:val="51425A27"/>
    <w:rsid w:val="5158757E"/>
    <w:rsid w:val="521A5D1E"/>
    <w:rsid w:val="523624DE"/>
    <w:rsid w:val="52A23F56"/>
    <w:rsid w:val="52A42F98"/>
    <w:rsid w:val="52BA5471"/>
    <w:rsid w:val="52D871F4"/>
    <w:rsid w:val="52F263D6"/>
    <w:rsid w:val="53024EB7"/>
    <w:rsid w:val="53261795"/>
    <w:rsid w:val="533E6460"/>
    <w:rsid w:val="53953BE7"/>
    <w:rsid w:val="53F51637"/>
    <w:rsid w:val="54124FEF"/>
    <w:rsid w:val="541C4B67"/>
    <w:rsid w:val="54461D2B"/>
    <w:rsid w:val="552A2893"/>
    <w:rsid w:val="55690E94"/>
    <w:rsid w:val="556B045B"/>
    <w:rsid w:val="557D4E77"/>
    <w:rsid w:val="55C375DD"/>
    <w:rsid w:val="55F52488"/>
    <w:rsid w:val="56156439"/>
    <w:rsid w:val="56643532"/>
    <w:rsid w:val="568B5A7B"/>
    <w:rsid w:val="56F40992"/>
    <w:rsid w:val="570A6E63"/>
    <w:rsid w:val="573B0118"/>
    <w:rsid w:val="573D2268"/>
    <w:rsid w:val="57411925"/>
    <w:rsid w:val="57441E32"/>
    <w:rsid w:val="57535542"/>
    <w:rsid w:val="575B3098"/>
    <w:rsid w:val="576006A1"/>
    <w:rsid w:val="57F55B90"/>
    <w:rsid w:val="580F191D"/>
    <w:rsid w:val="58276F84"/>
    <w:rsid w:val="582E355D"/>
    <w:rsid w:val="58584813"/>
    <w:rsid w:val="58613E05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771EDB"/>
    <w:rsid w:val="5AD64AF2"/>
    <w:rsid w:val="5B544EB3"/>
    <w:rsid w:val="5B6A33DD"/>
    <w:rsid w:val="5BF04FFA"/>
    <w:rsid w:val="5C0D0EA3"/>
    <w:rsid w:val="5C4D2649"/>
    <w:rsid w:val="5C8D6CFF"/>
    <w:rsid w:val="5C966EB6"/>
    <w:rsid w:val="5CB9068F"/>
    <w:rsid w:val="5D013462"/>
    <w:rsid w:val="5D3351AF"/>
    <w:rsid w:val="5D4D2536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A50D0"/>
    <w:rsid w:val="608075E1"/>
    <w:rsid w:val="61326FB1"/>
    <w:rsid w:val="61384C31"/>
    <w:rsid w:val="61E77A7E"/>
    <w:rsid w:val="62182FC7"/>
    <w:rsid w:val="622A4138"/>
    <w:rsid w:val="62385483"/>
    <w:rsid w:val="62385A6C"/>
    <w:rsid w:val="625C2EBB"/>
    <w:rsid w:val="62876D77"/>
    <w:rsid w:val="62957E19"/>
    <w:rsid w:val="62CA4AF4"/>
    <w:rsid w:val="62E4371E"/>
    <w:rsid w:val="63097573"/>
    <w:rsid w:val="632045D1"/>
    <w:rsid w:val="6342544F"/>
    <w:rsid w:val="634A19F4"/>
    <w:rsid w:val="63720424"/>
    <w:rsid w:val="63A31128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01242"/>
    <w:rsid w:val="64F27E75"/>
    <w:rsid w:val="65067C78"/>
    <w:rsid w:val="653A1C66"/>
    <w:rsid w:val="654F4827"/>
    <w:rsid w:val="65662197"/>
    <w:rsid w:val="658C79F9"/>
    <w:rsid w:val="65A33DF6"/>
    <w:rsid w:val="65BE04E1"/>
    <w:rsid w:val="65F362B8"/>
    <w:rsid w:val="65F429F0"/>
    <w:rsid w:val="665A6FDB"/>
    <w:rsid w:val="66B368AE"/>
    <w:rsid w:val="66B532F3"/>
    <w:rsid w:val="66C2760F"/>
    <w:rsid w:val="673E5311"/>
    <w:rsid w:val="675A3B6C"/>
    <w:rsid w:val="67AF7DB6"/>
    <w:rsid w:val="680564C6"/>
    <w:rsid w:val="681B3F7A"/>
    <w:rsid w:val="68233428"/>
    <w:rsid w:val="68AD7C30"/>
    <w:rsid w:val="68B54AF7"/>
    <w:rsid w:val="68C64BEF"/>
    <w:rsid w:val="68CA009F"/>
    <w:rsid w:val="695B5920"/>
    <w:rsid w:val="69B35A0D"/>
    <w:rsid w:val="69CC607C"/>
    <w:rsid w:val="69EA1163"/>
    <w:rsid w:val="69F96768"/>
    <w:rsid w:val="6A2323C0"/>
    <w:rsid w:val="6A287F98"/>
    <w:rsid w:val="6AA14535"/>
    <w:rsid w:val="6AB40496"/>
    <w:rsid w:val="6ABD1D5E"/>
    <w:rsid w:val="6ABD7204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DE01AA8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5E4F2E"/>
    <w:rsid w:val="71882FC7"/>
    <w:rsid w:val="71D4287B"/>
    <w:rsid w:val="72702455"/>
    <w:rsid w:val="728F2E47"/>
    <w:rsid w:val="72973011"/>
    <w:rsid w:val="72E42D1B"/>
    <w:rsid w:val="734F0911"/>
    <w:rsid w:val="736054C4"/>
    <w:rsid w:val="736C572D"/>
    <w:rsid w:val="73721B1D"/>
    <w:rsid w:val="73A422EB"/>
    <w:rsid w:val="73AF4F94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7D83C52"/>
    <w:rsid w:val="780F54C3"/>
    <w:rsid w:val="782C6CF7"/>
    <w:rsid w:val="78680ECD"/>
    <w:rsid w:val="7880670B"/>
    <w:rsid w:val="78B044E6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8C675C"/>
    <w:rsid w:val="79BE0C60"/>
    <w:rsid w:val="79D339B9"/>
    <w:rsid w:val="7A200C95"/>
    <w:rsid w:val="7A594332"/>
    <w:rsid w:val="7A8564DB"/>
    <w:rsid w:val="7A9C0875"/>
    <w:rsid w:val="7AAD11DD"/>
    <w:rsid w:val="7AC22B97"/>
    <w:rsid w:val="7B1F77A4"/>
    <w:rsid w:val="7B244F01"/>
    <w:rsid w:val="7B292799"/>
    <w:rsid w:val="7C090682"/>
    <w:rsid w:val="7C6A6CA8"/>
    <w:rsid w:val="7CF04E00"/>
    <w:rsid w:val="7D316A00"/>
    <w:rsid w:val="7D41026F"/>
    <w:rsid w:val="7D59343F"/>
    <w:rsid w:val="7E0A78B3"/>
    <w:rsid w:val="7E2912F3"/>
    <w:rsid w:val="7E461224"/>
    <w:rsid w:val="7F3D31DF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5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纯文本1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6284</Words>
  <Characters>6896</Characters>
  <Lines>188</Lines>
  <Paragraphs>53</Paragraphs>
  <TotalTime>1</TotalTime>
  <ScaleCrop>false</ScaleCrop>
  <LinksUpToDate>false</LinksUpToDate>
  <CharactersWithSpaces>7450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2022-05-17T03:36:28Z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FF6AB38C55EF4480815AF7B6CF051B49</vt:lpwstr>
  </property>
</Properties>
</file>