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85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受审核方名称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组织名称"/>
            <w:r>
              <w:rPr>
                <w:sz w:val="18"/>
                <w:szCs w:val="18"/>
              </w:rPr>
              <w:t>杭州鼎香餐饮管理服务有限公司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注册地址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18"/>
                <w:szCs w:val="18"/>
              </w:rPr>
              <w:t>杭州市滨江区西兴街道信庭路155号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经营地址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18"/>
                <w:szCs w:val="18"/>
              </w:rPr>
              <w:t>杭州市滨江区西兴街道信庭路155号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浙江省杭州市滨江区西兴街道东流路700号3号楼1楼（仅限食品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安全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管理体系）</w:t>
            </w:r>
            <w:bookmarkEnd w:id="2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【承包食堂】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3" w:name="联系人"/>
            <w:r>
              <w:rPr>
                <w:sz w:val="18"/>
                <w:szCs w:val="18"/>
              </w:rPr>
              <w:t>宣轩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4" w:name="联系人手机"/>
            <w:r>
              <w:rPr>
                <w:sz w:val="18"/>
                <w:szCs w:val="18"/>
              </w:rPr>
              <w:t>18667192315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最高管理者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5" w:name="最高管理者"/>
            <w:bookmarkEnd w:id="5"/>
            <w:r>
              <w:rPr>
                <w:rFonts w:hint="eastAsia"/>
                <w:sz w:val="18"/>
                <w:szCs w:val="18"/>
              </w:rPr>
              <w:t>宣轩（总经理）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6" w:name="管代电话"/>
            <w:bookmarkEnd w:id="6"/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bookmarkStart w:id="7" w:name="联系人邮箱"/>
            <w:r>
              <w:rPr>
                <w:sz w:val="18"/>
                <w:szCs w:val="18"/>
              </w:rPr>
              <w:t>xuan.xuanx@hztripod.com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合同编号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bookmarkStart w:id="8" w:name="合同编号"/>
            <w:r>
              <w:rPr>
                <w:sz w:val="18"/>
                <w:szCs w:val="18"/>
              </w:rPr>
              <w:t>0414-2021-QEOHF-2022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18"/>
                <w:szCs w:val="18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9"/>
            <w:r>
              <w:rPr>
                <w:spacing w:val="-2"/>
                <w:sz w:val="18"/>
                <w:szCs w:val="18"/>
              </w:rPr>
              <w:t>QMS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Ec</w:t>
            </w:r>
            <w:r>
              <w:rPr>
                <w:spacing w:val="-2"/>
                <w:sz w:val="18"/>
                <w:szCs w:val="18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0"/>
            <w:r>
              <w:rPr>
                <w:spacing w:val="-2"/>
                <w:sz w:val="18"/>
                <w:szCs w:val="18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1"/>
            <w:r>
              <w:rPr>
                <w:spacing w:val="-2"/>
                <w:sz w:val="18"/>
                <w:szCs w:val="18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审核类型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■</w:t>
            </w:r>
            <w:bookmarkEnd w:id="16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07" w:type="dxa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审核方法</w:t>
            </w:r>
          </w:p>
        </w:tc>
        <w:tc>
          <w:tcPr>
            <w:tcW w:w="89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现场审核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07" w:type="dxa"/>
          </w:tcPr>
          <w:p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远程审核方式</w:t>
            </w:r>
          </w:p>
        </w:tc>
        <w:tc>
          <w:tcPr>
            <w:tcW w:w="89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07" w:type="dxa"/>
          </w:tcPr>
          <w:p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远程审核资源</w:t>
            </w:r>
          </w:p>
        </w:tc>
        <w:tc>
          <w:tcPr>
            <w:tcW w:w="8914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审核目的</w:t>
            </w:r>
          </w:p>
        </w:tc>
        <w:tc>
          <w:tcPr>
            <w:tcW w:w="8914" w:type="dxa"/>
            <w:gridSpan w:val="12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特殊审核:□确定是否推荐同意扩大范围的申请并换发认证证书。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审核范围</w:t>
            </w:r>
          </w:p>
        </w:tc>
        <w:tc>
          <w:tcPr>
            <w:tcW w:w="6785" w:type="dxa"/>
            <w:gridSpan w:val="9"/>
            <w:vAlign w:val="center"/>
          </w:tcPr>
          <w:p>
            <w:pPr>
              <w:rPr>
                <w:sz w:val="18"/>
                <w:szCs w:val="18"/>
              </w:rPr>
            </w:pPr>
            <w:bookmarkStart w:id="21" w:name="审核范围"/>
            <w:r>
              <w:rPr>
                <w:sz w:val="18"/>
                <w:szCs w:val="18"/>
              </w:rPr>
              <w:t>Q：餐饮服务（热食类食品制售）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E：餐饮服务（热食类食品制售）所涉及场所的相关环境管理活动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O：餐饮服务（热食类食品制售）所涉及场所的相关职业健康安全管理活动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位于杭州市滨江区西兴街道信庭路155号杭州鼎香餐饮管理服务有限公司中心厨房的餐饮服务（集体用餐配送）：热食类食品制售；位于浙江省杭州市滨江区西兴街道东流路700号3号楼1楼杭州海康威视数字技术股份有限公司三食堂的餐饮服务（热食类食品制售）（承包食堂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H：位于杭州市滨江区西兴街道信庭路155号杭州鼎香餐饮管理服务有限公司中心厨房的餐饮服务（集体用餐配送）：热食类食品制售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bookmarkStart w:id="22" w:name="专业代码"/>
            <w:r>
              <w:rPr>
                <w:sz w:val="18"/>
                <w:szCs w:val="18"/>
              </w:rPr>
              <w:t>Q：30.05.00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O：30.05.00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F：E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H：E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审核准则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18"/>
                <w:szCs w:val="18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18"/>
                <w:szCs w:val="18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6" w:name="S勾选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GB/T45001-2020/ISO45001：2020标准 </w:t>
            </w:r>
            <w:bookmarkStart w:id="27" w:name="F勾选Add1"/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18"/>
                <w:szCs w:val="18"/>
              </w:rPr>
              <w:t>■</w:t>
            </w:r>
            <w:bookmarkEnd w:id="28"/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危害分析与关键控制点（H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ACCP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）体系认证要求（V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1.0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）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18"/>
                <w:szCs w:val="18"/>
              </w:rPr>
              <w:t>□</w:t>
            </w:r>
            <w:bookmarkEnd w:id="29"/>
            <w:r>
              <w:rPr>
                <w:rFonts w:ascii="宋体" w:hAnsi="宋体"/>
                <w:b/>
                <w:sz w:val="18"/>
                <w:szCs w:val="18"/>
              </w:rPr>
              <w:t>GB/T 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/>
                <w:sz w:val="18"/>
                <w:szCs w:val="18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认证合同</w:t>
            </w:r>
          </w:p>
          <w:p>
            <w:pPr>
              <w:jc w:val="left"/>
              <w:rPr>
                <w:b/>
                <w:sz w:val="18"/>
                <w:szCs w:val="18"/>
                <w:lang w:val="de-DE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受审核方管理体系文件 (手册版本号：2.0)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审核日期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18"/>
                <w:szCs w:val="18"/>
              </w:rPr>
              <w:t>2022年05月06日 上午8:30至2022年05月09日 下午</w:t>
            </w:r>
            <w:bookmarkEnd w:id="30"/>
            <w:r>
              <w:rPr>
                <w:rFonts w:hint="eastAsia"/>
                <w:b/>
                <w:sz w:val="18"/>
                <w:szCs w:val="18"/>
              </w:rPr>
              <w:t>17:00(共</w:t>
            </w:r>
            <w:bookmarkStart w:id="31" w:name="审核天数"/>
            <w:r>
              <w:rPr>
                <w:rFonts w:hint="eastAsia"/>
                <w:b/>
                <w:sz w:val="18"/>
                <w:szCs w:val="18"/>
              </w:rPr>
              <w:t>4.0</w:t>
            </w:r>
            <w:bookmarkEnd w:id="31"/>
            <w:r>
              <w:rPr>
                <w:rFonts w:hint="eastAsia"/>
                <w:b/>
                <w:sz w:val="18"/>
                <w:szCs w:val="18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现场审核于2022年05月06日 上午8:30至2022年05月09日 下午17:00(共4.0天)【现场远程同时进行】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审核语言</w:t>
            </w:r>
          </w:p>
        </w:tc>
        <w:tc>
          <w:tcPr>
            <w:tcW w:w="8914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18"/>
                <w:szCs w:val="18"/>
              </w:rPr>
              <w:t>普通话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英语</w:t>
            </w:r>
            <w:r>
              <w:rPr>
                <w:rFonts w:hint="eastAsia"/>
                <w:sz w:val="18"/>
                <w:szCs w:val="18"/>
                <w:lang w:val="de-DE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组长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肖新龙</w:t>
            </w:r>
            <w:r>
              <w:rPr>
                <w:rFonts w:hint="eastAsia"/>
                <w:sz w:val="18"/>
                <w:szCs w:val="18"/>
              </w:rPr>
              <w:t>-A</w:t>
            </w:r>
          </w:p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[远程审核]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2020-N1QMS-1232380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2021-N1EMS-1232380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2021-N1OHSMS-1232380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2020-N1FSMS-1232380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2020-N1HACCP-1232380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O:30.05.00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F:E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组员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任泽华</w:t>
            </w:r>
            <w:r>
              <w:rPr>
                <w:rFonts w:hint="eastAsia"/>
                <w:sz w:val="18"/>
                <w:szCs w:val="18"/>
              </w:rPr>
              <w:t>-B</w:t>
            </w:r>
          </w:p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[现场审核]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2019-N1QMS-3059498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2021-N1EMS-3059498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2020-N1FSMS-3059498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ISC-59498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E:30.05.00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F:E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H:E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13173653732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组内身份</w:t>
            </w:r>
          </w:p>
        </w:tc>
        <w:tc>
          <w:tcPr>
            <w:tcW w:w="108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</w:p>
        </w:tc>
        <w:tc>
          <w:tcPr>
            <w:tcW w:w="108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审核组长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drawing>
                <wp:inline distT="0" distB="0" distL="114300" distR="114300">
                  <wp:extent cx="818515" cy="382905"/>
                  <wp:effectExtent l="0" t="0" r="6985" b="10795"/>
                  <wp:docPr id="1" name="图片 1" descr="肖新龙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审核方案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bookmarkStart w:id="32" w:name="审核派遣人"/>
            <w:r>
              <w:rPr>
                <w:sz w:val="18"/>
                <w:szCs w:val="18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受审核方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07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2022-05-01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/>
    <w:p/>
    <w:tbl>
      <w:tblPr>
        <w:tblStyle w:val="6"/>
        <w:tblW w:w="1036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8"/>
        <w:gridCol w:w="937"/>
        <w:gridCol w:w="3629"/>
        <w:gridCol w:w="269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65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日期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时间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部门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过程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涉及条款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2022-05-06全天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第一天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ind w:firstLine="151" w:firstLineChars="100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8:30-9:00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首次会议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9:00-12: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领导层</w:t>
            </w: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总要求</w:t>
            </w:r>
            <w:r>
              <w:rPr>
                <w:rFonts w:hint="eastAsia"/>
                <w:sz w:val="15"/>
                <w:szCs w:val="15"/>
              </w:rPr>
              <w:t>、内外部环境、相关方需求和期望识别、合规义务、</w:t>
            </w:r>
            <w:r>
              <w:rPr>
                <w:sz w:val="15"/>
                <w:szCs w:val="15"/>
              </w:rPr>
              <w:t>方针和目标</w:t>
            </w:r>
            <w:r>
              <w:rPr>
                <w:rFonts w:hint="eastAsia"/>
                <w:sz w:val="15"/>
                <w:szCs w:val="15"/>
              </w:rPr>
              <w:t>、管理体系范围、管理体系及其过程、领导作用与承诺、</w:t>
            </w:r>
            <w:r>
              <w:rPr>
                <w:sz w:val="15"/>
                <w:szCs w:val="15"/>
              </w:rPr>
              <w:t>岗位和职责、</w:t>
            </w:r>
            <w:r>
              <w:rPr>
                <w:rFonts w:hint="eastAsia"/>
                <w:sz w:val="15"/>
                <w:szCs w:val="15"/>
              </w:rPr>
              <w:t>管理方针、管理目标及其实现的策划、风险和机遇识别及应对措施/风险和机遇识别及应对措施【总则EO】、变更的策划、应急准备和响应、资源/资源【总则】、沟通、食品安全文化、文件化信息【总则】、运行策划和控制、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前提计划（总则）</w:t>
            </w:r>
            <w:r>
              <w:rPr>
                <w:rFonts w:hint="eastAsia"/>
                <w:sz w:val="15"/>
                <w:szCs w:val="15"/>
              </w:rPr>
              <w:t>监视测量分析和评价（总则）、内部审核、管理评审、改进（总则）、持续改进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、食品安全管理体系的更新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初审不符合项验证、资质更新情况、重大食品安全事故/行业抽查情况/重大顾客投诉等、体系证书使用情况等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4.4/5.1/5.2/5.3/6.1/6.2/6.3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1/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7.5.1/8.1/</w:t>
            </w:r>
            <w:r>
              <w:rPr>
                <w:sz w:val="15"/>
                <w:szCs w:val="15"/>
              </w:rPr>
              <w:t>9.1.1/9.2/9.3/10.</w:t>
            </w:r>
            <w:r>
              <w:rPr>
                <w:rFonts w:hint="eastAsia"/>
                <w:sz w:val="15"/>
                <w:szCs w:val="15"/>
              </w:rPr>
              <w:t>1/</w:t>
            </w:r>
            <w:r>
              <w:rPr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>/6.2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7.1/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7.5.1/8.2/</w:t>
            </w:r>
            <w:r>
              <w:rPr>
                <w:sz w:val="15"/>
                <w:szCs w:val="15"/>
              </w:rPr>
              <w:t>9.1.1/</w:t>
            </w:r>
            <w:r>
              <w:rPr>
                <w:rFonts w:hint="eastAsia"/>
                <w:sz w:val="15"/>
                <w:szCs w:val="15"/>
              </w:rPr>
              <w:t>9.2/</w:t>
            </w:r>
            <w:r>
              <w:rPr>
                <w:sz w:val="15"/>
                <w:szCs w:val="15"/>
              </w:rPr>
              <w:t>9.3/10.</w:t>
            </w:r>
            <w:r>
              <w:rPr>
                <w:rFonts w:hint="eastAsia"/>
                <w:sz w:val="15"/>
                <w:szCs w:val="15"/>
              </w:rPr>
              <w:t>1/</w:t>
            </w:r>
            <w:r>
              <w:rPr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OHS:</w:t>
            </w:r>
            <w:r>
              <w:rPr>
                <w:sz w:val="15"/>
                <w:szCs w:val="15"/>
              </w:rPr>
              <w:t>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>/6.2/7.1</w:t>
            </w:r>
            <w:r>
              <w:rPr>
                <w:rFonts w:hint="eastAsia"/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>1/</w:t>
            </w:r>
            <w:r>
              <w:rPr>
                <w:rFonts w:hint="eastAsia"/>
                <w:sz w:val="15"/>
                <w:szCs w:val="15"/>
              </w:rPr>
              <w:t>7.4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7.5.1/8.2/</w:t>
            </w:r>
            <w:r>
              <w:rPr>
                <w:sz w:val="15"/>
                <w:szCs w:val="15"/>
              </w:rPr>
              <w:t>9.1.1/</w:t>
            </w:r>
            <w:r>
              <w:rPr>
                <w:rFonts w:hint="eastAsia"/>
                <w:sz w:val="15"/>
                <w:szCs w:val="15"/>
              </w:rPr>
              <w:t>9.2/</w:t>
            </w:r>
            <w:r>
              <w:rPr>
                <w:sz w:val="15"/>
                <w:szCs w:val="15"/>
              </w:rPr>
              <w:t>9.3/10.</w:t>
            </w:r>
            <w:r>
              <w:rPr>
                <w:rFonts w:hint="eastAsia"/>
                <w:sz w:val="15"/>
                <w:szCs w:val="15"/>
              </w:rPr>
              <w:t>1/</w:t>
            </w:r>
            <w:r>
              <w:rPr>
                <w:sz w:val="15"/>
                <w:szCs w:val="15"/>
              </w:rPr>
              <w:t>10.3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F:4.1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4.4/5.1/5.2/5.3/6.1/6.2/6.3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7.1</w:t>
            </w:r>
            <w:r>
              <w:rPr>
                <w:rFonts w:hint="eastAsia"/>
                <w:sz w:val="15"/>
                <w:szCs w:val="15"/>
              </w:rPr>
              <w:t>.1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7.4/7.5.1/8.1/8.4/</w:t>
            </w:r>
            <w:r>
              <w:rPr>
                <w:sz w:val="15"/>
                <w:szCs w:val="15"/>
              </w:rPr>
              <w:t>9.1.1/</w:t>
            </w:r>
            <w:r>
              <w:rPr>
                <w:rFonts w:hint="eastAsia"/>
                <w:sz w:val="15"/>
                <w:szCs w:val="15"/>
              </w:rPr>
              <w:t>9.2/</w:t>
            </w:r>
            <w:r>
              <w:rPr>
                <w:sz w:val="15"/>
                <w:szCs w:val="15"/>
              </w:rPr>
              <w:t>9.3/10.</w:t>
            </w:r>
            <w:r>
              <w:rPr>
                <w:rFonts w:hint="eastAsia"/>
                <w:sz w:val="15"/>
                <w:szCs w:val="15"/>
              </w:rPr>
              <w:t>2/</w:t>
            </w:r>
            <w:r>
              <w:rPr>
                <w:sz w:val="15"/>
                <w:szCs w:val="15"/>
              </w:rPr>
              <w:t>10.</w:t>
            </w:r>
            <w:r>
              <w:rPr>
                <w:rFonts w:hint="eastAsia"/>
                <w:sz w:val="15"/>
                <w:szCs w:val="15"/>
              </w:rPr>
              <w:t>3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H：1.1/1.2.1/1.2.2/2.1-2.5/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3.1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3.13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5.3/</w:t>
            </w:r>
            <w:r>
              <w:rPr>
                <w:sz w:val="15"/>
                <w:szCs w:val="15"/>
              </w:rPr>
              <w:t>5.4/5.5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A:QEOFH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2:00-12:30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员工代表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健康安全事务参与情况，</w:t>
            </w:r>
            <w:r>
              <w:rPr>
                <w:sz w:val="15"/>
                <w:szCs w:val="15"/>
              </w:rPr>
              <w:t>事故调查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沟通事故调查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沟通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O:5.4/10.2/7.4.2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EEECE1" w:themeFill="background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9:00-9:20</w:t>
            </w:r>
          </w:p>
        </w:tc>
        <w:tc>
          <w:tcPr>
            <w:tcW w:w="937" w:type="dxa"/>
            <w:shd w:val="clear" w:color="auto" w:fill="EEECE1" w:themeFill="background2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EEECE1" w:themeFill="background2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B去往海康威视食堂现场路程时间</w:t>
            </w:r>
          </w:p>
        </w:tc>
        <w:tc>
          <w:tcPr>
            <w:tcW w:w="2690" w:type="dxa"/>
            <w:shd w:val="clear" w:color="auto" w:fill="EEECE1" w:themeFill="background2"/>
          </w:tcPr>
          <w:p>
            <w:pPr>
              <w:snapToGrid w:val="0"/>
              <w:spacing w:line="280" w:lineRule="exact"/>
              <w:jc w:val="lef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EEECE1" w:themeFill="background2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9:20-12:30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海康威视食堂及现场</w:t>
            </w: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目标、职责、基础设施、特种设备管理【适用时】、工作环境控制、(PRPs)前提方案、可追溯性系统、</w:t>
            </w:r>
            <w:r>
              <w:rPr>
                <w:rFonts w:hint="eastAsia"/>
                <w:sz w:val="15"/>
                <w:szCs w:val="15"/>
              </w:rPr>
              <w:t>应急准备和响应、</w:t>
            </w:r>
            <w:r>
              <w:rPr>
                <w:sz w:val="15"/>
                <w:szCs w:val="15"/>
              </w:rPr>
              <w:t>OPRP/CCP的监控及现场情况、产品的撤回/召回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FSMS:5.3/6.2/7.1.3/7.1.4/8.2/8.3/8.4/8.5.4.5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12:30-13:00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午餐休息（含B 返回总部时间）</w:t>
            </w:r>
          </w:p>
        </w:tc>
        <w:tc>
          <w:tcPr>
            <w:tcW w:w="2690" w:type="dxa"/>
            <w:shd w:val="clear" w:color="auto" w:fill="auto"/>
          </w:tcPr>
          <w:p>
            <w:pPr>
              <w:snapToGrid w:val="0"/>
              <w:spacing w:line="280" w:lineRule="exact"/>
              <w:jc w:val="lef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13：00-1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食品安全小组/HACCP小组</w:t>
            </w:r>
          </w:p>
        </w:tc>
        <w:tc>
          <w:tcPr>
            <w:tcW w:w="3629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食品安全小组/HACCP组长及职责、</w:t>
            </w:r>
            <w:r>
              <w:rPr>
                <w:rFonts w:ascii="CIDFont" w:hAnsi="CIDFont" w:eastAsia="CIDFont" w:cs="CIDFont"/>
                <w:color w:val="000000"/>
                <w:kern w:val="0"/>
                <w:sz w:val="15"/>
                <w:szCs w:val="15"/>
                <w:lang w:bidi="ar"/>
              </w:rPr>
              <w:t>外部开发的食品安全管理体系要素</w:t>
            </w:r>
            <w:r>
              <w:rPr>
                <w:rFonts w:hint="eastAsia" w:ascii="CIDFont" w:hAnsi="CIDFont" w:eastAsia="CIDFont" w:cs="CIDFont"/>
                <w:color w:val="000000"/>
                <w:kern w:val="0"/>
                <w:sz w:val="15"/>
                <w:szCs w:val="15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体系策划（文件、手册等）、PRP/良好卫生规范策划、运行策划和控制、前提计划（总则）、可追溯性系统、实施危害分析的预备步骤、危害分析、控制措施和控制措施组合的确认/危害分析和制定控制措施、危害控制计划（HACCP/OPRP计划）、危害控制计划的实施、规定前提方案（PRP）和危害控制计划的信息的更新、与前提方案（PRPs）和危害控制计划有关的验证、致敏物质的管理、食品防护计划、食品欺诈预防计划、HACCP 计划记录的保持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sz w:val="15"/>
                <w:szCs w:val="15"/>
              </w:rPr>
              <w:t>F: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5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.3/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7.1.5/8.2/8.3/8.5/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8.6/8.8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H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: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2.5.1/3.3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/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3.7/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3.10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/3.11/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3.12/4.1-4.6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A:FH</w:t>
            </w:r>
          </w:p>
          <w:p>
            <w:pPr>
              <w:pStyle w:val="2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B:H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5:00-16:00</w:t>
            </w:r>
          </w:p>
        </w:tc>
        <w:tc>
          <w:tcPr>
            <w:tcW w:w="937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财务部（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含</w:t>
            </w:r>
            <w:bookmarkStart w:id="33" w:name="_GoBack"/>
            <w:bookmarkEnd w:id="33"/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仓储管理）及现场</w:t>
            </w:r>
          </w:p>
        </w:tc>
        <w:tc>
          <w:tcPr>
            <w:tcW w:w="362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仓储管理（原料库、半成品库【适用时】、成品库）、危化品【适用时】、劳保用品的采购过程、仓库管理中环境因素和危险源识别及控制，重要环境因素和不可接受风险及现场运行控制、产品防护、食品防护计划、致敏原管理、应急准备和响应</w:t>
            </w:r>
          </w:p>
        </w:tc>
        <w:tc>
          <w:tcPr>
            <w:tcW w:w="2690" w:type="dxa"/>
            <w:shd w:val="clear" w:color="auto" w:fill="auto"/>
            <w:vAlign w:val="top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QMS:5.3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6.2/8.5.4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E/O: 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6.1.2/6.1.4/6.2/</w:t>
            </w:r>
            <w:r>
              <w:rPr>
                <w:rFonts w:hint="eastAsia"/>
                <w:sz w:val="15"/>
                <w:szCs w:val="15"/>
              </w:rPr>
              <w:t>7.1/</w:t>
            </w:r>
            <w:r>
              <w:rPr>
                <w:sz w:val="15"/>
                <w:szCs w:val="15"/>
              </w:rPr>
              <w:t>8.1</w:t>
            </w:r>
            <w:r>
              <w:rPr>
                <w:rFonts w:hint="eastAsia"/>
                <w:sz w:val="15"/>
                <w:szCs w:val="15"/>
              </w:rPr>
              <w:t>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F:5.3/6.2/8.2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15"/>
                <w:szCs w:val="15"/>
              </w:rPr>
              <w:t xml:space="preserve">H: </w:t>
            </w:r>
            <w:r>
              <w:rPr>
                <w:rFonts w:hint="eastAsia"/>
                <w:sz w:val="15"/>
                <w:szCs w:val="15"/>
              </w:rPr>
              <w:t>2.4.2/2.5.1/3.3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B:QF（E）H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6:00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-17:20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产品研发部</w:t>
            </w:r>
          </w:p>
        </w:tc>
        <w:tc>
          <w:tcPr>
            <w:tcW w:w="362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职责和权限、目标管理、环境因素识别及控制危险源识别评价和控制，现场运行情况(EO)、措施的策划，产品和服务的设计和开发、沟通</w:t>
            </w:r>
          </w:p>
        </w:tc>
        <w:tc>
          <w:tcPr>
            <w:tcW w:w="2690" w:type="dxa"/>
            <w:shd w:val="clear" w:color="auto" w:fill="auto"/>
            <w:vAlign w:val="top"/>
          </w:tcPr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Q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5.3/6.2/8.3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F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5.3/6.2/7.4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</w:rPr>
              <w:t>/6.2/8</w:t>
            </w:r>
            <w:r>
              <w:rPr>
                <w:sz w:val="15"/>
                <w:szCs w:val="15"/>
              </w:rPr>
              <w:t>.1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 w:cs="Arial"/>
                <w:sz w:val="15"/>
                <w:szCs w:val="15"/>
              </w:rPr>
              <w:t>E:</w:t>
            </w:r>
            <w:r>
              <w:rPr>
                <w:rFonts w:hint="eastAsia"/>
                <w:sz w:val="15"/>
                <w:szCs w:val="15"/>
              </w:rPr>
              <w:t>5.3/6.1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</w:rPr>
              <w:t>/6.2/8</w:t>
            </w:r>
            <w:r>
              <w:rPr>
                <w:sz w:val="15"/>
                <w:szCs w:val="15"/>
              </w:rPr>
              <w:t>.1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H：2.4.2/2.5.1/2.5.2.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3.4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17:20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第一天审核结束</w:t>
            </w:r>
          </w:p>
        </w:tc>
        <w:tc>
          <w:tcPr>
            <w:tcW w:w="269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2022-05-07全天</w:t>
            </w: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第二天</w:t>
            </w:r>
          </w:p>
        </w:tc>
        <w:tc>
          <w:tcPr>
            <w:tcW w:w="937" w:type="dxa"/>
            <w:shd w:val="clear" w:color="auto" w:fill="auto"/>
          </w:tcPr>
          <w:p>
            <w:pPr>
              <w:rPr>
                <w:rFonts w:ascii="楷体_GB2312" w:eastAsia="楷体_GB2312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8:30-12:30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中央厨房及现场</w:t>
            </w: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/>
                <w:bCs/>
                <w:spacing w:val="1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部门职责、目标管理、前提方案/良好卫生规范现场情况、工作环境、标识和追溯/可追溯性、产品撤回/召回、应急准备和响应、生产和服务提供、产品防护、顾客财产、变更管理、</w:t>
            </w:r>
            <w:r>
              <w:rPr>
                <w:sz w:val="15"/>
                <w:szCs w:val="15"/>
              </w:rPr>
              <w:t>oprp/ccp的实施</w:t>
            </w:r>
            <w:r>
              <w:rPr>
                <w:rFonts w:hint="eastAsia"/>
                <w:sz w:val="15"/>
                <w:szCs w:val="15"/>
              </w:rPr>
              <w:t>、致敏物管理、食品防护、食品欺诈管理等；环境因素识别及控制、危险源识别及控制、现场运行控制（EO）</w:t>
            </w:r>
          </w:p>
        </w:tc>
        <w:tc>
          <w:tcPr>
            <w:tcW w:w="2690" w:type="dxa"/>
            <w:shd w:val="clear" w:color="auto" w:fill="auto"/>
          </w:tcPr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Q:5.3/6.2/7.1.4/8.5.1/8.5.2/8.5.3/8.5.4/8.5.6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F:5.3/6.2/7.1.4/8.2/8.3/8.4/8.5.4.5/8.9.5</w:t>
            </w:r>
          </w:p>
          <w:p>
            <w:pPr>
              <w:spacing w:line="30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H:2.4.2/2.5.1/3.3/3.7/3.9/3.10/3.11/3.13/4.3.4.3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 5.3/6.1.2/6.1.4/6.2/8.1/8.2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O: 5.3/6.1.2/6.1.4/6.2/8.1/8.2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12:30-13:00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午餐休息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13:00-17:00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中央厨房及现场</w:t>
            </w:r>
          </w:p>
        </w:tc>
        <w:tc>
          <w:tcPr>
            <w:tcW w:w="362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hint="default"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部门职责、目标管理、前提方案/良好卫生规范现场情况、工作环境、标识和追溯/可追溯性、产品撤回/召回、应急准备和响应、生产和服务提供、产品防护、顾客财产、变更管理、</w:t>
            </w:r>
            <w:r>
              <w:rPr>
                <w:sz w:val="15"/>
                <w:szCs w:val="15"/>
              </w:rPr>
              <w:t>oprp/ccp的实施</w:t>
            </w:r>
            <w:r>
              <w:rPr>
                <w:rFonts w:hint="eastAsia"/>
                <w:sz w:val="15"/>
                <w:szCs w:val="15"/>
              </w:rPr>
              <w:t>、致敏物管理、食品防护、食品欺诈管理等；环境因素识别及控制、危险源识别及控制、现场运行控制（EO）</w:t>
            </w:r>
            <w:r>
              <w:rPr>
                <w:rFonts w:hint="eastAsia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690" w:type="dxa"/>
            <w:shd w:val="clear" w:color="auto" w:fill="auto"/>
            <w:vAlign w:val="top"/>
          </w:tcPr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Q:5.3/6.2/7.1.4/8.5.1/8.5.2/8.5.3/8.5.4/8.5.6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F:5.3/6.2/7.1.4/8.2/8.3/8.4/8.5.4.5/8.9.5</w:t>
            </w:r>
          </w:p>
          <w:p>
            <w:pPr>
              <w:spacing w:line="30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H:2.4.2/2.5.1/3.3/3.7/3.9/3.10/3.11/3.13/4.3.4.3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 5.3/6.1.2/6.1.4/6.2/8.1/8.2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O: 5.3/6.1.2/6.1.4/6.2/8.1/8.2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第二天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审核</w:t>
            </w:r>
            <w:r>
              <w:rPr>
                <w:rFonts w:hint="eastAsia"/>
                <w:sz w:val="15"/>
                <w:szCs w:val="15"/>
              </w:rPr>
              <w:t>结束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2022-05-08全天</w:t>
            </w: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第3天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8:30-12:30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中央厨房及现场</w:t>
            </w:r>
          </w:p>
        </w:tc>
        <w:tc>
          <w:tcPr>
            <w:tcW w:w="3629" w:type="dxa"/>
            <w:shd w:val="clear" w:color="auto" w:fill="auto"/>
            <w:vAlign w:val="top"/>
          </w:tcPr>
          <w:p>
            <w:pPr>
              <w:spacing w:line="300" w:lineRule="exact"/>
              <w:rPr>
                <w:rFonts w:eastAsia="宋体" w:cs="Times New Roman" w:asciiTheme="minorEastAsia" w:hAnsiTheme="minorEastAsia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部门职责、目标管理、前提方案/良好卫生规范现场情况、工作环境、标识和追溯/可追溯性、产品撤回/召回、应急准备和响应、生产和服务提供、产品防护、顾客财产、变更管理、</w:t>
            </w:r>
            <w:r>
              <w:rPr>
                <w:sz w:val="15"/>
                <w:szCs w:val="15"/>
              </w:rPr>
              <w:t>oprp/ccp的实施</w:t>
            </w:r>
            <w:r>
              <w:rPr>
                <w:rFonts w:hint="eastAsia"/>
                <w:sz w:val="15"/>
                <w:szCs w:val="15"/>
              </w:rPr>
              <w:t>、致敏物管理、食品防护、食品欺诈管理等；环境因素识别及控制、危险源识别及控制、现场运行控制（EO）</w:t>
            </w:r>
            <w:r>
              <w:rPr>
                <w:rFonts w:hint="eastAsia"/>
                <w:sz w:val="15"/>
                <w:szCs w:val="15"/>
                <w:lang w:eastAsia="zh-CN"/>
              </w:rPr>
              <w:t>——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继续审核</w:t>
            </w:r>
          </w:p>
        </w:tc>
        <w:tc>
          <w:tcPr>
            <w:tcW w:w="2690" w:type="dxa"/>
            <w:shd w:val="clear" w:color="auto" w:fill="auto"/>
            <w:vAlign w:val="top"/>
          </w:tcPr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Q:5.3/6.2/7.1.4/8.5.1/8.5.2/8.5.3/8.5.4/8.5.6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F:5.3/6.2/7.1.4/8.2/8.3/8.4/8.5.4.5/8.9.5</w:t>
            </w:r>
          </w:p>
          <w:p>
            <w:pPr>
              <w:spacing w:line="30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H:2.4.2/2.5.1/3.3/3.7/3.9/3.10/3.11/3.13/4.3.4.3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 5.3/6.1.2/6.1.4/6.2/8.1/8.2</w:t>
            </w:r>
          </w:p>
          <w:p>
            <w:pPr>
              <w:spacing w:line="300" w:lineRule="exact"/>
              <w:rPr>
                <w:rFonts w:cs="Times New Roman" w:asciiTheme="minorEastAsia" w:hAnsiTheme="minorEastAsia" w:eastAsiaTheme="min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sz w:val="15"/>
                <w:szCs w:val="15"/>
              </w:rPr>
              <w:t>O: 5.3/6.1.2/6.1.4/6.2/8.1/8.2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rFonts w:ascii="Times New Roman" w:hAnsi="Times New Roman" w:eastAsia="宋体" w:cs="Times New Roman"/>
                <w:bCs/>
                <w:spacing w:val="1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12:30-13:00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午餐休息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13:00-17:00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监察督导部及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现场</w:t>
            </w:r>
          </w:p>
        </w:tc>
        <w:tc>
          <w:tcPr>
            <w:tcW w:w="3629" w:type="dxa"/>
            <w:shd w:val="clear" w:color="auto" w:fill="auto"/>
          </w:tcPr>
          <w:p>
            <w:pPr>
              <w:widowControl/>
              <w:jc w:val="left"/>
            </w:pPr>
            <w:r>
              <w:rPr>
                <w:sz w:val="15"/>
                <w:szCs w:val="15"/>
              </w:rPr>
              <w:t>部门职责、目标</w:t>
            </w:r>
            <w:r>
              <w:rPr>
                <w:rFonts w:hint="eastAsia"/>
                <w:sz w:val="15"/>
                <w:szCs w:val="15"/>
              </w:rPr>
              <w:t>管理</w:t>
            </w:r>
            <w:r>
              <w:rPr>
                <w:sz w:val="15"/>
                <w:szCs w:val="15"/>
              </w:rPr>
              <w:t>、监视和测量</w:t>
            </w:r>
            <w:r>
              <w:rPr>
                <w:rFonts w:hint="eastAsia"/>
                <w:sz w:val="15"/>
                <w:szCs w:val="15"/>
              </w:rPr>
              <w:t>资源</w:t>
            </w:r>
            <w:r>
              <w:rPr>
                <w:sz w:val="15"/>
                <w:szCs w:val="15"/>
              </w:rPr>
              <w:t>的控制、产品放行、oprp/ccp的实施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不合格品</w:t>
            </w:r>
            <w:r>
              <w:rPr>
                <w:rFonts w:hint="eastAsia"/>
                <w:sz w:val="15"/>
                <w:szCs w:val="15"/>
              </w:rPr>
              <w:t>的控制</w:t>
            </w:r>
            <w:r>
              <w:rPr>
                <w:sz w:val="15"/>
                <w:szCs w:val="15"/>
              </w:rPr>
              <w:t>/产品和过程的不合格项控制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sz w:val="15"/>
                <w:szCs w:val="15"/>
              </w:rPr>
              <w:t>环境因素识别和危险源辨识和评价，合规性评价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目标指标和管理方案</w:t>
            </w:r>
            <w:r>
              <w:rPr>
                <w:rFonts w:hint="eastAsia"/>
                <w:sz w:val="15"/>
                <w:szCs w:val="15"/>
              </w:rPr>
              <w:t>、分析和评估、环境因素、合规义务/法律法规要求和其他要求的确定、危险源辨识及风险和机遇的评价、措施的策划、环境和职业健康运行的策划和控制、应急准备和响应【EO】、事件不符合和纠正措施，环境/职业健康安全绩效控制</w:t>
            </w:r>
          </w:p>
        </w:tc>
        <w:tc>
          <w:tcPr>
            <w:tcW w:w="2690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</w:t>
            </w:r>
            <w:r>
              <w:rPr>
                <w:rFonts w:hint="eastAsia"/>
                <w:sz w:val="15"/>
                <w:szCs w:val="15"/>
              </w:rPr>
              <w:t>7.1.</w:t>
            </w:r>
            <w:r>
              <w:rPr>
                <w:sz w:val="15"/>
                <w:szCs w:val="15"/>
              </w:rPr>
              <w:t>5/8.6/8.7</w:t>
            </w:r>
            <w:r>
              <w:rPr>
                <w:rFonts w:hint="eastAsia"/>
                <w:sz w:val="15"/>
                <w:szCs w:val="15"/>
              </w:rPr>
              <w:t>/9.1.3/10.2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E:5.3/6.1.2/</w:t>
            </w:r>
            <w:r>
              <w:rPr>
                <w:rFonts w:hint="eastAsia"/>
                <w:sz w:val="15"/>
                <w:szCs w:val="15"/>
              </w:rPr>
              <w:t>6.1.3/</w:t>
            </w:r>
            <w:r>
              <w:rPr>
                <w:sz w:val="15"/>
                <w:szCs w:val="15"/>
              </w:rPr>
              <w:t>6.1.4/6.2/8.1</w:t>
            </w:r>
            <w:r>
              <w:rPr>
                <w:rFonts w:hint="eastAsia"/>
                <w:sz w:val="15"/>
                <w:szCs w:val="15"/>
              </w:rPr>
              <w:t>/8.2/9.1.2/10.2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O:5.3/6.1.2/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6.1.3/</w:t>
            </w:r>
            <w:r>
              <w:rPr>
                <w:sz w:val="15"/>
                <w:szCs w:val="15"/>
              </w:rPr>
              <w:t>6.1.4/6.2/8.1</w:t>
            </w:r>
            <w:r>
              <w:rPr>
                <w:rFonts w:hint="eastAsia"/>
                <w:sz w:val="15"/>
                <w:szCs w:val="15"/>
              </w:rPr>
              <w:t>/8.2/9.1.2/10.2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>
              <w:rPr>
                <w:rFonts w:hint="eastAsia"/>
                <w:sz w:val="15"/>
                <w:szCs w:val="15"/>
              </w:rPr>
              <w:t>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6.2/8.5.4.5/8.7/</w:t>
            </w:r>
            <w:r>
              <w:rPr>
                <w:rFonts w:hint="eastAsia"/>
                <w:sz w:val="15"/>
                <w:szCs w:val="15"/>
              </w:rPr>
              <w:t>8.8.1/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8.9</w:t>
            </w:r>
            <w:r>
              <w:rPr>
                <w:rFonts w:hint="eastAsia"/>
                <w:sz w:val="15"/>
                <w:szCs w:val="15"/>
              </w:rPr>
              <w:t>.1-8.9.4/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9.1.2/</w:t>
            </w:r>
            <w:r>
              <w:rPr>
                <w:rFonts w:hint="eastAsia"/>
                <w:sz w:val="15"/>
                <w:szCs w:val="15"/>
              </w:rPr>
              <w:t>10.1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H:2.4.2/2.5.1</w:t>
            </w:r>
            <w:r>
              <w:rPr>
                <w:rFonts w:hint="eastAsia"/>
                <w:sz w:val="15"/>
                <w:szCs w:val="15"/>
              </w:rPr>
              <w:t>/3.8/3.6/</w:t>
            </w:r>
            <w:r>
              <w:rPr>
                <w:sz w:val="15"/>
                <w:szCs w:val="15"/>
              </w:rPr>
              <w:t>4.3.4.3</w:t>
            </w:r>
            <w:r>
              <w:rPr>
                <w:rFonts w:hint="eastAsia"/>
                <w:sz w:val="15"/>
                <w:szCs w:val="15"/>
              </w:rPr>
              <w:t>/4.5/5.1.1-5.1.3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17:00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</w:rPr>
              <w:t>第三天审核结束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00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2022-05-09全天</w:t>
            </w: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第4天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color w:val="FF0000"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8:30-12:00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综合管理部（配送、工程、客服）</w:t>
            </w: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基础设施、产品和服务的要求、投诉处理、产品交付及交付后活动、顾客满意、环境因素识别及控制、危险源识别评价和控制，现场运行情况(EO)、措施的策划、应急准备和响应、撤回召回情况</w:t>
            </w:r>
          </w:p>
          <w:p>
            <w:pPr>
              <w:spacing w:line="300" w:lineRule="exact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辅助</w:t>
            </w:r>
            <w:r>
              <w:rPr>
                <w:rFonts w:hint="eastAsia"/>
                <w:sz w:val="15"/>
                <w:szCs w:val="15"/>
              </w:rPr>
              <w:t>、危险作业控制防雷检测、手持电动工具、公用工程（如配电室、锅炉房、空压站、尾气处理设备等）</w:t>
            </w:r>
            <w:r>
              <w:rPr>
                <w:rFonts w:hint="eastAsia"/>
                <w:sz w:val="15"/>
                <w:szCs w:val="15"/>
                <w:lang w:eastAsia="zh-CN"/>
              </w:rPr>
              <w:t>【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适用时</w:t>
            </w:r>
            <w:r>
              <w:rPr>
                <w:rFonts w:hint="eastAsia"/>
                <w:sz w:val="15"/>
                <w:szCs w:val="15"/>
                <w:lang w:eastAsia="zh-CN"/>
              </w:rPr>
              <w:t>】</w:t>
            </w:r>
            <w:r>
              <w:rPr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辅助设施（适用时，可包括车辆控制、保洁、门卫）等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</w:pPr>
            <w:r>
              <w:rPr>
                <w:rFonts w:eastAsiaTheme="minorEastAsia"/>
                <w:sz w:val="15"/>
                <w:szCs w:val="15"/>
              </w:rPr>
              <w:t>Q:5.3/6.2/</w:t>
            </w:r>
            <w:r>
              <w:rPr>
                <w:rFonts w:hint="eastAsia"/>
                <w:sz w:val="15"/>
                <w:szCs w:val="15"/>
              </w:rPr>
              <w:t>7.1.3</w:t>
            </w:r>
            <w:r>
              <w:rPr>
                <w:sz w:val="15"/>
                <w:szCs w:val="15"/>
              </w:rPr>
              <w:t>/8.2</w:t>
            </w:r>
            <w:r>
              <w:rPr>
                <w:rFonts w:hint="eastAsia"/>
                <w:sz w:val="15"/>
                <w:szCs w:val="15"/>
              </w:rPr>
              <w:t>/8.5.5/9.1.2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F:5.3/6.2/7.1.</w:t>
            </w:r>
            <w:r>
              <w:rPr>
                <w:rFonts w:hint="eastAsia" w:eastAsiaTheme="minorEastAsia"/>
                <w:sz w:val="15"/>
                <w:szCs w:val="15"/>
              </w:rPr>
              <w:t>3/8.4/8.9.5</w:t>
            </w:r>
          </w:p>
          <w:p>
            <w:pPr>
              <w:spacing w:line="300" w:lineRule="exact"/>
              <w:rPr>
                <w:rFonts w:eastAsiaTheme="minorEastAsia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H:2.4.2/2.5.1</w:t>
            </w:r>
            <w:r>
              <w:rPr>
                <w:rFonts w:hint="eastAsia" w:eastAsiaTheme="minorEastAsia"/>
                <w:sz w:val="15"/>
                <w:szCs w:val="15"/>
              </w:rPr>
              <w:t>/3.9/3.13</w:t>
            </w:r>
            <w:r>
              <w:rPr>
                <w:rFonts w:eastAsiaTheme="minorEastAsia"/>
                <w:sz w:val="15"/>
                <w:szCs w:val="15"/>
              </w:rPr>
              <w:t>/</w:t>
            </w:r>
            <w:r>
              <w:rPr>
                <w:rFonts w:hint="eastAsia" w:eastAsiaTheme="minorEastAsia"/>
                <w:sz w:val="15"/>
                <w:szCs w:val="15"/>
              </w:rPr>
              <w:t>5.2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E:5.3/6.1.2/6.1.4/6.2/8.1</w:t>
            </w:r>
            <w:r>
              <w:rPr>
                <w:rFonts w:hint="eastAsia"/>
                <w:sz w:val="15"/>
                <w:szCs w:val="15"/>
              </w:rPr>
              <w:t>/8.2</w:t>
            </w:r>
          </w:p>
          <w:p>
            <w:pPr>
              <w:pStyle w:val="2"/>
            </w:pPr>
            <w:r>
              <w:rPr>
                <w:sz w:val="15"/>
                <w:szCs w:val="15"/>
              </w:rPr>
              <w:t>O: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5</w:t>
            </w:r>
            <w:r>
              <w:rPr>
                <w:sz w:val="15"/>
                <w:szCs w:val="15"/>
              </w:rPr>
              <w:t>.3/6.1.2/6.1.4/6.2/8.1</w:t>
            </w:r>
            <w:r>
              <w:rPr>
                <w:rFonts w:hint="eastAsia"/>
                <w:sz w:val="15"/>
                <w:szCs w:val="15"/>
              </w:rPr>
              <w:t>/8.2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rFonts w:ascii="宋体" w:hAnsi="宋体"/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12:00-12:30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午餐休息</w:t>
            </w:r>
          </w:p>
        </w:tc>
        <w:tc>
          <w:tcPr>
            <w:tcW w:w="2690" w:type="dxa"/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12:30-15:30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采购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部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rPr>
                <w:rFonts w:ascii="楷体_GB2312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职责和权限、目标管理、环境因素识别及控制危险源识别评价和控制，现场运行情况(EO)、措施的策划，前提方案（供应商管理），采购管理/外部提供的过程产品及服务的控制、食品欺诈预防、沟通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Q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5.3/6.2/</w:t>
            </w:r>
            <w:r>
              <w:rPr>
                <w:sz w:val="15"/>
                <w:szCs w:val="15"/>
              </w:rPr>
              <w:t>8.4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F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5.3/6.2/7.1.6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O</w:t>
            </w:r>
            <w:r>
              <w:rPr>
                <w:rFonts w:hint="eastAsia" w:cs="Arial"/>
                <w:sz w:val="15"/>
                <w:szCs w:val="15"/>
              </w:rPr>
              <w:t>:</w:t>
            </w:r>
            <w:r>
              <w:rPr>
                <w:rFonts w:hint="eastAsia"/>
                <w:sz w:val="15"/>
                <w:szCs w:val="15"/>
              </w:rPr>
              <w:t>5.3/6.1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</w:rPr>
              <w:t>/6.2/8</w:t>
            </w:r>
            <w:r>
              <w:rPr>
                <w:sz w:val="15"/>
                <w:szCs w:val="15"/>
              </w:rPr>
              <w:t>.1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 w:cs="Arial"/>
                <w:sz w:val="15"/>
                <w:szCs w:val="15"/>
              </w:rPr>
              <w:t>E:</w:t>
            </w:r>
            <w:r>
              <w:rPr>
                <w:rFonts w:hint="eastAsia"/>
                <w:sz w:val="15"/>
                <w:szCs w:val="15"/>
              </w:rPr>
              <w:t>5.3/6.1</w:t>
            </w:r>
            <w:r>
              <w:rPr>
                <w:sz w:val="15"/>
                <w:szCs w:val="15"/>
              </w:rPr>
              <w:t>.2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6.1.4</w:t>
            </w:r>
            <w:r>
              <w:rPr>
                <w:rFonts w:hint="eastAsia"/>
                <w:sz w:val="15"/>
                <w:szCs w:val="15"/>
              </w:rPr>
              <w:t>/6.2/8</w:t>
            </w:r>
            <w:r>
              <w:rPr>
                <w:sz w:val="15"/>
                <w:szCs w:val="15"/>
              </w:rPr>
              <w:t>.1</w:t>
            </w:r>
          </w:p>
          <w:p>
            <w:pPr>
              <w:rPr>
                <w:rFonts w:ascii="楷体_GB2312"/>
                <w:sz w:val="15"/>
                <w:szCs w:val="15"/>
              </w:rPr>
            </w:pPr>
            <w:r>
              <w:rPr>
                <w:sz w:val="15"/>
                <w:szCs w:val="15"/>
              </w:rPr>
              <w:t>H：2.4.2/2.5.1/3.5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3.12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15:30-16:00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行政人事部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部门职责、目标管理、人员、能力、意识、沟通、持证上岗人员、健康证、文件和记录管理、组织的知识、</w:t>
            </w:r>
            <w:r>
              <w:rPr>
                <w:sz w:val="15"/>
                <w:szCs w:val="15"/>
              </w:rPr>
              <w:t>环境因素识别和危险源辨识和评价</w:t>
            </w:r>
          </w:p>
          <w:p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2690" w:type="dxa"/>
            <w:shd w:val="clear" w:color="auto" w:fill="auto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Q：5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</w:t>
            </w:r>
            <w:r>
              <w:rPr>
                <w:rFonts w:hint="eastAsia"/>
                <w:sz w:val="15"/>
                <w:szCs w:val="15"/>
              </w:rPr>
              <w:t>7.1.2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7.1.6/</w:t>
            </w:r>
            <w:r>
              <w:rPr>
                <w:sz w:val="15"/>
                <w:szCs w:val="15"/>
              </w:rPr>
              <w:t>7.2/7.3/7.4/</w:t>
            </w:r>
          </w:p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</w:t>
            </w:r>
            <w:r>
              <w:rPr>
                <w:rFonts w:hint="eastAsia"/>
                <w:sz w:val="15"/>
                <w:szCs w:val="15"/>
              </w:rPr>
              <w:t>.2/7.5.3</w:t>
            </w:r>
          </w:p>
          <w:p>
            <w:pPr>
              <w:rPr>
                <w:rFonts w:eastAsiaTheme="minor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>
              <w:rPr>
                <w:rFonts w:hint="eastAsia"/>
                <w:sz w:val="15"/>
                <w:szCs w:val="15"/>
              </w:rPr>
              <w:t>：5</w:t>
            </w:r>
            <w:r>
              <w:rPr>
                <w:sz w:val="15"/>
                <w:szCs w:val="15"/>
              </w:rPr>
              <w:t>.3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6.2/</w:t>
            </w:r>
            <w:r>
              <w:rPr>
                <w:rFonts w:hint="eastAsia"/>
                <w:sz w:val="15"/>
                <w:szCs w:val="15"/>
              </w:rPr>
              <w:t>7.1.2</w:t>
            </w:r>
            <w:r>
              <w:rPr>
                <w:sz w:val="15"/>
                <w:szCs w:val="15"/>
              </w:rPr>
              <w:t>/7.2/7.3/7.4/7.5</w:t>
            </w:r>
            <w:r>
              <w:rPr>
                <w:rFonts w:hint="eastAsia"/>
                <w:sz w:val="15"/>
                <w:szCs w:val="15"/>
              </w:rPr>
              <w:t>.2/7.5.3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H:1.2.3/1.2.4/2.4.2/2.5.1/2.5.2.1/3.2</w:t>
            </w:r>
          </w:p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E:</w:t>
            </w:r>
            <w:r>
              <w:rPr>
                <w:rFonts w:hint="eastAsia"/>
                <w:sz w:val="15"/>
                <w:szCs w:val="15"/>
              </w:rPr>
              <w:t>5.3/</w:t>
            </w:r>
            <w:r>
              <w:rPr>
                <w:sz w:val="15"/>
                <w:szCs w:val="15"/>
              </w:rPr>
              <w:t>6.1.2/6.1.4/6.2/8.1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O:</w:t>
            </w:r>
            <w:r>
              <w:rPr>
                <w:rFonts w:hint="eastAsia"/>
                <w:sz w:val="15"/>
                <w:szCs w:val="15"/>
              </w:rPr>
              <w:t>5.3/</w:t>
            </w:r>
            <w:r>
              <w:rPr>
                <w:sz w:val="15"/>
                <w:szCs w:val="15"/>
              </w:rPr>
              <w:t>6.1.2/6.1.4/6.2/8.1</w:t>
            </w: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A:EOH(QF)</w:t>
            </w:r>
          </w:p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B:QF(E)H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16:00-16:30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审核组内部沟通</w:t>
            </w:r>
          </w:p>
          <w:p>
            <w:pPr>
              <w:widowControl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审核组整理材料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审核组与企业领导、管代沟通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pStyle w:val="2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16:30-17:00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末次会议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900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auto"/>
          </w:tcPr>
          <w:p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17:00</w:t>
            </w:r>
          </w:p>
        </w:tc>
        <w:tc>
          <w:tcPr>
            <w:tcW w:w="937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3629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第四天</w:t>
            </w:r>
            <w:r>
              <w:rPr>
                <w:rFonts w:hint="eastAsia"/>
                <w:sz w:val="15"/>
                <w:szCs w:val="15"/>
              </w:rPr>
              <w:t>审核结束</w:t>
            </w:r>
          </w:p>
        </w:tc>
        <w:tc>
          <w:tcPr>
            <w:tcW w:w="2690" w:type="dxa"/>
            <w:shd w:val="clear" w:color="auto" w:fill="auto"/>
          </w:tcPr>
          <w:p>
            <w:pPr>
              <w:spacing w:line="300" w:lineRule="exact"/>
              <w:rPr>
                <w:sz w:val="15"/>
                <w:szCs w:val="15"/>
              </w:rPr>
            </w:pPr>
          </w:p>
        </w:tc>
        <w:tc>
          <w:tcPr>
            <w:tcW w:w="1071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900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注：</w:t>
            </w:r>
          </w:p>
        </w:tc>
        <w:tc>
          <w:tcPr>
            <w:tcW w:w="9465" w:type="dxa"/>
            <w:gridSpan w:val="5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HACCP体系中任泽华H实习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A7s+6CwwEAAHcDAAAOAAAAZHJzL2Uyb0RvYy54bWytU82O&#10;0zAQviPxDpbvNG3ZFjZquhJU5YIAaeEBXMdJLNkey+M26QvAG3Diwp3n6nMwdrrdHy57IIfEnvnm&#10;83zfOKubwRp2UAE1uIrPJlPOlJNQa9dW/NvX7au3nGEUrhYGnKr4USG/Wb98sep9qebQgalVYETi&#10;sOx9xbsYfVkUKDtlBU7AK0fJBoIVkbahLeogemK3pphPp8uih1D7AFIhUnQzJvmZMTyHEJpGS7UB&#10;ubfKxZE1KCMiScJOe+Tr3G3TKBk/Nw2qyEzFSWnMbzqE1rv0LtYrUbZB+E7LcwviOS080WSFdnTo&#10;hWojomD7oP+hsloGQGjiRIItRiHZEVIxmz7x5rYTXmUtZDX6i+n4/2jlp8OXwHRd8decOWFp4Kef&#10;P06//px+f2ezZE/vsSTUrSdcHN7BQJfmLo4UTKqHJtj0JT2M8mTu8WKuGiKTqejq+s31csGZpNx8&#10;sVxcZfeL+2ofMH5QYFlaVDzQ8LKn4vARI3VC0DtIOgzB6Hqrjcmb0O7em8AOgga9zU9qkkoewYxL&#10;YAepbEynSJE0jlrSKg674Sx8B/WRdO990G1HPWXlGU7zyPTnu5MG/nCfSe//l/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gQmitcAAAAKAQAADwAAAAAAAAABACAAAAAiAAAAZHJzL2Rvd25yZXYu&#10;eG1sUEsBAhQAFAAAAAgAh07iQDuz7oLDAQAAdw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2070CA"/>
    <w:rsid w:val="001A115F"/>
    <w:rsid w:val="001B0F43"/>
    <w:rsid w:val="002070CA"/>
    <w:rsid w:val="00303DDB"/>
    <w:rsid w:val="003A141D"/>
    <w:rsid w:val="005149A9"/>
    <w:rsid w:val="0060255B"/>
    <w:rsid w:val="00ED5CE1"/>
    <w:rsid w:val="028626E1"/>
    <w:rsid w:val="1CC21087"/>
    <w:rsid w:val="2CBC6928"/>
    <w:rsid w:val="32F1338F"/>
    <w:rsid w:val="3E63431E"/>
    <w:rsid w:val="40904237"/>
    <w:rsid w:val="4DA417CE"/>
    <w:rsid w:val="4FE7555B"/>
    <w:rsid w:val="52FB3DA1"/>
    <w:rsid w:val="56DF30C9"/>
    <w:rsid w:val="5E345B18"/>
    <w:rsid w:val="662C2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3557</Words>
  <Characters>6515</Characters>
  <Lines>53</Lines>
  <Paragraphs>15</Paragraphs>
  <TotalTime>5</TotalTime>
  <ScaleCrop>false</ScaleCrop>
  <LinksUpToDate>false</LinksUpToDate>
  <CharactersWithSpaces>6581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2022-05-09T05:45:21Z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CD83DDD1954B46C3BBAF506DED8557D7</vt:lpwstr>
  </property>
  <property fmtid="{D5CDD505-2E9C-101B-9397-08002B2CF9AE}" pid="3" name="KSOProductBuildVer">
    <vt:lpwstr>2052-11.1.0.11691</vt:lpwstr>
  </property>
</Properties>
</file>