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20"/>
        <w:gridCol w:w="140"/>
        <w:gridCol w:w="957"/>
        <w:gridCol w:w="2"/>
        <w:gridCol w:w="1"/>
        <w:gridCol w:w="674"/>
        <w:gridCol w:w="3"/>
        <w:gridCol w:w="9323"/>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5" w:hRule="atLeast"/>
        </w:trPr>
        <w:tc>
          <w:tcPr>
            <w:tcW w:w="20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4"/>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4"/>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 xml:space="preserve">主管领导： </w:t>
            </w:r>
            <w:r>
              <w:rPr>
                <w:rFonts w:hint="eastAsia"/>
                <w:sz w:val="24"/>
                <w:szCs w:val="24"/>
                <w:lang w:val="en-US" w:eastAsia="zh-CN"/>
              </w:rPr>
              <w:t>姚洪坤</w:t>
            </w:r>
            <w:r>
              <w:rPr>
                <w:sz w:val="24"/>
                <w:szCs w:val="24"/>
              </w:rPr>
              <w:t xml:space="preserve">      </w:t>
            </w:r>
            <w:r>
              <w:rPr>
                <w:rFonts w:hint="eastAsia"/>
                <w:sz w:val="24"/>
                <w:szCs w:val="24"/>
              </w:rPr>
              <w:t>陪同人员：</w:t>
            </w:r>
            <w:r>
              <w:rPr>
                <w:rFonts w:hint="eastAsia"/>
                <w:sz w:val="24"/>
                <w:szCs w:val="24"/>
                <w:lang w:val="en-US" w:eastAsia="zh-CN"/>
              </w:rPr>
              <w:t>严杰凯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3" w:hRule="atLeast"/>
        </w:trPr>
        <w:tc>
          <w:tcPr>
            <w:tcW w:w="2020" w:type="dxa"/>
            <w:vMerge w:val="continue"/>
            <w:vAlign w:val="center"/>
          </w:tcPr>
          <w:p/>
        </w:tc>
        <w:tc>
          <w:tcPr>
            <w:tcW w:w="1100" w:type="dxa"/>
            <w:gridSpan w:val="4"/>
            <w:vMerge w:val="continue"/>
            <w:vAlign w:val="center"/>
          </w:tcPr>
          <w:p/>
        </w:tc>
        <w:tc>
          <w:tcPr>
            <w:tcW w:w="10004" w:type="dxa"/>
            <w:gridSpan w:val="4"/>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肖新龙【远程】</w:t>
            </w:r>
            <w:r>
              <w:rPr>
                <w:sz w:val="24"/>
                <w:szCs w:val="24"/>
              </w:rPr>
              <w:t xml:space="preserve">           </w:t>
            </w:r>
            <w:r>
              <w:rPr>
                <w:rFonts w:hint="eastAsia"/>
                <w:sz w:val="24"/>
                <w:szCs w:val="24"/>
              </w:rPr>
              <w:t>审核时间</w:t>
            </w:r>
            <w:r>
              <w:rPr>
                <w:rFonts w:hint="eastAsia"/>
                <w:sz w:val="24"/>
                <w:szCs w:val="24"/>
                <w:lang w:eastAsia="zh-CN"/>
              </w:rPr>
              <w:t>：</w:t>
            </w:r>
            <w:r>
              <w:rPr>
                <w:rFonts w:hint="eastAsia"/>
                <w:sz w:val="24"/>
                <w:szCs w:val="24"/>
                <w:lang w:val="en-US" w:eastAsia="zh-CN"/>
              </w:rPr>
              <w:t>2022-05-11上午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6" w:hRule="atLeast"/>
        </w:trPr>
        <w:tc>
          <w:tcPr>
            <w:tcW w:w="2020" w:type="dxa"/>
            <w:vMerge w:val="continue"/>
            <w:vAlign w:val="center"/>
          </w:tcPr>
          <w:p/>
        </w:tc>
        <w:tc>
          <w:tcPr>
            <w:tcW w:w="1100" w:type="dxa"/>
            <w:gridSpan w:val="4"/>
            <w:vMerge w:val="continue"/>
            <w:vAlign w:val="center"/>
          </w:tcPr>
          <w:p/>
        </w:tc>
        <w:tc>
          <w:tcPr>
            <w:tcW w:w="10004" w:type="dxa"/>
            <w:gridSpan w:val="4"/>
            <w:vAlign w:val="center"/>
          </w:tcPr>
          <w:p>
            <w:pPr>
              <w:spacing w:line="300" w:lineRule="exact"/>
              <w:rPr>
                <w:rFonts w:hint="eastAsia"/>
              </w:rPr>
            </w:pPr>
            <w:r>
              <w:rPr>
                <w:rFonts w:hint="eastAsia"/>
              </w:rPr>
              <w:t>审核条款：H：1.1/2.1-2.5/3.13/</w:t>
            </w:r>
            <w:r>
              <w:rPr>
                <w:rFonts w:hint="eastAsia"/>
                <w:lang w:val="en-US" w:eastAsia="zh-CN"/>
              </w:rPr>
              <w:t>5.3/5.4/</w:t>
            </w:r>
            <w:r>
              <w:rPr>
                <w:rFonts w:hint="eastAsia"/>
              </w:rPr>
              <w:t>5.5</w:t>
            </w:r>
          </w:p>
          <w:p>
            <w:pPr>
              <w:spacing w:line="300" w:lineRule="exact"/>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77" w:hRule="atLeast"/>
        </w:trPr>
        <w:tc>
          <w:tcPr>
            <w:tcW w:w="2020" w:type="dxa"/>
            <w:vMerge w:val="restart"/>
          </w:tcPr>
          <w:p>
            <w:r>
              <w:rPr>
                <w:rFonts w:hint="eastAsia"/>
              </w:rPr>
              <w:t>HACCP体系</w:t>
            </w:r>
          </w:p>
          <w:p>
            <w:r>
              <w:rPr>
                <w:rFonts w:hint="eastAsia"/>
              </w:rPr>
              <w:t>总要求</w:t>
            </w:r>
          </w:p>
        </w:tc>
        <w:tc>
          <w:tcPr>
            <w:tcW w:w="1100" w:type="dxa"/>
            <w:gridSpan w:val="4"/>
            <w:vMerge w:val="restart"/>
          </w:tcPr>
          <w:p>
            <w:pPr>
              <w:rPr>
                <w:rFonts w:hint="eastAsia"/>
                <w:lang w:val="en-US" w:eastAsia="zh-CN"/>
              </w:rPr>
            </w:pPr>
            <w:r>
              <w:rPr>
                <w:rFonts w:hint="eastAsia"/>
                <w:lang w:val="en-US" w:eastAsia="zh-CN"/>
              </w:rPr>
              <w:t>H(V1.0)</w:t>
            </w:r>
          </w:p>
          <w:p>
            <w:r>
              <w:rPr>
                <w:rFonts w:hint="eastAsia"/>
              </w:rPr>
              <w:t>1</w:t>
            </w:r>
            <w:r>
              <w:t>.1</w:t>
            </w:r>
          </w:p>
        </w:tc>
        <w:tc>
          <w:tcPr>
            <w:tcW w:w="674" w:type="dxa"/>
          </w:tcPr>
          <w:p>
            <w:r>
              <w:rPr>
                <w:rFonts w:hint="eastAsia"/>
              </w:rPr>
              <w:t>文件名称</w:t>
            </w:r>
          </w:p>
        </w:tc>
        <w:tc>
          <w:tcPr>
            <w:tcW w:w="9330" w:type="dxa"/>
            <w:gridSpan w:val="3"/>
          </w:tcPr>
          <w:p>
            <w:pPr>
              <w:rPr>
                <w:rFonts w:hint="default" w:eastAsia="宋体"/>
                <w:lang w:val="en-US" w:eastAsia="zh-CN"/>
              </w:rPr>
            </w:pPr>
            <w:r>
              <w:rPr/>
              <w:sym w:font="Wingdings 2" w:char="0052"/>
            </w:r>
            <w:r>
              <w:rPr>
                <w:rFonts w:hint="eastAsia"/>
              </w:rPr>
              <w:t>《</w:t>
            </w:r>
            <w:r>
              <w:rPr>
                <w:rFonts w:hint="eastAsia"/>
                <w:lang w:val="en-US" w:eastAsia="zh-CN"/>
              </w:rPr>
              <w:t>食品</w:t>
            </w:r>
            <w:r>
              <w:rPr>
                <w:rFonts w:hint="eastAsia"/>
              </w:rPr>
              <w:t>HACCP</w:t>
            </w:r>
            <w:r>
              <w:rPr>
                <w:rFonts w:hint="eastAsia"/>
                <w:lang w:val="en-US" w:eastAsia="zh-CN"/>
              </w:rPr>
              <w:t>管理</w:t>
            </w:r>
            <w:r>
              <w:rPr>
                <w:rFonts w:hint="eastAsia"/>
              </w:rPr>
              <w:t>手册》</w:t>
            </w:r>
            <w:r>
              <w:rPr>
                <w:rFonts w:hint="eastAsia"/>
                <w:lang w:val="en-US" w:eastAsia="zh-CN"/>
              </w:rPr>
              <w:t>1.1条款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86"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3"/>
          </w:tcPr>
          <w:p>
            <w:pPr>
              <w:pStyle w:val="18"/>
              <w:adjustRightInd w:val="0"/>
              <w:snapToGrid w:val="0"/>
              <w:spacing w:line="360" w:lineRule="auto"/>
              <w:rPr>
                <w:rFonts w:hint="eastAsia" w:eastAsia="宋体"/>
                <w:lang w:eastAsia="zh-CN"/>
              </w:rPr>
            </w:pPr>
            <w:r>
              <w:rPr>
                <w:rFonts w:hint="eastAsia" w:ascii="Times New Roman" w:hAnsi="Times New Roman"/>
              </w:rPr>
              <w:t>企业于</w:t>
            </w:r>
            <w:r>
              <w:rPr>
                <w:rFonts w:hint="eastAsia"/>
                <w:u w:val="single"/>
              </w:rPr>
              <w:t xml:space="preserve">  </w:t>
            </w:r>
            <w:r>
              <w:rPr>
                <w:rFonts w:hint="eastAsia"/>
                <w:u w:val="single"/>
                <w:lang w:val="en-US" w:eastAsia="zh-CN"/>
              </w:rPr>
              <w:t xml:space="preserve">2022 </w:t>
            </w:r>
            <w:r>
              <w:rPr>
                <w:rFonts w:hint="eastAsia"/>
                <w:u w:val="single"/>
              </w:rPr>
              <w:t xml:space="preserve"> 年 </w:t>
            </w:r>
            <w:r>
              <w:rPr>
                <w:rFonts w:hint="eastAsia"/>
                <w:u w:val="single"/>
                <w:lang w:val="en-US" w:eastAsia="zh-CN"/>
              </w:rPr>
              <w:t>1</w:t>
            </w:r>
            <w:r>
              <w:rPr>
                <w:rFonts w:hint="eastAsia"/>
                <w:u w:val="single"/>
              </w:rPr>
              <w:t xml:space="preserve"> 月 </w:t>
            </w:r>
            <w:r>
              <w:rPr>
                <w:rFonts w:hint="eastAsia"/>
                <w:u w:val="single"/>
                <w:lang w:val="en-US" w:eastAsia="zh-CN"/>
              </w:rPr>
              <w:t>1</w:t>
            </w:r>
            <w:r>
              <w:rPr>
                <w:rFonts w:hint="eastAsia"/>
                <w:u w:val="single"/>
              </w:rPr>
              <w:t xml:space="preserve"> 日</w:t>
            </w:r>
            <w:r>
              <w:rPr>
                <w:rFonts w:hint="eastAsia"/>
              </w:rPr>
              <w:t>建立了文件化HACCP体系；</w:t>
            </w:r>
            <w:r>
              <w:rPr>
                <w:rFonts w:hint="eastAsia"/>
                <w:lang w:eastAsia="zh-CN"/>
              </w:rPr>
              <w:t>【</w:t>
            </w:r>
            <w:r>
              <w:rPr>
                <w:rFonts w:hint="eastAsia"/>
                <w:lang w:val="en-US" w:eastAsia="zh-CN"/>
              </w:rPr>
              <w:t>对体系进行修订转版</w:t>
            </w:r>
            <w:r>
              <w:rPr>
                <w:rFonts w:hint="eastAsia"/>
                <w:lang w:eastAsia="zh-CN"/>
              </w:rPr>
              <w:t>】</w:t>
            </w:r>
          </w:p>
          <w:p>
            <w:pPr>
              <w:pStyle w:val="18"/>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8"/>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18"/>
              <w:adjustRightInd w:val="0"/>
              <w:snapToGrid w:val="0"/>
              <w:spacing w:line="360" w:lineRule="auto"/>
              <w:rPr>
                <w:rFonts w:hint="eastAsia" w:eastAsia="宋体"/>
                <w:u w:val="single"/>
                <w:lang w:eastAsia="zh-CN"/>
              </w:rPr>
            </w:pPr>
            <w:r>
              <w:rPr>
                <w:rFonts w:hint="eastAsia" w:ascii="Times New Roman" w:hAnsi="Times New Roman"/>
              </w:rPr>
              <w:t>位于</w:t>
            </w:r>
            <w:r>
              <w:rPr>
                <w:rFonts w:hint="eastAsia"/>
                <w:u w:val="single"/>
              </w:rPr>
              <w:t xml:space="preserve">  </w:t>
            </w:r>
            <w:bookmarkStart w:id="1" w:name="_GoBack"/>
            <w:r>
              <w:rPr>
                <w:rFonts w:hint="eastAsia"/>
                <w:u w:val="single"/>
              </w:rPr>
              <w:t>位于浙江省杭州市淳安县王阜乡</w:t>
            </w:r>
            <w:r>
              <w:rPr>
                <w:rFonts w:hint="eastAsia"/>
                <w:u w:val="single"/>
                <w:lang w:val="en-US" w:eastAsia="zh-CN"/>
              </w:rPr>
              <w:t>严家坪村</w:t>
            </w:r>
            <w:r>
              <w:rPr>
                <w:rFonts w:hint="eastAsia"/>
                <w:u w:val="single"/>
              </w:rPr>
              <w:t>（原严家中学）的浙江敬存仁生物科技有限公司饮料加工车间的其他饮料（饮料浓浆）的生产</w:t>
            </w:r>
            <w:bookmarkEnd w:id="1"/>
            <w:r>
              <w:rPr>
                <w:rFonts w:hint="eastAsia"/>
                <w:u w:val="single"/>
              </w:rPr>
              <w:t xml:space="preserve"> ；</w:t>
            </w:r>
            <w:r>
              <w:rPr>
                <w:rFonts w:hint="eastAsia"/>
                <w:u w:val="single"/>
                <w:lang w:eastAsia="zh-CN"/>
              </w:rPr>
              <w:t>【</w:t>
            </w:r>
            <w:r>
              <w:rPr>
                <w:rFonts w:hint="eastAsia"/>
                <w:u w:val="single"/>
                <w:lang w:val="en-US" w:eastAsia="zh-CN"/>
              </w:rPr>
              <w:t>范围变更、见变更单</w:t>
            </w:r>
            <w:r>
              <w:rPr>
                <w:rFonts w:hint="eastAsia"/>
                <w:u w:val="single"/>
                <w:lang w:eastAsia="zh-CN"/>
              </w:rPr>
              <w:t>】</w:t>
            </w:r>
          </w:p>
          <w:p>
            <w:pPr>
              <w:pStyle w:val="18"/>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18"/>
              <w:adjustRightInd w:val="0"/>
              <w:snapToGrid w:val="0"/>
              <w:spacing w:line="360" w:lineRule="auto"/>
            </w:pPr>
            <w:r>
              <w:rPr>
                <w:rFonts w:hint="eastAsia" w:ascii="宋体" w:hAnsi="宋体"/>
              </w:rPr>
              <w:sym w:font="Wingdings 2" w:char="0052"/>
            </w:r>
            <w:r>
              <w:rPr>
                <w:rFonts w:hint="eastAsia"/>
              </w:rPr>
              <w:t xml:space="preserve">食品及其辅料的生产、加工 </w:t>
            </w:r>
            <w:r>
              <w:rPr>
                <w:rFonts w:hint="eastAsia" w:ascii="宋体" w:hAnsi="宋体"/>
                <w:lang w:eastAsia="zh-CN"/>
              </w:rPr>
              <w:t>□</w:t>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t>□</w:t>
            </w:r>
            <w:r>
              <w:rPr>
                <w:rFonts w:hint="eastAsia"/>
              </w:rPr>
              <w:t>生产服务提供</w:t>
            </w:r>
          </w:p>
          <w:p>
            <w:pPr>
              <w:pStyle w:val="18"/>
              <w:adjustRightInd w:val="0"/>
              <w:snapToGrid w:val="0"/>
              <w:spacing w:line="360" w:lineRule="auto"/>
              <w:rPr>
                <w:u w:val="single"/>
              </w:rPr>
            </w:pPr>
            <w:r>
              <w:rPr>
                <w:rFonts w:hint="eastAsia"/>
              </w:rPr>
              <w:t>外包过程包括：</w:t>
            </w:r>
            <w:r>
              <w:rPr>
                <w:rFonts w:hint="eastAsia"/>
                <w:u w:val="single"/>
              </w:rPr>
              <w:t xml:space="preserve">部分运输外包，按照采购控制程序进行管理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rPr>
              <w:t xml:space="preserve">是   </w:t>
            </w:r>
            <w:r>
              <w:rPr>
                <w:rFonts w:hint="eastAsia" w:ascii="宋体" w:hAnsi="宋体"/>
              </w:rPr>
              <w:sym w:font="Wingdings 2" w:char="00A3"/>
            </w:r>
            <w:r>
              <w:rPr>
                <w:rFonts w:hint="eastAsia" w:ascii="宋体" w:hAnsi="宋体"/>
              </w:rPr>
              <w:t xml:space="preserve"> </w:t>
            </w:r>
            <w:r>
              <w:rPr>
                <w:rFonts w:hint="eastAsia"/>
              </w:rPr>
              <w:t>否</w:t>
            </w:r>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管理职责</w:t>
            </w:r>
          </w:p>
          <w:p>
            <w:r>
              <w:rPr>
                <w:rFonts w:hint="eastAsia"/>
              </w:rPr>
              <w:t>管理承诺</w:t>
            </w:r>
          </w:p>
        </w:tc>
        <w:tc>
          <w:tcPr>
            <w:tcW w:w="1100" w:type="dxa"/>
            <w:gridSpan w:val="4"/>
            <w:vMerge w:val="restart"/>
          </w:tcPr>
          <w:p>
            <w:pPr>
              <w:rPr>
                <w:rFonts w:hint="eastAsia"/>
                <w:lang w:val="en-US" w:eastAsia="zh-CN"/>
              </w:rPr>
            </w:pPr>
            <w:r>
              <w:rPr>
                <w:rFonts w:hint="eastAsia"/>
              </w:rPr>
              <w:t xml:space="preserve"> </w:t>
            </w:r>
            <w:r>
              <w:rPr>
                <w:rFonts w:hint="eastAsia"/>
                <w:lang w:val="en-US" w:eastAsia="zh-CN"/>
              </w:rPr>
              <w:t>H(V1.0)</w:t>
            </w:r>
          </w:p>
          <w:p>
            <w:r>
              <w:rPr>
                <w:rFonts w:hint="eastAsia"/>
              </w:rPr>
              <w:t>2.1</w:t>
            </w:r>
          </w:p>
        </w:tc>
        <w:tc>
          <w:tcPr>
            <w:tcW w:w="674" w:type="dxa"/>
          </w:tcPr>
          <w:p>
            <w:r>
              <w:rPr>
                <w:rFonts w:hint="eastAsia"/>
              </w:rPr>
              <w:t>文件名称</w:t>
            </w:r>
          </w:p>
        </w:tc>
        <w:tc>
          <w:tcPr>
            <w:tcW w:w="9330" w:type="dxa"/>
            <w:gridSpan w:val="3"/>
          </w:tcPr>
          <w:p>
            <w:pPr>
              <w:spacing w:line="360" w:lineRule="auto"/>
              <w:rPr>
                <w:rFonts w:hint="default" w:eastAsia="宋体"/>
                <w:lang w:val="en-US" w:eastAsia="zh-CN"/>
              </w:rPr>
            </w:pPr>
            <w:r>
              <w:rPr/>
              <w:sym w:font="Wingdings 2" w:char="0052"/>
            </w:r>
            <w:r>
              <w:rPr>
                <w:rFonts w:hint="eastAsia"/>
              </w:rPr>
              <w:t>《</w:t>
            </w:r>
            <w:r>
              <w:rPr>
                <w:rFonts w:hint="eastAsia"/>
                <w:lang w:val="en-US" w:eastAsia="zh-CN"/>
              </w:rPr>
              <w:t>食品</w:t>
            </w:r>
            <w:r>
              <w:rPr>
                <w:rFonts w:hint="eastAsia"/>
              </w:rPr>
              <w:t>HACCP</w:t>
            </w:r>
            <w:r>
              <w:rPr>
                <w:rFonts w:hint="eastAsia"/>
                <w:lang w:val="en-US" w:eastAsia="zh-CN"/>
              </w:rPr>
              <w:t>管理</w:t>
            </w:r>
            <w:r>
              <w:rPr>
                <w:rFonts w:hint="eastAsia"/>
              </w:rPr>
              <w:t>手册》</w:t>
            </w:r>
            <w:r>
              <w:rPr>
                <w:rFonts w:hint="eastAsia"/>
                <w:lang w:val="en-US" w:eastAsia="zh-CN"/>
              </w:rPr>
              <w:t>2.1条款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3"/>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合规义务</w:t>
            </w:r>
          </w:p>
          <w:p/>
        </w:tc>
        <w:tc>
          <w:tcPr>
            <w:tcW w:w="1100" w:type="dxa"/>
            <w:gridSpan w:val="4"/>
            <w:vMerge w:val="restart"/>
          </w:tcPr>
          <w:p>
            <w:pPr>
              <w:rPr>
                <w:rFonts w:hint="eastAsia"/>
                <w:lang w:val="en-US" w:eastAsia="zh-CN"/>
              </w:rPr>
            </w:pPr>
            <w:r>
              <w:rPr>
                <w:rFonts w:hint="eastAsia"/>
                <w:lang w:val="en-US" w:eastAsia="zh-CN"/>
              </w:rPr>
              <w:t>H(V1.0)</w:t>
            </w:r>
          </w:p>
          <w:p>
            <w:pPr>
              <w:rPr>
                <w:rFonts w:hint="eastAsia"/>
              </w:rPr>
            </w:pPr>
            <w:r>
              <w:rPr>
                <w:rFonts w:hint="eastAsia"/>
              </w:rPr>
              <w:t xml:space="preserve">2.2  </w:t>
            </w:r>
          </w:p>
          <w:p>
            <w:pPr>
              <w:pStyle w:val="2"/>
            </w:pPr>
          </w:p>
          <w:p/>
        </w:tc>
        <w:tc>
          <w:tcPr>
            <w:tcW w:w="674" w:type="dxa"/>
          </w:tcPr>
          <w:p>
            <w:r>
              <w:rPr>
                <w:rFonts w:hint="eastAsia"/>
              </w:rPr>
              <w:t>文件名称</w:t>
            </w:r>
          </w:p>
        </w:tc>
        <w:tc>
          <w:tcPr>
            <w:tcW w:w="9330" w:type="dxa"/>
            <w:gridSpan w:val="3"/>
          </w:tcPr>
          <w:p>
            <w:pPr>
              <w:rPr>
                <w:rFonts w:hint="default" w:eastAsia="宋体"/>
                <w:lang w:val="en-US" w:eastAsia="zh-CN"/>
              </w:rPr>
            </w:pPr>
            <w:r>
              <w:rPr/>
              <w:sym w:font="Wingdings 2" w:char="0052"/>
            </w:r>
            <w:r>
              <w:rPr>
                <w:rFonts w:hint="eastAsia"/>
              </w:rPr>
              <w:t>《</w:t>
            </w:r>
            <w:r>
              <w:rPr>
                <w:rFonts w:hint="eastAsia"/>
                <w:lang w:val="en-US" w:eastAsia="zh-CN"/>
              </w:rPr>
              <w:t>食品</w:t>
            </w:r>
            <w:r>
              <w:rPr>
                <w:rFonts w:hint="eastAsia"/>
              </w:rPr>
              <w:t>HACCP</w:t>
            </w:r>
            <w:r>
              <w:rPr>
                <w:rFonts w:hint="eastAsia"/>
                <w:lang w:val="en-US" w:eastAsia="zh-CN"/>
              </w:rPr>
              <w:t>管理</w:t>
            </w:r>
            <w:r>
              <w:rPr>
                <w:rFonts w:hint="eastAsia"/>
              </w:rPr>
              <w:t>手册》</w:t>
            </w:r>
            <w:r>
              <w:rPr>
                <w:rFonts w:hint="eastAsia"/>
                <w:lang w:val="en-US" w:eastAsia="zh-CN"/>
              </w:rPr>
              <w:t xml:space="preserve"> 2.2条款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563" w:hRule="atLeast"/>
        </w:trPr>
        <w:tc>
          <w:tcPr>
            <w:tcW w:w="2020" w:type="dxa"/>
            <w:vMerge w:val="continue"/>
          </w:tcPr>
          <w:p/>
        </w:tc>
        <w:tc>
          <w:tcPr>
            <w:tcW w:w="1100" w:type="dxa"/>
            <w:gridSpan w:val="4"/>
            <w:vMerge w:val="continue"/>
          </w:tcPr>
          <w:p/>
        </w:tc>
        <w:tc>
          <w:tcPr>
            <w:tcW w:w="674" w:type="dxa"/>
          </w:tcPr>
          <w:p>
            <w:pPr>
              <w:rPr>
                <w:highlight w:val="none"/>
              </w:rPr>
            </w:pPr>
            <w:r>
              <w:rPr>
                <w:rFonts w:hint="eastAsia"/>
                <w:highlight w:val="none"/>
              </w:rPr>
              <w:t>运行证据</w:t>
            </w:r>
          </w:p>
        </w:tc>
        <w:tc>
          <w:tcPr>
            <w:tcW w:w="9330" w:type="dxa"/>
            <w:gridSpan w:val="3"/>
          </w:tcPr>
          <w:p>
            <w:pPr>
              <w:rPr>
                <w:highlight w:val="none"/>
              </w:rPr>
            </w:pPr>
            <w:r>
              <w:rPr>
                <w:rFonts w:hint="eastAsia"/>
                <w:highlight w:val="none"/>
              </w:rPr>
              <w:t>查看HACCP相关的《法律法规清单》</w:t>
            </w:r>
          </w:p>
          <w:p>
            <w:pPr>
              <w:rPr>
                <w:highlight w:val="none"/>
              </w:rPr>
            </w:pPr>
            <w:r>
              <w:rPr>
                <w:rFonts w:hint="eastAsia"/>
                <w:highlight w:val="none"/>
              </w:rPr>
              <w:sym w:font="Wingdings" w:char="00FE"/>
            </w:r>
            <w:r>
              <w:rPr>
                <w:highlight w:val="none"/>
              </w:rPr>
              <w:t xml:space="preserve"> </w:t>
            </w:r>
            <w:r>
              <w:rPr>
                <w:rFonts w:hint="eastAsia"/>
                <w:highlight w:val="none"/>
              </w:rPr>
              <w:t xml:space="preserve">全面 </w:t>
            </w:r>
            <w:r>
              <w:rPr>
                <w:highlight w:val="none"/>
              </w:rPr>
              <w:t xml:space="preserve"> </w:t>
            </w:r>
            <w:r>
              <w:rPr>
                <w:rFonts w:hint="eastAsia"/>
                <w:highlight w:val="none"/>
              </w:rPr>
              <w:sym w:font="Wingdings" w:char="00A8"/>
            </w:r>
            <w:r>
              <w:rPr>
                <w:rFonts w:hint="eastAsia"/>
                <w:highlight w:val="none"/>
              </w:rPr>
              <w:t>不全面，说明：</w:t>
            </w:r>
            <w:r>
              <w:rPr>
                <w:rFonts w:hint="eastAsia"/>
                <w:highlight w:val="none"/>
                <w:u w:val="single"/>
              </w:rPr>
              <w:t xml:space="preserve"> </w:t>
            </w:r>
            <w:r>
              <w:rPr>
                <w:highlight w:val="none"/>
                <w:u w:val="single"/>
              </w:rPr>
              <w:t xml:space="preserve">                           </w:t>
            </w:r>
            <w:r>
              <w:rPr>
                <w:highlight w:val="none"/>
              </w:rPr>
              <w:t xml:space="preserve">       </w:t>
            </w:r>
          </w:p>
          <w:p>
            <w:pPr>
              <w:rPr>
                <w:highlight w:val="none"/>
              </w:rPr>
            </w:pPr>
            <w:r>
              <w:rPr>
                <w:rFonts w:hint="eastAsia"/>
                <w:highlight w:val="none"/>
              </w:rPr>
              <w:sym w:font="Wingdings" w:char="00FE"/>
            </w:r>
            <w:r>
              <w:rPr>
                <w:highlight w:val="none"/>
              </w:rPr>
              <w:t xml:space="preserve"> </w:t>
            </w:r>
            <w:r>
              <w:rPr>
                <w:rFonts w:hint="eastAsia"/>
                <w:highlight w:val="none"/>
              </w:rPr>
              <w:t xml:space="preserve">现行有效 </w:t>
            </w:r>
            <w:r>
              <w:rPr>
                <w:highlight w:val="none"/>
              </w:rPr>
              <w:t xml:space="preserve"> </w:t>
            </w:r>
            <w:r>
              <w:rPr>
                <w:rFonts w:hint="eastAsia"/>
                <w:highlight w:val="none"/>
              </w:rPr>
              <w:sym w:font="Wingdings" w:char="00A8"/>
            </w:r>
            <w:r>
              <w:rPr>
                <w:rFonts w:hint="eastAsia"/>
                <w:highlight w:val="none"/>
              </w:rPr>
              <w:t>有实效法规，说明：</w:t>
            </w:r>
            <w:r>
              <w:rPr>
                <w:rFonts w:hint="eastAsia"/>
                <w:highlight w:val="none"/>
                <w:u w:val="single"/>
              </w:rPr>
              <w:t xml:space="preserve"> </w:t>
            </w:r>
            <w:r>
              <w:rPr>
                <w:rFonts w:hint="eastAsia"/>
                <w:highlight w:val="none"/>
                <w:u w:val="single"/>
                <w:lang w:val="en-US" w:eastAsia="zh-CN"/>
              </w:rPr>
              <w:t>但</w:t>
            </w:r>
            <w:r>
              <w:rPr>
                <w:rStyle w:val="12"/>
                <w:rFonts w:ascii="宋体" w:hAnsi="宋体" w:cs="Segoe UI"/>
                <w:b w:val="0"/>
                <w:bCs w:val="0"/>
                <w:color w:val="000000"/>
                <w:szCs w:val="21"/>
                <w:highlight w:val="none"/>
                <w:u w:val="single"/>
              </w:rPr>
              <w:t>GB 2763-2019</w:t>
            </w:r>
            <w:r>
              <w:rPr>
                <w:rStyle w:val="12"/>
                <w:rFonts w:hint="eastAsia" w:ascii="宋体" w:hAnsi="宋体" w:cs="Segoe UI"/>
                <w:b w:val="0"/>
                <w:bCs w:val="0"/>
                <w:color w:val="000000"/>
                <w:szCs w:val="21"/>
                <w:highlight w:val="none"/>
                <w:u w:val="single"/>
                <w:lang w:eastAsia="zh-CN"/>
              </w:rPr>
              <w:t>【</w:t>
            </w:r>
            <w:r>
              <w:rPr>
                <w:rStyle w:val="12"/>
                <w:rFonts w:hint="eastAsia" w:ascii="宋体" w:hAnsi="宋体" w:cs="Segoe UI"/>
                <w:b w:val="0"/>
                <w:bCs w:val="0"/>
                <w:color w:val="000000"/>
                <w:szCs w:val="21"/>
                <w:highlight w:val="none"/>
                <w:u w:val="single"/>
                <w:lang w:val="en-US" w:eastAsia="zh-CN"/>
              </w:rPr>
              <w:t>2021版</w:t>
            </w:r>
            <w:r>
              <w:rPr>
                <w:rStyle w:val="12"/>
                <w:rFonts w:hint="eastAsia" w:ascii="宋体" w:hAnsi="宋体" w:cs="Segoe UI"/>
                <w:b w:val="0"/>
                <w:bCs w:val="0"/>
                <w:color w:val="000000"/>
                <w:szCs w:val="21"/>
                <w:highlight w:val="none"/>
                <w:u w:val="single"/>
                <w:lang w:eastAsia="zh-CN"/>
              </w:rPr>
              <w:t>】、</w:t>
            </w:r>
            <w:r>
              <w:rPr>
                <w:rStyle w:val="12"/>
                <w:rFonts w:ascii="宋体" w:hAnsi="宋体" w:cs="Segoe UI"/>
                <w:b w:val="0"/>
                <w:bCs w:val="0"/>
                <w:color w:val="000000"/>
                <w:szCs w:val="21"/>
                <w:highlight w:val="none"/>
                <w:u w:val="single"/>
              </w:rPr>
              <w:t>GB 29921-2013</w:t>
            </w:r>
            <w:r>
              <w:rPr>
                <w:rStyle w:val="12"/>
                <w:rFonts w:hint="eastAsia" w:ascii="宋体" w:hAnsi="宋体" w:cs="Segoe UI"/>
                <w:b w:val="0"/>
                <w:bCs w:val="0"/>
                <w:color w:val="000000"/>
                <w:szCs w:val="21"/>
                <w:highlight w:val="none"/>
                <w:u w:val="single"/>
                <w:lang w:eastAsia="zh-CN"/>
              </w:rPr>
              <w:t>【</w:t>
            </w:r>
            <w:r>
              <w:rPr>
                <w:rStyle w:val="12"/>
                <w:rFonts w:hint="eastAsia" w:ascii="宋体" w:hAnsi="宋体" w:cs="Segoe UI"/>
                <w:b w:val="0"/>
                <w:bCs w:val="0"/>
                <w:color w:val="000000"/>
                <w:szCs w:val="21"/>
                <w:highlight w:val="none"/>
                <w:u w:val="single"/>
                <w:lang w:val="en-US" w:eastAsia="zh-CN"/>
              </w:rPr>
              <w:t>2021版</w:t>
            </w:r>
            <w:r>
              <w:rPr>
                <w:rStyle w:val="12"/>
                <w:rFonts w:hint="eastAsia" w:ascii="宋体" w:hAnsi="宋体" w:cs="Segoe UI"/>
                <w:b w:val="0"/>
                <w:bCs w:val="0"/>
                <w:color w:val="000000"/>
                <w:szCs w:val="21"/>
                <w:highlight w:val="none"/>
                <w:u w:val="single"/>
                <w:lang w:eastAsia="zh-CN"/>
              </w:rPr>
              <w:t>】、</w:t>
            </w:r>
            <w:r>
              <w:rPr>
                <w:rFonts w:hint="eastAsia"/>
                <w:highlight w:val="none"/>
                <w:u w:val="single"/>
                <w:lang w:val="en-US" w:eastAsia="zh-CN"/>
              </w:rPr>
              <w:t>食品安全法2018年【修订2021年】未及时更新，已现场沟通</w:t>
            </w:r>
            <w:r>
              <w:rPr>
                <w:highlight w:val="none"/>
                <w:u w:val="single"/>
              </w:rPr>
              <w:t xml:space="preserve">                           </w:t>
            </w:r>
          </w:p>
          <w:p>
            <w:pPr>
              <w:rPr>
                <w:highlight w:val="none"/>
              </w:rPr>
            </w:pPr>
          </w:p>
          <w:p>
            <w:pPr>
              <w:rPr>
                <w:highlight w:val="none"/>
              </w:rPr>
            </w:pPr>
            <w:r>
              <w:rPr>
                <w:rFonts w:hint="eastAsia"/>
                <w:highlight w:val="none"/>
              </w:rPr>
              <w:t>查看HACCP相关的《相关方的需求和期望清单》（包括顾客要求）</w:t>
            </w:r>
          </w:p>
          <w:p>
            <w:pPr>
              <w:rPr>
                <w:highlight w:val="none"/>
                <w:u w:val="single"/>
              </w:rPr>
            </w:pPr>
            <w:r>
              <w:rPr>
                <w:rFonts w:hint="eastAsia"/>
                <w:highlight w:val="none"/>
              </w:rPr>
              <w:sym w:font="Wingdings" w:char="00FE"/>
            </w:r>
            <w:r>
              <w:rPr>
                <w:highlight w:val="none"/>
              </w:rPr>
              <w:t xml:space="preserve"> </w:t>
            </w:r>
            <w:r>
              <w:rPr>
                <w:rFonts w:hint="eastAsia"/>
                <w:highlight w:val="none"/>
              </w:rPr>
              <w:t xml:space="preserve">全面 </w:t>
            </w:r>
            <w:r>
              <w:rPr>
                <w:highlight w:val="none"/>
              </w:rPr>
              <w:t xml:space="preserve"> </w:t>
            </w:r>
            <w:r>
              <w:rPr>
                <w:rFonts w:hint="eastAsia"/>
                <w:highlight w:val="none"/>
              </w:rPr>
              <w:sym w:font="Wingdings" w:char="00A8"/>
            </w:r>
            <w:r>
              <w:rPr>
                <w:rFonts w:hint="eastAsia"/>
                <w:highlight w:val="none"/>
              </w:rPr>
              <w:t>不全面，说明：</w:t>
            </w:r>
            <w:r>
              <w:rPr>
                <w:rFonts w:hint="eastAsia"/>
                <w:highlight w:val="none"/>
                <w:u w:val="single"/>
              </w:rPr>
              <w:t xml:space="preserve"> </w:t>
            </w:r>
            <w:r>
              <w:rPr>
                <w:highlight w:val="none"/>
                <w:u w:val="single"/>
              </w:rPr>
              <w:t xml:space="preserve">                           </w:t>
            </w:r>
          </w:p>
          <w:p>
            <w:pPr>
              <w:rPr>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3805" w:type="dxa"/>
                </w:tcPr>
                <w:p>
                  <w:pPr>
                    <w:rPr>
                      <w:highlight w:val="none"/>
                    </w:rPr>
                  </w:pPr>
                  <w:r>
                    <w:rPr>
                      <w:rFonts w:hint="eastAsia"/>
                      <w:highlight w:val="none"/>
                    </w:rPr>
                    <w:t>相关方名称举例</w:t>
                  </w:r>
                </w:p>
              </w:tc>
              <w:tc>
                <w:tcPr>
                  <w:tcW w:w="3625"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主管部门</w:t>
                  </w:r>
                </w:p>
              </w:tc>
              <w:tc>
                <w:tcPr>
                  <w:tcW w:w="3805" w:type="dxa"/>
                </w:tcPr>
                <w:p>
                  <w:pPr>
                    <w:rPr>
                      <w:rFonts w:hint="default" w:eastAsia="宋体"/>
                      <w:highlight w:val="none"/>
                      <w:lang w:val="en-US" w:eastAsia="zh-CN"/>
                    </w:rPr>
                  </w:pPr>
                  <w:r>
                    <w:rPr>
                      <w:rFonts w:hint="eastAsia"/>
                      <w:highlight w:val="none"/>
                      <w:lang w:val="en-US" w:eastAsia="zh-CN"/>
                    </w:rPr>
                    <w:t>淳安县市场监督管理局</w:t>
                  </w:r>
                </w:p>
              </w:tc>
              <w:tc>
                <w:tcPr>
                  <w:tcW w:w="3625" w:type="dxa"/>
                </w:tcPr>
                <w:p>
                  <w:pPr>
                    <w:rPr>
                      <w:highlight w:val="none"/>
                    </w:rPr>
                  </w:pPr>
                  <w:r>
                    <w:rPr>
                      <w:rFonts w:hint="eastAsia"/>
                      <w:highlight w:val="none"/>
                    </w:rPr>
                    <w:sym w:font="Wingdings 2" w:char="0052"/>
                  </w:r>
                  <w:r>
                    <w:rPr>
                      <w:rFonts w:hint="eastAsia"/>
                      <w:highlight w:val="none"/>
                    </w:rPr>
                    <w:t>遵守质量</w:t>
                  </w:r>
                  <w:r>
                    <w:rPr>
                      <w:rFonts w:hint="eastAsia"/>
                      <w:highlight w:val="none"/>
                      <w:lang w:val="en-US" w:eastAsia="zh-CN"/>
                    </w:rPr>
                    <w:t>/食品安全</w:t>
                  </w:r>
                  <w:r>
                    <w:rPr>
                      <w:rFonts w:hint="eastAsia"/>
                      <w:highlight w:val="none"/>
                    </w:rPr>
                    <w:t>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供方</w:t>
                  </w:r>
                </w:p>
              </w:tc>
              <w:tc>
                <w:tcPr>
                  <w:tcW w:w="3805" w:type="dxa"/>
                </w:tcPr>
                <w:p>
                  <w:pPr>
                    <w:rPr>
                      <w:rFonts w:hint="default" w:eastAsia="宋体"/>
                      <w:highlight w:val="none"/>
                      <w:lang w:val="en-US" w:eastAsia="zh-CN"/>
                    </w:rPr>
                  </w:pPr>
                  <w:r>
                    <w:rPr>
                      <w:rFonts w:hint="eastAsia"/>
                      <w:highlight w:val="none"/>
                      <w:lang w:val="en-US" w:eastAsia="zh-CN"/>
                    </w:rPr>
                    <w:t>义乌市思味特食品有限公司、安徽汇中州中药饮片有限公司等</w:t>
                  </w:r>
                </w:p>
              </w:tc>
              <w:tc>
                <w:tcPr>
                  <w:tcW w:w="3625" w:type="dxa"/>
                </w:tcPr>
                <w:p>
                  <w:pPr>
                    <w:rPr>
                      <w:highlight w:val="none"/>
                    </w:rPr>
                  </w:pPr>
                  <w:r>
                    <w:rPr>
                      <w:rFonts w:hint="eastAsia"/>
                      <w:highlight w:val="none"/>
                    </w:rPr>
                    <w:sym w:font="Wingdings 2" w:char="0052"/>
                  </w:r>
                  <w:r>
                    <w:rPr>
                      <w:rFonts w:hint="eastAsia"/>
                      <w:highlight w:val="none"/>
                    </w:rPr>
                    <w:t>组织的持续经营、明示采购要求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顾客</w:t>
                  </w:r>
                </w:p>
              </w:tc>
              <w:tc>
                <w:tcPr>
                  <w:tcW w:w="3805" w:type="dxa"/>
                </w:tcPr>
                <w:p>
                  <w:pPr>
                    <w:rPr>
                      <w:rFonts w:hint="default" w:eastAsia="宋体"/>
                      <w:highlight w:val="none"/>
                      <w:lang w:val="en-US" w:eastAsia="zh-CN"/>
                    </w:rPr>
                  </w:pPr>
                  <w:r>
                    <w:rPr>
                      <w:rFonts w:hint="eastAsia"/>
                      <w:highlight w:val="none"/>
                      <w:lang w:val="en-US" w:eastAsia="zh-CN"/>
                    </w:rPr>
                    <w:t>上海琛济健康科技有限公司等</w:t>
                  </w:r>
                </w:p>
              </w:tc>
              <w:tc>
                <w:tcPr>
                  <w:tcW w:w="3625" w:type="dxa"/>
                </w:tcPr>
                <w:p>
                  <w:pPr>
                    <w:rPr>
                      <w:highlight w:val="none"/>
                    </w:rPr>
                  </w:pPr>
                  <w:r>
                    <w:rPr>
                      <w:rFonts w:hint="eastAsia"/>
                      <w:highlight w:val="none"/>
                    </w:rPr>
                    <w:sym w:font="Wingdings 2" w:char="0052"/>
                  </w:r>
                  <w:r>
                    <w:rPr>
                      <w:rFonts w:hint="eastAsia"/>
                      <w:highlight w:val="none"/>
                    </w:rPr>
                    <w:t>按时按质按量交付产品或服务；</w:t>
                  </w:r>
                </w:p>
                <w:p>
                  <w:pPr>
                    <w:rPr>
                      <w:highlight w:val="none"/>
                    </w:rPr>
                  </w:pPr>
                  <w:r>
                    <w:rPr>
                      <w:rFonts w:hint="eastAsia"/>
                      <w:highlight w:val="none"/>
                    </w:rPr>
                    <w:sym w:font="Wingdings 2" w:char="0052"/>
                  </w:r>
                  <w:r>
                    <w:rPr>
                      <w:rFonts w:hint="eastAsia"/>
                      <w:highlight w:val="none"/>
                    </w:rPr>
                    <w:t>产品/服务质量持续满足要求</w:t>
                  </w:r>
                </w:p>
                <w:p>
                  <w:pPr>
                    <w:rPr>
                      <w:rFonts w:hint="default"/>
                      <w:highlight w:val="none"/>
                      <w:lang w:val="en-US"/>
                    </w:rPr>
                  </w:pPr>
                  <w:r>
                    <w:rPr>
                      <w:rFonts w:hint="eastAsia"/>
                      <w:highlight w:val="none"/>
                    </w:rPr>
                    <w:sym w:font="Wingdings 2" w:char="0052"/>
                  </w:r>
                  <w:r>
                    <w:rPr>
                      <w:rFonts w:hint="eastAsia"/>
                      <w:highlight w:val="none"/>
                      <w:lang w:val="en-US" w:eastAsia="zh-CN"/>
                    </w:rPr>
                    <w:t>产品食品安全符合国家规定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消费者</w:t>
                  </w:r>
                </w:p>
              </w:tc>
              <w:tc>
                <w:tcPr>
                  <w:tcW w:w="3805" w:type="dxa"/>
                </w:tcPr>
                <w:p>
                  <w:pPr>
                    <w:rPr>
                      <w:rFonts w:hint="default" w:eastAsia="宋体"/>
                      <w:highlight w:val="none"/>
                      <w:lang w:val="en-US" w:eastAsia="zh-CN"/>
                    </w:rPr>
                  </w:pPr>
                  <w:r>
                    <w:rPr>
                      <w:rFonts w:hint="eastAsia"/>
                      <w:highlight w:val="none"/>
                      <w:lang w:val="en-US" w:eastAsia="zh-CN"/>
                    </w:rPr>
                    <w:t>普通大众</w:t>
                  </w:r>
                </w:p>
              </w:tc>
              <w:tc>
                <w:tcPr>
                  <w:tcW w:w="3625" w:type="dxa"/>
                </w:tcPr>
                <w:p>
                  <w:pPr>
                    <w:rPr>
                      <w:highlight w:val="none"/>
                    </w:rPr>
                  </w:pPr>
                  <w:r>
                    <w:rPr>
                      <w:rFonts w:hint="eastAsia"/>
                      <w:highlight w:val="none"/>
                    </w:rPr>
                    <w:sym w:font="Wingdings 2" w:char="0052"/>
                  </w:r>
                  <w:r>
                    <w:rPr>
                      <w:rFonts w:hint="eastAsia"/>
                      <w:highlight w:val="none"/>
                    </w:rPr>
                    <w:t>良好的使用感受</w:t>
                  </w:r>
                </w:p>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产品质量稳定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sym w:font="Wingdings 2" w:char="0052"/>
                  </w:r>
                  <w:r>
                    <w:rPr>
                      <w:rFonts w:hint="eastAsia"/>
                      <w:highlight w:val="none"/>
                    </w:rPr>
                    <w:t>员工</w:t>
                  </w:r>
                </w:p>
              </w:tc>
              <w:tc>
                <w:tcPr>
                  <w:tcW w:w="3805" w:type="dxa"/>
                </w:tcPr>
                <w:p>
                  <w:pPr>
                    <w:rPr>
                      <w:rFonts w:hint="default" w:eastAsia="宋体"/>
                      <w:szCs w:val="24"/>
                      <w:highlight w:val="none"/>
                      <w:lang w:val="en-US" w:eastAsia="zh-CN"/>
                    </w:rPr>
                  </w:pPr>
                  <w:r>
                    <w:rPr>
                      <w:rFonts w:hint="eastAsia"/>
                      <w:szCs w:val="24"/>
                      <w:highlight w:val="none"/>
                      <w:lang w:val="en-US" w:eastAsia="zh-CN"/>
                    </w:rPr>
                    <w:t>企业员工</w:t>
                  </w:r>
                </w:p>
              </w:tc>
              <w:tc>
                <w:tcPr>
                  <w:tcW w:w="3625" w:type="dxa"/>
                </w:tcPr>
                <w:p>
                  <w:pPr>
                    <w:rPr>
                      <w:highlight w:val="none"/>
                    </w:rPr>
                  </w:pPr>
                  <w:r>
                    <w:rPr>
                      <w:rFonts w:hint="eastAsia"/>
                      <w:highlight w:val="none"/>
                    </w:rPr>
                    <w:sym w:font="Wingdings 2" w:char="0052"/>
                  </w:r>
                  <w:r>
                    <w:rPr>
                      <w:rFonts w:hint="eastAsia"/>
                      <w:highlight w:val="none"/>
                    </w:rPr>
                    <w:t>组织的持续经营、自我发展</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□投资方</w:t>
                  </w:r>
                </w:p>
              </w:tc>
              <w:tc>
                <w:tcPr>
                  <w:tcW w:w="3805" w:type="dxa"/>
                </w:tcPr>
                <w:p>
                  <w:pPr>
                    <w:rPr>
                      <w:rFonts w:hint="eastAsia" w:eastAsia="宋体"/>
                      <w:highlight w:val="none"/>
                      <w:lang w:eastAsia="zh-CN"/>
                    </w:rPr>
                  </w:pPr>
                  <w:r>
                    <w:rPr>
                      <w:rFonts w:hint="eastAsia"/>
                      <w:highlight w:val="none"/>
                      <w:lang w:eastAsia="zh-CN"/>
                    </w:rPr>
                    <w:t>——</w:t>
                  </w:r>
                </w:p>
              </w:tc>
              <w:tc>
                <w:tcPr>
                  <w:tcW w:w="3625" w:type="dxa"/>
                </w:tcPr>
                <w:p>
                  <w:pPr>
                    <w:rPr>
                      <w:highlight w:val="none"/>
                    </w:rPr>
                  </w:pPr>
                  <w:r>
                    <w:rPr>
                      <w:rFonts w:hint="eastAsia"/>
                      <w:highlight w:val="none"/>
                    </w:rPr>
                    <w:t>□组织的持续经营、盈利</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3805" w:type="dxa"/>
                </w:tcPr>
                <w:p>
                  <w:pPr>
                    <w:rPr>
                      <w:rFonts w:hint="eastAsia" w:eastAsia="宋体"/>
                      <w:highlight w:val="none"/>
                      <w:lang w:eastAsia="zh-CN"/>
                    </w:rPr>
                  </w:pPr>
                  <w:r>
                    <w:rPr>
                      <w:rFonts w:hint="eastAsia"/>
                      <w:highlight w:val="none"/>
                      <w:lang w:eastAsia="zh-CN"/>
                    </w:rPr>
                    <w:t>——</w:t>
                  </w:r>
                </w:p>
              </w:tc>
              <w:tc>
                <w:tcPr>
                  <w:tcW w:w="3625" w:type="dxa"/>
                </w:tcPr>
                <w:p>
                  <w:pPr>
                    <w:rPr>
                      <w:highlight w:val="none"/>
                    </w:rPr>
                  </w:pPr>
                </w:p>
              </w:tc>
            </w:tr>
          </w:tbl>
          <w:p>
            <w:pPr>
              <w:rPr>
                <w:rFonts w:hint="eastAsia"/>
                <w:highlight w:val="none"/>
                <w:lang w:val="en-US" w:eastAsia="zh-CN"/>
              </w:rPr>
            </w:pPr>
          </w:p>
          <w:p>
            <w:pPr>
              <w:rPr>
                <w:rFonts w:hint="default" w:eastAsia="宋体"/>
                <w:highlight w:val="none"/>
                <w:lang w:val="en-US" w:eastAsia="zh-CN"/>
              </w:rPr>
            </w:pPr>
            <w:r>
              <w:rPr>
                <w:rFonts w:hint="eastAsia"/>
                <w:highlight w:val="none"/>
                <w:lang w:val="en-US" w:eastAsia="zh-CN"/>
              </w:rPr>
              <w:t>见</w:t>
            </w:r>
            <w:r>
              <w:rPr>
                <w:rFonts w:hint="eastAsia"/>
                <w:highlight w:val="none"/>
                <w:u w:val="single"/>
                <w:lang w:val="en-US" w:eastAsia="zh-CN"/>
              </w:rPr>
              <w:t>《合规义务清单》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食品安全文化</w:t>
            </w:r>
          </w:p>
          <w:p/>
        </w:tc>
        <w:tc>
          <w:tcPr>
            <w:tcW w:w="1100" w:type="dxa"/>
            <w:gridSpan w:val="4"/>
            <w:vMerge w:val="restart"/>
          </w:tcPr>
          <w:p>
            <w:pPr>
              <w:rPr>
                <w:rFonts w:hint="eastAsia"/>
                <w:lang w:val="en-US" w:eastAsia="zh-CN"/>
              </w:rPr>
            </w:pPr>
            <w:r>
              <w:rPr>
                <w:rFonts w:hint="eastAsia"/>
                <w:lang w:val="en-US" w:eastAsia="zh-CN"/>
              </w:rPr>
              <w:t>H(V1.0)</w:t>
            </w:r>
          </w:p>
          <w:p>
            <w:r>
              <w:rPr>
                <w:rFonts w:hint="eastAsia"/>
              </w:rPr>
              <w:t>2.3</w:t>
            </w:r>
          </w:p>
        </w:tc>
        <w:tc>
          <w:tcPr>
            <w:tcW w:w="674" w:type="dxa"/>
          </w:tcPr>
          <w:p>
            <w:r>
              <w:rPr>
                <w:rFonts w:hint="eastAsia"/>
              </w:rPr>
              <w:t>文件名称</w:t>
            </w:r>
          </w:p>
        </w:tc>
        <w:tc>
          <w:tcPr>
            <w:tcW w:w="9330" w:type="dxa"/>
            <w:gridSpan w:val="3"/>
          </w:tcPr>
          <w:p>
            <w:r>
              <w:rPr/>
              <w:sym w:font="Wingdings 2" w:char="0052"/>
            </w:r>
            <w:r>
              <w:rPr>
                <w:rFonts w:hint="eastAsia"/>
              </w:rPr>
              <w:t>《</w:t>
            </w:r>
            <w:r>
              <w:rPr>
                <w:rFonts w:hint="eastAsia"/>
                <w:lang w:val="en-US" w:eastAsia="zh-CN"/>
              </w:rPr>
              <w:t>食品</w:t>
            </w:r>
            <w:r>
              <w:rPr>
                <w:rFonts w:hint="eastAsia"/>
              </w:rPr>
              <w:t>HACCP</w:t>
            </w:r>
            <w:r>
              <w:rPr>
                <w:rFonts w:hint="eastAsia"/>
                <w:lang w:val="en-US" w:eastAsia="zh-CN"/>
              </w:rPr>
              <w:t>管理</w:t>
            </w:r>
            <w:r>
              <w:rPr>
                <w:rFonts w:hint="eastAsia"/>
              </w:rPr>
              <w:t>手册》</w:t>
            </w:r>
            <w:r>
              <w:rPr>
                <w:rFonts w:hint="eastAsia"/>
                <w:lang w:val="en-US" w:eastAsia="zh-CN"/>
              </w:rPr>
              <w:t xml:space="preserve"> 2.3条款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3"/>
          </w:tcPr>
          <w:p>
            <w:pPr>
              <w:spacing w:line="360" w:lineRule="auto"/>
            </w:pPr>
            <w:r>
              <w:rPr>
                <w:rFonts w:hint="eastAsia"/>
              </w:rPr>
              <w:t>最高管理者确保履行食品安全责任，建立企业的食品安全文化，应包括以下内容：</w:t>
            </w:r>
          </w:p>
          <w:p>
            <w:pP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pacing w:line="360" w:lineRule="auto"/>
              <w:rPr>
                <w:rFonts w:hint="eastAsia"/>
                <w:highlight w:val="none"/>
                <w:u w:val="single"/>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年 </w:t>
            </w:r>
            <w:r>
              <w:rPr>
                <w:rFonts w:hint="eastAsia"/>
                <w:highlight w:val="none"/>
                <w:u w:val="single"/>
                <w:lang w:val="en-US" w:eastAsia="zh-CN"/>
              </w:rPr>
              <w:t>5</w:t>
            </w:r>
            <w:r>
              <w:rPr>
                <w:rFonts w:hint="eastAsia"/>
                <w:highlight w:val="none"/>
                <w:u w:val="single"/>
              </w:rPr>
              <w:t xml:space="preserve"> 月</w:t>
            </w:r>
            <w:r>
              <w:rPr>
                <w:rFonts w:hint="eastAsia"/>
                <w:highlight w:val="none"/>
                <w:u w:val="single"/>
                <w:lang w:val="en-US" w:eastAsia="zh-CN"/>
              </w:rPr>
              <w:t xml:space="preserve">7日 </w:t>
            </w:r>
            <w:r>
              <w:rPr>
                <w:rFonts w:hint="eastAsia"/>
                <w:highlight w:val="none"/>
                <w:u w:val="single"/>
              </w:rPr>
              <w:t xml:space="preserve"> </w:t>
            </w:r>
          </w:p>
          <w:p>
            <w:pPr>
              <w:spacing w:line="360" w:lineRule="auto"/>
            </w:pPr>
            <w:r>
              <w:rPr>
                <w:rFonts w:hint="eastAsia"/>
              </w:rPr>
              <w:sym w:font="Wingdings 2" w:char="0052"/>
            </w:r>
            <w:r>
              <w:rPr>
                <w:rFonts w:hint="eastAsia"/>
              </w:rPr>
              <w:t xml:space="preserve"> 传播和有效沟通企业的价值观，确保各级员工积极参与企业的食品安全文化建设，及时获得员工的反馈信息；</w:t>
            </w:r>
          </w:p>
          <w:p>
            <w:pPr>
              <w:spacing w:line="360" w:lineRule="auto"/>
            </w:pPr>
            <w:r>
              <w:rPr>
                <w:rFonts w:hint="eastAsia"/>
              </w:rPr>
              <w:t xml:space="preserve">    传播途径通过：</w:t>
            </w:r>
            <w:r>
              <w:rPr>
                <w:rFonts w:hint="eastAsia"/>
              </w:rPr>
              <w:sym w:font="Wingdings 2" w:char="0052"/>
            </w:r>
            <w:r>
              <w:rPr>
                <w:rFonts w:hint="eastAsia"/>
              </w:rPr>
              <w:t xml:space="preserve">展板  </w:t>
            </w:r>
            <w:r>
              <w:rPr>
                <w:rFonts w:hint="eastAsia"/>
              </w:rPr>
              <w:sym w:font="Wingdings 2" w:char="0052"/>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□其他 </w:t>
            </w:r>
          </w:p>
          <w:p>
            <w:pPr>
              <w:spacing w:line="360" w:lineRule="auto"/>
              <w:rPr>
                <w:rFonts w:hint="default" w:eastAsia="宋体"/>
                <w:lang w:val="en-US" w:eastAsia="zh-CN"/>
              </w:rPr>
            </w:pPr>
            <w:r>
              <w:rPr>
                <w:rFonts w:hint="eastAsia"/>
              </w:rPr>
              <w:t>□ 对食品安全文化活动及绩效进行评价，必要时加以改进。</w:t>
            </w:r>
          </w:p>
          <w:p>
            <w:pPr>
              <w:spacing w:line="360" w:lineRule="auto"/>
              <w:rPr>
                <w:rFonts w:hint="eastAsia" w:eastAsia="宋体"/>
                <w:lang w:val="en-US" w:eastAsia="zh-CN"/>
              </w:rPr>
            </w:pPr>
            <w:r>
              <w:rPr>
                <w:rFonts w:hint="eastAsia"/>
              </w:rPr>
              <w:t xml:space="preserve">    食品安全文化评价/改进记录</w:t>
            </w:r>
            <w:r>
              <w:rPr>
                <w:rFonts w:hint="eastAsia"/>
                <w:u w:val="single"/>
              </w:rPr>
              <w:t xml:space="preserve">   2022年3月30-31日</w:t>
            </w:r>
            <w:r>
              <w:rPr>
                <w:rFonts w:hint="eastAsia"/>
                <w:u w:val="single"/>
                <w:lang w:eastAsia="zh-CN"/>
              </w:rPr>
              <w:t>【</w:t>
            </w:r>
            <w:r>
              <w:rPr>
                <w:rFonts w:hint="eastAsia"/>
                <w:u w:val="single"/>
                <w:lang w:val="en-US" w:eastAsia="zh-CN"/>
              </w:rPr>
              <w:t>体现在内审、管评</w:t>
            </w:r>
            <w:r>
              <w:rPr>
                <w:rFonts w:hint="eastAsia"/>
                <w:u w:val="single"/>
                <w:lang w:eastAsia="zh-CN"/>
              </w:rPr>
              <w:t>】</w:t>
            </w:r>
            <w:r>
              <w:rPr>
                <w:rFonts w:hint="eastAsia"/>
              </w:rPr>
              <w:t>；结论：</w:t>
            </w:r>
            <w:r>
              <w:rPr>
                <w:rFonts w:hint="eastAsia"/>
                <w:lang w:val="en-US" w:eastAsia="zh-CN"/>
              </w:rPr>
              <w:t>基本有效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食品安全方针</w:t>
            </w:r>
          </w:p>
          <w:p/>
        </w:tc>
        <w:tc>
          <w:tcPr>
            <w:tcW w:w="1100" w:type="dxa"/>
            <w:gridSpan w:val="4"/>
            <w:vMerge w:val="restart"/>
          </w:tcPr>
          <w:p>
            <w:pPr>
              <w:rPr>
                <w:rFonts w:hint="eastAsia"/>
                <w:lang w:val="en-US" w:eastAsia="zh-CN"/>
              </w:rPr>
            </w:pPr>
            <w:r>
              <w:rPr>
                <w:rFonts w:hint="eastAsia"/>
                <w:lang w:val="en-US" w:eastAsia="zh-CN"/>
              </w:rPr>
              <w:t>H(V1.0)</w:t>
            </w:r>
          </w:p>
          <w:p>
            <w:r>
              <w:rPr>
                <w:rFonts w:hint="eastAsia"/>
              </w:rPr>
              <w:t xml:space="preserve">2.4.1  </w:t>
            </w:r>
          </w:p>
          <w:p/>
        </w:tc>
        <w:tc>
          <w:tcPr>
            <w:tcW w:w="674" w:type="dxa"/>
          </w:tcPr>
          <w:p>
            <w:r>
              <w:rPr>
                <w:rFonts w:hint="eastAsia"/>
              </w:rPr>
              <w:t>文件名称</w:t>
            </w:r>
          </w:p>
        </w:tc>
        <w:tc>
          <w:tcPr>
            <w:tcW w:w="9330" w:type="dxa"/>
            <w:gridSpan w:val="3"/>
          </w:tcPr>
          <w:p>
            <w:r>
              <w:rPr/>
              <w:sym w:font="Wingdings 2" w:char="0052"/>
            </w:r>
            <w:r>
              <w:rPr>
                <w:rFonts w:hint="eastAsia"/>
              </w:rPr>
              <w:t>《</w:t>
            </w:r>
            <w:r>
              <w:rPr>
                <w:rFonts w:hint="eastAsia"/>
                <w:lang w:eastAsia="zh-CN"/>
              </w:rPr>
              <w:t>食品HACCP管理手册</w:t>
            </w:r>
            <w:r>
              <w:rPr>
                <w:rFonts w:hint="eastAsia"/>
              </w:rPr>
              <w:t>》</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3"/>
          </w:tcPr>
          <w:p>
            <w:pPr>
              <w:spacing w:line="360" w:lineRule="auto"/>
              <w:rPr>
                <w:u w:val="single"/>
              </w:rPr>
            </w:pPr>
            <w:r>
              <w:rPr>
                <w:rFonts w:hint="eastAsia"/>
              </w:rPr>
              <w:t>最高管理者制定了文件化的食品安全方针：</w:t>
            </w:r>
          </w:p>
          <w:p>
            <w:pPr>
              <w:spacing w:line="360" w:lineRule="auto"/>
              <w:rPr>
                <w:rFonts w:hint="eastAsia"/>
                <w:u w:val="single"/>
              </w:rPr>
            </w:pPr>
            <w:r>
              <w:rPr>
                <w:rFonts w:hint="eastAsia"/>
                <w:u w:val="single"/>
              </w:rPr>
              <w:t xml:space="preserve">     </w:t>
            </w:r>
            <w:r>
              <w:rPr>
                <w:rFonts w:hint="eastAsia"/>
                <w:szCs w:val="21"/>
                <w:u w:val="single"/>
              </w:rPr>
              <w:t xml:space="preserve"> </w:t>
            </w:r>
            <w:r>
              <w:rPr>
                <w:rFonts w:hint="eastAsia" w:ascii="宋体" w:hAnsi="宋体"/>
                <w:szCs w:val="21"/>
                <w:u w:val="single"/>
              </w:rPr>
              <w:t>全员参与，全程控制，持续改善，安全卫生</w:t>
            </w:r>
            <w:r>
              <w:rPr>
                <w:rFonts w:hint="eastAsia"/>
                <w:color w:val="000000"/>
                <w:szCs w:val="21"/>
                <w:u w:val="single"/>
              </w:rPr>
              <w:t xml:space="preserve"> </w:t>
            </w:r>
            <w:r>
              <w:rPr>
                <w:rFonts w:hint="eastAsia"/>
                <w:u w:val="single"/>
              </w:rPr>
              <w:t xml:space="preserve">   </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rPr>
                <w:rFonts w:hint="default" w:eastAsia="宋体"/>
                <w:lang w:val="en-US" w:eastAsia="zh-CN"/>
              </w:rPr>
            </w:pPr>
            <w:r>
              <w:rPr>
                <w:rFonts w:hint="eastAsia"/>
              </w:rPr>
              <w:sym w:font="Wingdings 2" w:char="0052"/>
            </w:r>
            <w:r>
              <w:rPr>
                <w:rFonts w:hint="eastAsia"/>
              </w:rPr>
              <w:t>在组织内得到沟通、理解和应用，通过：</w:t>
            </w:r>
            <w:r>
              <w:rPr>
                <w:rFonts w:hint="eastAsia"/>
              </w:rPr>
              <w:sym w:font="Wingdings 2" w:char="0052"/>
            </w:r>
            <w:r>
              <w:rPr>
                <w:rFonts w:hint="eastAsia"/>
              </w:rPr>
              <w:t xml:space="preserve">展板  </w:t>
            </w:r>
            <w:r>
              <w:rPr>
                <w:rFonts w:hint="eastAsia"/>
              </w:rPr>
              <w:sym w:font="Wingdings 2" w:char="0052"/>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文件发放   □其他</w:t>
            </w:r>
            <w:r>
              <w:rPr>
                <w:rFonts w:hint="eastAsia"/>
                <w:lang w:eastAsia="zh-CN"/>
              </w:rPr>
              <w:t>—</w:t>
            </w:r>
            <w:r>
              <w:rPr>
                <w:rFonts w:hint="eastAsia"/>
                <w:lang w:val="en-US" w:eastAsia="zh-CN"/>
              </w:rPr>
              <w:t>培训</w:t>
            </w:r>
          </w:p>
          <w:p>
            <w:pPr>
              <w:spacing w:line="360" w:lineRule="auto"/>
              <w:rPr>
                <w:rFonts w:hint="default" w:eastAsia="宋体"/>
                <w:lang w:val="en-US" w:eastAsia="zh-CN"/>
              </w:rPr>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□宣传册 </w:t>
            </w:r>
            <w:r>
              <w:rPr>
                <w:rFonts w:hint="eastAsia"/>
              </w:rPr>
              <w:sym w:font="Wingdings 2" w:char="0052"/>
            </w:r>
            <w:r>
              <w:rPr>
                <w:rFonts w:hint="eastAsia"/>
              </w:rPr>
              <w:t>其他</w:t>
            </w:r>
            <w:r>
              <w:rPr>
                <w:rFonts w:hint="eastAsia"/>
                <w:lang w:eastAsia="zh-CN"/>
              </w:rPr>
              <w:t>——</w:t>
            </w:r>
            <w:r>
              <w:rPr>
                <w:rFonts w:hint="eastAsia"/>
                <w:lang w:val="en-US" w:eastAsia="zh-CN"/>
              </w:rPr>
              <w:t>合同、口头表达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目标</w:t>
            </w:r>
          </w:p>
          <w:p/>
        </w:tc>
        <w:tc>
          <w:tcPr>
            <w:tcW w:w="1100" w:type="dxa"/>
            <w:gridSpan w:val="4"/>
            <w:vMerge w:val="restart"/>
          </w:tcPr>
          <w:p>
            <w:pPr>
              <w:rPr>
                <w:rFonts w:hint="eastAsia"/>
                <w:lang w:val="en-US" w:eastAsia="zh-CN"/>
              </w:rPr>
            </w:pPr>
            <w:r>
              <w:rPr>
                <w:rFonts w:hint="eastAsia"/>
                <w:lang w:val="en-US" w:eastAsia="zh-CN"/>
              </w:rPr>
              <w:t>H(V1.0)</w:t>
            </w:r>
          </w:p>
          <w:p>
            <w:r>
              <w:rPr>
                <w:rFonts w:hint="eastAsia"/>
              </w:rPr>
              <w:t xml:space="preserve">2.4.2 </w:t>
            </w:r>
          </w:p>
          <w:p/>
        </w:tc>
        <w:tc>
          <w:tcPr>
            <w:tcW w:w="674" w:type="dxa"/>
          </w:tcPr>
          <w:p>
            <w:r>
              <w:rPr>
                <w:rFonts w:hint="eastAsia"/>
              </w:rPr>
              <w:t>文件名称</w:t>
            </w:r>
          </w:p>
        </w:tc>
        <w:tc>
          <w:tcPr>
            <w:tcW w:w="9330" w:type="dxa"/>
            <w:gridSpan w:val="3"/>
          </w:tcPr>
          <w:p>
            <w:r>
              <w:rPr/>
              <w:sym w:font="Wingdings 2" w:char="0052"/>
            </w:r>
            <w:r>
              <w:rPr>
                <w:rFonts w:hint="eastAsia"/>
              </w:rPr>
              <w:t>《</w:t>
            </w:r>
            <w:r>
              <w:rPr>
                <w:rFonts w:hint="eastAsia"/>
                <w:lang w:eastAsia="zh-CN"/>
              </w:rPr>
              <w:t>食品HACCP管理手册</w:t>
            </w:r>
            <w:r>
              <w:rPr>
                <w:rFonts w:hint="eastAsia"/>
              </w:rPr>
              <w:t>》</w:t>
            </w:r>
            <w:r>
              <w:rPr>
                <w:rFonts w:hint="eastAsia"/>
                <w:lang w:val="en-US" w:eastAsia="zh-CN"/>
              </w:rPr>
              <w:t xml:space="preserve"> 2.4条款、</w:t>
            </w:r>
            <w:r>
              <w:rPr>
                <w:rFonts w:hint="eastAsia"/>
              </w:rPr>
              <w:sym w:font="Wingdings 2" w:char="0052"/>
            </w:r>
            <w:r>
              <w:rPr>
                <w:rFonts w:hint="eastAsia"/>
                <w:lang w:val="en-US" w:eastAsia="zh-CN"/>
              </w:rPr>
              <w:t>《食品安全目标策划实施情况检查表》、</w:t>
            </w:r>
            <w:r>
              <w:rPr>
                <w:rFonts w:hint="eastAsia"/>
              </w:rPr>
              <w:sym w:font="Wingdings 2" w:char="0052"/>
            </w:r>
            <w:r>
              <w:rPr>
                <w:rFonts w:hint="eastAsia"/>
                <w:lang w:val="en-US" w:eastAsia="zh-CN"/>
              </w:rPr>
              <w:t>《食品安全目标分解表》</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14"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3"/>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rPr>
            </w:pPr>
            <w:r>
              <w:rPr>
                <w:rFonts w:hint="eastAsia"/>
              </w:rPr>
              <w:t>总的食品安全目标实现情况的评价，及其测量方法是：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1155"/>
              <w:gridCol w:w="149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166" w:type="dxa"/>
                  <w:noWrap w:val="0"/>
                  <w:vAlign w:val="top"/>
                </w:tcPr>
                <w:p>
                  <w:pPr>
                    <w:rPr>
                      <w:rFonts w:hint="eastAsia" w:ascii="宋体" w:hAnsi="宋体"/>
                    </w:rPr>
                  </w:pPr>
                  <w:r>
                    <w:rPr>
                      <w:rFonts w:hint="eastAsia"/>
                    </w:rPr>
                    <w:t>食品安全</w:t>
                  </w:r>
                  <w:r>
                    <w:rPr>
                      <w:rFonts w:hint="eastAsia" w:ascii="宋体" w:hAnsi="宋体"/>
                    </w:rPr>
                    <w:t>目标</w:t>
                  </w:r>
                </w:p>
              </w:tc>
              <w:tc>
                <w:tcPr>
                  <w:tcW w:w="1155" w:type="dxa"/>
                  <w:noWrap w:val="0"/>
                  <w:vAlign w:val="top"/>
                </w:tcPr>
                <w:p>
                  <w:pPr>
                    <w:rPr>
                      <w:rFonts w:hint="eastAsia" w:ascii="宋体" w:hAnsi="宋体"/>
                    </w:rPr>
                  </w:pPr>
                  <w:r>
                    <w:rPr>
                      <w:rFonts w:hint="eastAsia" w:ascii="宋体" w:hAnsi="宋体"/>
                    </w:rPr>
                    <w:t>考核频次</w:t>
                  </w:r>
                </w:p>
              </w:tc>
              <w:tc>
                <w:tcPr>
                  <w:tcW w:w="1490" w:type="dxa"/>
                  <w:noWrap w:val="0"/>
                  <w:vAlign w:val="top"/>
                </w:tcPr>
                <w:p>
                  <w:pPr>
                    <w:rPr>
                      <w:rFonts w:hint="eastAsia" w:ascii="宋体" w:hAnsi="宋体"/>
                    </w:rPr>
                  </w:pPr>
                  <w:r>
                    <w:rPr>
                      <w:rFonts w:hint="eastAsia"/>
                      <w:color w:val="000000"/>
                      <w:szCs w:val="18"/>
                    </w:rPr>
                    <w:t>计算方法</w:t>
                  </w:r>
                </w:p>
              </w:tc>
              <w:tc>
                <w:tcPr>
                  <w:tcW w:w="2640" w:type="dxa"/>
                  <w:noWrap w:val="0"/>
                  <w:vAlign w:val="top"/>
                </w:tcPr>
                <w:p>
                  <w:pPr>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2021.05-2022.03</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166" w:type="dxa"/>
                  <w:noWrap w:val="0"/>
                  <w:vAlign w:val="top"/>
                </w:tcPr>
                <w:p>
                  <w:pPr>
                    <w:widowControl/>
                    <w:spacing w:before="40"/>
                    <w:jc w:val="left"/>
                    <w:rPr>
                      <w:rFonts w:hint="eastAsia" w:ascii="宋体" w:hAnsi="宋体"/>
                      <w:color w:val="000000"/>
                      <w:szCs w:val="21"/>
                    </w:rPr>
                  </w:pPr>
                  <w:r>
                    <w:rPr>
                      <w:rFonts w:hint="eastAsia" w:ascii="宋体" w:hAnsi="宋体" w:cs="宋体"/>
                      <w:bCs/>
                      <w:szCs w:val="21"/>
                    </w:rPr>
                    <w:t>食品安全事故为零</w:t>
                  </w:r>
                </w:p>
              </w:tc>
              <w:tc>
                <w:tcPr>
                  <w:tcW w:w="1155" w:type="dxa"/>
                  <w:noWrap w:val="0"/>
                  <w:vAlign w:val="top"/>
                </w:tcPr>
                <w:p>
                  <w:pPr>
                    <w:widowControl/>
                    <w:spacing w:before="40"/>
                    <w:jc w:val="left"/>
                    <w:rPr>
                      <w:rFonts w:hint="eastAsia" w:ascii="宋体" w:hAnsi="宋体"/>
                      <w:color w:val="000000"/>
                      <w:szCs w:val="21"/>
                    </w:rPr>
                  </w:pPr>
                  <w:r>
                    <w:rPr>
                      <w:rFonts w:hint="eastAsia" w:ascii="宋体" w:hAnsi="宋体"/>
                      <w:color w:val="000000"/>
                      <w:szCs w:val="21"/>
                      <w:lang w:val="en-US" w:eastAsia="zh-CN"/>
                    </w:rPr>
                    <w:t>每季度</w:t>
                  </w:r>
                </w:p>
              </w:tc>
              <w:tc>
                <w:tcPr>
                  <w:tcW w:w="1490" w:type="dxa"/>
                  <w:noWrap w:val="0"/>
                  <w:vAlign w:val="top"/>
                </w:tcPr>
                <w:p>
                  <w:pPr>
                    <w:widowControl/>
                    <w:spacing w:before="40"/>
                    <w:jc w:val="left"/>
                    <w:rPr>
                      <w:rFonts w:hint="eastAsia" w:ascii="宋体" w:hAnsi="宋体" w:eastAsia="宋体"/>
                      <w:color w:val="000000"/>
                      <w:szCs w:val="21"/>
                      <w:lang w:val="en-GB" w:eastAsia="zh-CN"/>
                    </w:rPr>
                  </w:pPr>
                  <w:r>
                    <w:rPr>
                      <w:rFonts w:hint="eastAsia" w:ascii="宋体" w:hAnsi="宋体"/>
                      <w:color w:val="000000"/>
                      <w:szCs w:val="21"/>
                      <w:lang w:eastAsia="zh-CN"/>
                    </w:rPr>
                    <w:t>——</w:t>
                  </w:r>
                </w:p>
              </w:tc>
              <w:tc>
                <w:tcPr>
                  <w:tcW w:w="2640" w:type="dxa"/>
                  <w:noWrap w:val="0"/>
                  <w:vAlign w:val="top"/>
                </w:tcPr>
                <w:p>
                  <w:pPr>
                    <w:widowControl/>
                    <w:spacing w:before="40"/>
                    <w:jc w:val="left"/>
                    <w:rPr>
                      <w:rFonts w:hint="eastAsia" w:ascii="宋体" w:hAnsi="宋体" w:eastAsia="宋体"/>
                      <w:color w:val="000000"/>
                      <w:szCs w:val="21"/>
                      <w:lang w:val="en-GB" w:eastAsia="zh-CN"/>
                    </w:rPr>
                  </w:pPr>
                  <w:r>
                    <w:rPr>
                      <w:rFonts w:hint="eastAsia" w:ascii="宋体" w:hAnsi="宋体"/>
                      <w:color w:val="000000"/>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noWrap w:val="0"/>
                  <w:vAlign w:val="top"/>
                </w:tcPr>
                <w:p>
                  <w:pPr>
                    <w:widowControl/>
                    <w:spacing w:before="40"/>
                    <w:jc w:val="left"/>
                    <w:rPr>
                      <w:rFonts w:hint="eastAsia" w:ascii="宋体" w:hAnsi="宋体"/>
                      <w:color w:val="000000"/>
                      <w:szCs w:val="21"/>
                    </w:rPr>
                  </w:pPr>
                  <w:r>
                    <w:rPr>
                      <w:rFonts w:hint="eastAsia" w:ascii="宋体" w:hAnsi="宋体" w:cs="宋体"/>
                      <w:bCs/>
                      <w:szCs w:val="21"/>
                    </w:rPr>
                    <w:t>顾客满意率≥98%</w:t>
                  </w:r>
                </w:p>
              </w:tc>
              <w:tc>
                <w:tcPr>
                  <w:tcW w:w="1155" w:type="dxa"/>
                  <w:noWrap w:val="0"/>
                  <w:vAlign w:val="top"/>
                </w:tcPr>
                <w:p>
                  <w:pPr>
                    <w:widowControl/>
                    <w:spacing w:before="40"/>
                    <w:jc w:val="left"/>
                    <w:rPr>
                      <w:rFonts w:hint="eastAsia" w:ascii="宋体" w:hAnsi="宋体"/>
                      <w:color w:val="000000"/>
                      <w:szCs w:val="21"/>
                    </w:rPr>
                  </w:pPr>
                  <w:r>
                    <w:rPr>
                      <w:rFonts w:hint="eastAsia" w:ascii="宋体" w:hAnsi="宋体"/>
                      <w:color w:val="000000"/>
                      <w:szCs w:val="21"/>
                    </w:rPr>
                    <w:t>每年</w:t>
                  </w:r>
                </w:p>
              </w:tc>
              <w:tc>
                <w:tcPr>
                  <w:tcW w:w="1490" w:type="dxa"/>
                  <w:noWrap w:val="0"/>
                  <w:vAlign w:val="top"/>
                </w:tcPr>
                <w:p>
                  <w:pPr>
                    <w:widowControl/>
                    <w:spacing w:before="40"/>
                    <w:jc w:val="left"/>
                    <w:rPr>
                      <w:rFonts w:hint="eastAsia" w:ascii="宋体" w:hAnsi="宋体" w:eastAsia="宋体"/>
                      <w:color w:val="000000"/>
                      <w:szCs w:val="21"/>
                      <w:lang w:eastAsia="zh-CN"/>
                    </w:rPr>
                  </w:pPr>
                  <w:r>
                    <w:rPr>
                      <w:rFonts w:hint="eastAsia" w:ascii="宋体" w:hAnsi="宋体" w:cs="Arial"/>
                      <w:color w:val="333333"/>
                      <w:szCs w:val="21"/>
                      <w:shd w:val="clear" w:color="auto" w:fill="FFFFFF"/>
                      <w:lang w:eastAsia="zh-CN"/>
                    </w:rPr>
                    <w:t>——</w:t>
                  </w:r>
                </w:p>
              </w:tc>
              <w:tc>
                <w:tcPr>
                  <w:tcW w:w="2640" w:type="dxa"/>
                  <w:noWrap w:val="0"/>
                  <w:vAlign w:val="top"/>
                </w:tcPr>
                <w:p>
                  <w:pPr>
                    <w:widowControl/>
                    <w:spacing w:before="40"/>
                    <w:jc w:val="left"/>
                    <w:rPr>
                      <w:rFonts w:hint="eastAsia" w:ascii="宋体" w:hAnsi="宋体"/>
                      <w:color w:val="000000"/>
                      <w:szCs w:val="21"/>
                    </w:rPr>
                  </w:pPr>
                  <w:r>
                    <w:rPr>
                      <w:rFonts w:hint="eastAsia" w:ascii="宋体" w:hAnsi="宋体"/>
                      <w:color w:val="000000"/>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noWrap w:val="0"/>
                  <w:vAlign w:val="top"/>
                </w:tcPr>
                <w:p>
                  <w:pPr>
                    <w:widowControl/>
                    <w:spacing w:before="40"/>
                    <w:jc w:val="left"/>
                    <w:rPr>
                      <w:rFonts w:hint="eastAsia" w:ascii="宋体" w:hAnsi="宋体"/>
                      <w:color w:val="000000"/>
                      <w:szCs w:val="21"/>
                    </w:rPr>
                  </w:pPr>
                  <w:r>
                    <w:rPr>
                      <w:rFonts w:hint="eastAsia" w:ascii="宋体" w:hAnsi="宋体"/>
                      <w:color w:val="000000"/>
                      <w:szCs w:val="21"/>
                    </w:rPr>
                    <w:t>顾客</w:t>
                  </w:r>
                  <w:r>
                    <w:rPr>
                      <w:rFonts w:ascii="宋体" w:hAnsi="宋体"/>
                      <w:color w:val="000000"/>
                      <w:szCs w:val="21"/>
                    </w:rPr>
                    <w:t>投诉处理及时率</w:t>
                  </w:r>
                  <w:r>
                    <w:rPr>
                      <w:rFonts w:hint="eastAsia" w:ascii="宋体" w:hAnsi="宋体"/>
                      <w:color w:val="000000"/>
                      <w:szCs w:val="21"/>
                    </w:rPr>
                    <w:t>100%</w:t>
                  </w:r>
                </w:p>
              </w:tc>
              <w:tc>
                <w:tcPr>
                  <w:tcW w:w="1155" w:type="dxa"/>
                  <w:noWrap w:val="0"/>
                  <w:vAlign w:val="top"/>
                </w:tcPr>
                <w:p>
                  <w:pPr>
                    <w:widowControl/>
                    <w:spacing w:before="40"/>
                    <w:jc w:val="left"/>
                    <w:rPr>
                      <w:rFonts w:hint="eastAsia" w:ascii="宋体" w:hAnsi="宋体"/>
                      <w:color w:val="000000"/>
                      <w:szCs w:val="21"/>
                    </w:rPr>
                  </w:pPr>
                  <w:r>
                    <w:rPr>
                      <w:rFonts w:hint="eastAsia" w:ascii="宋体" w:hAnsi="宋体"/>
                      <w:color w:val="000000"/>
                      <w:szCs w:val="21"/>
                      <w:lang w:val="en-US" w:eastAsia="zh-CN"/>
                    </w:rPr>
                    <w:t>每季度</w:t>
                  </w:r>
                </w:p>
              </w:tc>
              <w:tc>
                <w:tcPr>
                  <w:tcW w:w="1490" w:type="dxa"/>
                  <w:noWrap w:val="0"/>
                  <w:vAlign w:val="top"/>
                </w:tcPr>
                <w:p>
                  <w:pPr>
                    <w:widowControl/>
                    <w:spacing w:before="40"/>
                    <w:jc w:val="left"/>
                    <w:rPr>
                      <w:rFonts w:hint="eastAsia" w:ascii="宋体" w:hAnsi="宋体" w:eastAsia="宋体"/>
                      <w:color w:val="000000"/>
                      <w:szCs w:val="21"/>
                      <w:lang w:eastAsia="zh-CN"/>
                    </w:rPr>
                  </w:pPr>
                  <w:r>
                    <w:rPr>
                      <w:rFonts w:hint="eastAsia" w:ascii="宋体" w:hAnsi="宋体" w:cs="宋体"/>
                      <w:szCs w:val="21"/>
                      <w:lang w:eastAsia="zh-CN"/>
                    </w:rPr>
                    <w:t>——</w:t>
                  </w:r>
                </w:p>
              </w:tc>
              <w:tc>
                <w:tcPr>
                  <w:tcW w:w="2640" w:type="dxa"/>
                  <w:noWrap w:val="0"/>
                  <w:vAlign w:val="top"/>
                </w:tcPr>
                <w:p>
                  <w:pPr>
                    <w:widowControl/>
                    <w:spacing w:before="40"/>
                    <w:jc w:val="left"/>
                    <w:rPr>
                      <w:rFonts w:hint="eastAsia" w:ascii="宋体" w:hAnsi="宋体"/>
                      <w:color w:val="000000"/>
                      <w:szCs w:val="21"/>
                    </w:rPr>
                  </w:pPr>
                  <w:r>
                    <w:rPr>
                      <w:rFonts w:hint="eastAsia" w:ascii="宋体" w:hAnsi="宋体"/>
                      <w:color w:val="000000"/>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noWrap w:val="0"/>
                  <w:vAlign w:val="top"/>
                </w:tcPr>
                <w:p>
                  <w:pPr>
                    <w:widowControl/>
                    <w:spacing w:before="40"/>
                    <w:jc w:val="left"/>
                    <w:rPr>
                      <w:rFonts w:hint="eastAsia" w:ascii="宋体" w:hAnsi="宋体"/>
                      <w:color w:val="000000"/>
                      <w:szCs w:val="21"/>
                    </w:rPr>
                  </w:pPr>
                  <w:r>
                    <w:rPr>
                      <w:rFonts w:hint="eastAsia" w:ascii="宋体" w:hAnsi="宋体"/>
                      <w:color w:val="000000"/>
                      <w:szCs w:val="21"/>
                    </w:rPr>
                    <w:t>出厂产品检验合格率100%。</w:t>
                  </w:r>
                </w:p>
              </w:tc>
              <w:tc>
                <w:tcPr>
                  <w:tcW w:w="1155" w:type="dxa"/>
                  <w:noWrap w:val="0"/>
                  <w:vAlign w:val="top"/>
                </w:tcPr>
                <w:p>
                  <w:pPr>
                    <w:widowControl/>
                    <w:spacing w:before="40"/>
                    <w:jc w:val="left"/>
                    <w:rPr>
                      <w:rFonts w:hint="eastAsia" w:ascii="宋体" w:hAnsi="宋体" w:eastAsia="宋体"/>
                      <w:color w:val="000000"/>
                      <w:szCs w:val="21"/>
                      <w:lang w:eastAsia="zh-CN"/>
                    </w:rPr>
                  </w:pPr>
                  <w:r>
                    <w:rPr>
                      <w:rFonts w:hint="eastAsia" w:ascii="宋体" w:hAnsi="宋体"/>
                      <w:color w:val="000000"/>
                      <w:szCs w:val="21"/>
                      <w:lang w:val="en-US" w:eastAsia="zh-CN"/>
                    </w:rPr>
                    <w:t>每季度</w:t>
                  </w:r>
                </w:p>
              </w:tc>
              <w:tc>
                <w:tcPr>
                  <w:tcW w:w="1490" w:type="dxa"/>
                  <w:noWrap w:val="0"/>
                  <w:vAlign w:val="top"/>
                </w:tcPr>
                <w:p>
                  <w:pPr>
                    <w:widowControl/>
                    <w:spacing w:before="40"/>
                    <w:jc w:val="left"/>
                    <w:rPr>
                      <w:rFonts w:hint="eastAsia" w:ascii="宋体" w:hAnsi="宋体" w:eastAsia="宋体"/>
                      <w:color w:val="000000"/>
                      <w:szCs w:val="21"/>
                      <w:lang w:eastAsia="zh-CN"/>
                    </w:rPr>
                  </w:pPr>
                  <w:r>
                    <w:rPr>
                      <w:rFonts w:hint="eastAsia" w:ascii="宋体" w:hAnsi="宋体" w:cs="宋体"/>
                      <w:szCs w:val="21"/>
                      <w:lang w:eastAsia="zh-CN"/>
                    </w:rPr>
                    <w:t>——</w:t>
                  </w:r>
                </w:p>
              </w:tc>
              <w:tc>
                <w:tcPr>
                  <w:tcW w:w="2640" w:type="dxa"/>
                  <w:noWrap w:val="0"/>
                  <w:vAlign w:val="top"/>
                </w:tcPr>
                <w:p>
                  <w:pPr>
                    <w:widowControl/>
                    <w:spacing w:before="40"/>
                    <w:jc w:val="left"/>
                    <w:rPr>
                      <w:rFonts w:hint="eastAsia" w:ascii="宋体" w:hAnsi="宋体"/>
                      <w:color w:val="000000"/>
                      <w:szCs w:val="21"/>
                    </w:rPr>
                  </w:pPr>
                  <w:r>
                    <w:rPr>
                      <w:rFonts w:hint="eastAsia" w:ascii="宋体" w:hAnsi="宋体"/>
                      <w:color w:val="000000"/>
                      <w:szCs w:val="21"/>
                      <w:lang w:val="en-US" w:eastAsia="zh-CN"/>
                    </w:rPr>
                    <w:t>已完成</w:t>
                  </w:r>
                </w:p>
              </w:tc>
            </w:tr>
          </w:tbl>
          <w:p>
            <w:pPr>
              <w:pStyle w:val="2"/>
              <w:ind w:left="0" w:leftChars="0" w:firstLine="0" w:firstLineChars="0"/>
              <w:rPr>
                <w:rFonts w:hint="default"/>
                <w:highlight w:val="yellow"/>
                <w:lang w:val="en-US" w:eastAsia="zh-CN"/>
              </w:rPr>
            </w:pPr>
            <w:r>
              <w:rPr>
                <w:rFonts w:hint="eastAsia"/>
                <w:highlight w:val="yellow"/>
                <w:lang w:val="en-US" w:eastAsia="zh-CN"/>
              </w:rPr>
              <w:t>提供的目标分解考核表结果的数据化统计结果不够充分，计算方法不够明确，已现场沟通。</w:t>
            </w: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职责、权限</w:t>
            </w:r>
          </w:p>
          <w:p/>
        </w:tc>
        <w:tc>
          <w:tcPr>
            <w:tcW w:w="1100" w:type="dxa"/>
            <w:gridSpan w:val="4"/>
            <w:vMerge w:val="restart"/>
          </w:tcPr>
          <w:p>
            <w:pPr>
              <w:rPr>
                <w:rFonts w:hint="eastAsia"/>
                <w:lang w:val="en-US" w:eastAsia="zh-CN"/>
              </w:rPr>
            </w:pPr>
            <w:r>
              <w:rPr>
                <w:rFonts w:hint="eastAsia"/>
                <w:lang w:val="en-US" w:eastAsia="zh-CN"/>
              </w:rPr>
              <w:t>H(V1.0)</w:t>
            </w:r>
          </w:p>
          <w:p>
            <w:r>
              <w:rPr>
                <w:rFonts w:hint="eastAsia"/>
              </w:rPr>
              <w:t xml:space="preserve">2.5.1  </w:t>
            </w:r>
          </w:p>
          <w:p/>
        </w:tc>
        <w:tc>
          <w:tcPr>
            <w:tcW w:w="674" w:type="dxa"/>
          </w:tcPr>
          <w:p>
            <w:r>
              <w:rPr>
                <w:rFonts w:hint="eastAsia"/>
              </w:rPr>
              <w:t>文件名称</w:t>
            </w:r>
          </w:p>
        </w:tc>
        <w:tc>
          <w:tcPr>
            <w:tcW w:w="9330" w:type="dxa"/>
            <w:gridSpan w:val="3"/>
          </w:tcPr>
          <w:p>
            <w:r>
              <w:rPr>
                <w:rFonts w:hint="eastAsia"/>
                <w:lang w:eastAsia="zh-CN"/>
              </w:rPr>
              <w:t>食品HACCP管理手册</w:t>
            </w:r>
            <w:r>
              <w:rPr>
                <w:rFonts w:hint="eastAsia"/>
              </w:rPr>
              <w:t>第</w:t>
            </w:r>
            <w:r>
              <w:t>2</w:t>
            </w:r>
            <w:r>
              <w:rPr>
                <w:rFonts w:hint="eastAsia"/>
              </w:rPr>
              <w:t>.</w:t>
            </w:r>
            <w:r>
              <w:t>5</w:t>
            </w:r>
            <w:r>
              <w:rPr>
                <w:rFonts w:hint="eastAsia"/>
              </w:rPr>
              <w:t>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086" w:hRule="atLeast"/>
        </w:trPr>
        <w:tc>
          <w:tcPr>
            <w:tcW w:w="2020" w:type="dxa"/>
            <w:vMerge w:val="continue"/>
          </w:tcPr>
          <w:p/>
        </w:tc>
        <w:tc>
          <w:tcPr>
            <w:tcW w:w="1100" w:type="dxa"/>
            <w:gridSpan w:val="4"/>
            <w:vMerge w:val="continue"/>
          </w:tcPr>
          <w:p/>
        </w:tc>
        <w:tc>
          <w:tcPr>
            <w:tcW w:w="674" w:type="dxa"/>
          </w:tcPr>
          <w:p/>
        </w:tc>
        <w:tc>
          <w:tcPr>
            <w:tcW w:w="9330" w:type="dxa"/>
            <w:gridSpan w:val="3"/>
          </w:tcPr>
          <w:p>
            <w:r>
              <w:rPr>
                <w:rFonts w:hint="eastAsia"/>
              </w:rPr>
              <w:t>最高管理者确定了组织架构及相关岗位的职责、权限，并进行了全员的沟通和理解；</w:t>
            </w:r>
          </w:p>
          <w:p>
            <w:r>
              <w:rPr>
                <w:rFonts w:hint="eastAsia"/>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rPr>
                    <w:t>食品安全小组</w:t>
                  </w:r>
                </w:p>
              </w:tc>
              <w:tc>
                <w:tcPr>
                  <w:tcW w:w="2261" w:type="dxa"/>
                </w:tcPr>
                <w:p>
                  <w:r>
                    <w:rPr>
                      <w:rFonts w:hint="eastAsia"/>
                    </w:rPr>
                    <w:t>前提计划和HACCP实施</w:t>
                  </w:r>
                </w:p>
              </w:tc>
              <w:tc>
                <w:tcPr>
                  <w:tcW w:w="2261" w:type="dxa"/>
                </w:tcPr>
                <w:p>
                  <w:pPr>
                    <w:rPr>
                      <w:rFonts w:hint="default"/>
                      <w:lang w:val="en-US"/>
                    </w:rPr>
                  </w:pPr>
                  <w:r>
                    <w:rPr>
                      <w:rFonts w:hint="eastAsia"/>
                      <w:lang w:val="en-US" w:eastAsia="zh-CN"/>
                    </w:rPr>
                    <w:t>技术生产部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eastAsia" w:eastAsia="宋体"/>
                      <w:lang w:val="en-US" w:eastAsia="zh-CN"/>
                    </w:rPr>
                  </w:pPr>
                  <w:r>
                    <w:rPr>
                      <w:rFonts w:hint="eastAsia"/>
                      <w:lang w:val="en-US" w:eastAsia="zh-CN"/>
                    </w:rPr>
                    <w:t>供销部</w:t>
                  </w:r>
                </w:p>
              </w:tc>
              <w:tc>
                <w:tcPr>
                  <w:tcW w:w="2261" w:type="dxa"/>
                </w:tcPr>
                <w:p>
                  <w:r>
                    <w:rPr>
                      <w:rFonts w:hint="eastAsia"/>
                    </w:rPr>
                    <w:t>FSMS验证和确认</w:t>
                  </w:r>
                </w:p>
              </w:tc>
              <w:tc>
                <w:tcPr>
                  <w:tcW w:w="2261" w:type="dxa"/>
                </w:tcPr>
                <w:p>
                  <w:pPr>
                    <w:rPr>
                      <w:rFonts w:hint="default" w:eastAsia="宋体"/>
                      <w:lang w:val="en-US" w:eastAsia="zh-CN"/>
                    </w:rPr>
                  </w:pP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综管部</w:t>
                  </w:r>
                </w:p>
              </w:tc>
              <w:tc>
                <w:tcPr>
                  <w:tcW w:w="2261" w:type="dxa"/>
                </w:tcPr>
                <w:p>
                  <w:r>
                    <w:rPr>
                      <w:rFonts w:hint="eastAsia"/>
                    </w:rPr>
                    <w:t>基础设施</w:t>
                  </w:r>
                </w:p>
              </w:tc>
              <w:tc>
                <w:tcPr>
                  <w:tcW w:w="2261" w:type="dxa"/>
                </w:tcPr>
                <w:p>
                  <w:pPr>
                    <w:rPr>
                      <w:rFonts w:hint="eastAsia" w:eastAsia="宋体"/>
                      <w:lang w:val="en-US" w:eastAsia="zh-CN"/>
                    </w:rPr>
                  </w:pPr>
                  <w:r>
                    <w:rPr>
                      <w:rFonts w:hint="eastAsia"/>
                      <w:lang w:val="en-US" w:eastAsia="zh-CN"/>
                    </w:rPr>
                    <w:t>技术生产部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pPr>
                    <w:rPr>
                      <w:rFonts w:hint="eastAsia" w:eastAsia="宋体"/>
                      <w:lang w:val="en-US" w:eastAsia="zh-CN"/>
                    </w:rPr>
                  </w:pPr>
                  <w:r>
                    <w:rPr>
                      <w:rFonts w:hint="eastAsia"/>
                      <w:lang w:val="en-US" w:eastAsia="zh-CN"/>
                    </w:rPr>
                    <w:t>质量部</w:t>
                  </w:r>
                </w:p>
              </w:tc>
              <w:tc>
                <w:tcPr>
                  <w:tcW w:w="2261" w:type="dxa"/>
                </w:tcPr>
                <w:p>
                  <w:r>
                    <w:rPr>
                      <w:rFonts w:hint="eastAsia"/>
                    </w:rPr>
                    <w:t>人力资源管理</w:t>
                  </w:r>
                </w:p>
              </w:tc>
              <w:tc>
                <w:tcPr>
                  <w:tcW w:w="2261" w:type="dxa"/>
                </w:tcPr>
                <w:p>
                  <w:r>
                    <w:rPr>
                      <w:rFonts w:hint="eastAsia"/>
                      <w:lang w:val="en-US" w:eastAsia="zh-CN"/>
                    </w:rPr>
                    <w:t>综管部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姚洪坤先生</w:t>
            </w:r>
            <w:r>
              <w:rPr>
                <w:rFonts w:hint="eastAsia"/>
                <w:u w:val="single"/>
              </w:rPr>
              <w:t xml:space="preserve">  </w:t>
            </w:r>
            <w:r>
              <w:rPr>
                <w:rFonts w:hint="eastAsia"/>
                <w:u w:val="single"/>
                <w:lang w:eastAsia="zh-CN"/>
              </w:rPr>
              <w:t>、</w:t>
            </w:r>
            <w:r>
              <w:rPr>
                <w:rFonts w:hint="eastAsia"/>
                <w:u w:val="single"/>
                <w:lang w:val="en-US" w:eastAsia="zh-CN"/>
              </w:rPr>
              <w:t>严杰凯小组副组长</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25" w:type="dxa"/>
            <w:gridSpan w:val="2"/>
            <w:vMerge w:val="restart"/>
            <w:shd w:val="clear" w:color="auto" w:fill="auto"/>
          </w:tcPr>
          <w:p>
            <w:r>
              <w:rPr>
                <w:rFonts w:hint="eastAsia"/>
              </w:rPr>
              <w:t xml:space="preserve">沟通  </w:t>
            </w:r>
          </w:p>
        </w:tc>
        <w:tc>
          <w:tcPr>
            <w:tcW w:w="1099" w:type="dxa"/>
            <w:gridSpan w:val="3"/>
            <w:vMerge w:val="restart"/>
            <w:shd w:val="clear" w:color="auto" w:fill="auto"/>
          </w:tcPr>
          <w:p>
            <w:pPr>
              <w:rPr>
                <w:rFonts w:hint="eastAsia"/>
                <w:lang w:val="en-US" w:eastAsia="zh-CN"/>
              </w:rPr>
            </w:pPr>
            <w:r>
              <w:rPr>
                <w:rFonts w:hint="eastAsia"/>
                <w:lang w:val="en-US" w:eastAsia="zh-CN"/>
              </w:rPr>
              <w:t>H(V1.0)</w:t>
            </w:r>
          </w:p>
          <w:p>
            <w:pPr>
              <w:rPr>
                <w:rFonts w:hint="default" w:eastAsia="宋体"/>
                <w:lang w:val="en-US" w:eastAsia="zh-CN"/>
              </w:rPr>
            </w:pPr>
            <w:r>
              <w:rPr>
                <w:rFonts w:hint="eastAsia"/>
                <w:lang w:val="en-US" w:eastAsia="zh-CN"/>
              </w:rPr>
              <w:t>2.5.2</w:t>
            </w:r>
          </w:p>
        </w:tc>
        <w:tc>
          <w:tcPr>
            <w:tcW w:w="675" w:type="dxa"/>
            <w:gridSpan w:val="2"/>
            <w:shd w:val="clear" w:color="auto" w:fill="auto"/>
          </w:tcPr>
          <w:p>
            <w:r>
              <w:rPr>
                <w:rFonts w:hint="eastAsia"/>
              </w:rPr>
              <w:t>文件名称</w:t>
            </w:r>
          </w:p>
        </w:tc>
        <w:tc>
          <w:tcPr>
            <w:tcW w:w="9326" w:type="dxa"/>
            <w:gridSpan w:val="2"/>
            <w:shd w:val="clear" w:color="auto" w:fill="auto"/>
          </w:tcPr>
          <w:p>
            <w:r>
              <w:rPr>
                <w:rFonts w:hint="eastAsia"/>
              </w:rPr>
              <w:sym w:font="Wingdings" w:char="00A8"/>
            </w:r>
            <w:r>
              <w:rPr>
                <w:rFonts w:hint="eastAsia"/>
                <w:lang w:eastAsia="zh-CN"/>
              </w:rPr>
              <w:t>食品HACCP管理手册</w:t>
            </w:r>
            <w:r>
              <w:rPr>
                <w:rFonts w:hint="eastAsia"/>
              </w:rPr>
              <w:t>2</w:t>
            </w:r>
            <w:r>
              <w:t>.5.2</w:t>
            </w:r>
            <w:r>
              <w:rPr>
                <w:rFonts w:hint="eastAsia"/>
              </w:rPr>
              <w:t>章节</w:t>
            </w:r>
            <w:r>
              <w:t xml:space="preserve">   </w:t>
            </w:r>
            <w:r>
              <w:rPr>
                <w:rFonts w:hint="eastAsia"/>
              </w:rPr>
              <w:sym w:font="Wingdings" w:char="00A8"/>
            </w:r>
            <w:r>
              <w:rPr>
                <w:rFonts w:hint="eastAsia"/>
              </w:rPr>
              <w:t>《沟通控制程序》</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025" w:type="dxa"/>
            <w:gridSpan w:val="2"/>
            <w:vMerge w:val="continue"/>
            <w:shd w:val="clear" w:color="auto" w:fill="auto"/>
          </w:tcPr>
          <w:p/>
        </w:tc>
        <w:tc>
          <w:tcPr>
            <w:tcW w:w="1099" w:type="dxa"/>
            <w:gridSpan w:val="3"/>
            <w:vMerge w:val="continue"/>
            <w:shd w:val="clear" w:color="auto" w:fill="auto"/>
          </w:tcPr>
          <w:p/>
        </w:tc>
        <w:tc>
          <w:tcPr>
            <w:tcW w:w="675" w:type="dxa"/>
            <w:gridSpan w:val="2"/>
            <w:shd w:val="clear" w:color="auto" w:fill="auto"/>
          </w:tcPr>
          <w:p>
            <w:r>
              <w:rPr>
                <w:rFonts w:hint="eastAsia"/>
              </w:rPr>
              <w:t>运行证据</w:t>
            </w:r>
          </w:p>
        </w:tc>
        <w:tc>
          <w:tcPr>
            <w:tcW w:w="9326" w:type="dxa"/>
            <w:gridSpan w:val="2"/>
            <w:shd w:val="clear" w:color="auto" w:fill="auto"/>
          </w:tcPr>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pPr>
              <w:rPr>
                <w:highlight w:val="none"/>
              </w:rPr>
            </w:pPr>
            <w:r>
              <w:rPr>
                <w:rFonts w:hint="eastAsia"/>
                <w:highlight w:val="none"/>
              </w:rPr>
              <w:t xml:space="preserve"> 应急准备和响应</w:t>
            </w:r>
          </w:p>
        </w:tc>
        <w:tc>
          <w:tcPr>
            <w:tcW w:w="1100" w:type="dxa"/>
            <w:gridSpan w:val="4"/>
            <w:vMerge w:val="restart"/>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3.13 </w:t>
            </w:r>
          </w:p>
        </w:tc>
        <w:tc>
          <w:tcPr>
            <w:tcW w:w="674" w:type="dxa"/>
          </w:tcPr>
          <w:p>
            <w:pPr>
              <w:rPr>
                <w:highlight w:val="none"/>
              </w:rPr>
            </w:pPr>
            <w:r>
              <w:rPr>
                <w:rFonts w:hint="eastAsia"/>
                <w:highlight w:val="none"/>
              </w:rPr>
              <w:t>文件名称</w:t>
            </w:r>
          </w:p>
        </w:tc>
        <w:tc>
          <w:tcPr>
            <w:tcW w:w="9330" w:type="dxa"/>
            <w:gridSpan w:val="3"/>
          </w:tcPr>
          <w:p>
            <w:pPr>
              <w:rPr>
                <w:highlight w:val="none"/>
              </w:rPr>
            </w:pPr>
            <w:r>
              <w:rPr>
                <w:rFonts w:hint="eastAsia"/>
                <w:highlight w:val="none"/>
              </w:rPr>
              <w:t>如：</w:t>
            </w:r>
            <w:r>
              <w:rPr>
                <w:rFonts w:hint="eastAsia"/>
                <w:highlight w:val="none"/>
              </w:rPr>
              <w:sym w:font="Wingdings" w:char="00FE"/>
            </w:r>
            <w:r>
              <w:rPr>
                <w:rFonts w:hint="eastAsia"/>
                <w:highlight w:val="none"/>
              </w:rPr>
              <w:t>《突发事件准备和相应控制程序》、</w:t>
            </w:r>
            <w:r>
              <w:rPr>
                <w:rFonts w:hint="eastAsia"/>
                <w:highlight w:val="none"/>
              </w:rPr>
              <w:sym w:font="Wingdings" w:char="00A8"/>
            </w:r>
            <w:r>
              <w:rPr>
                <w:rFonts w:hint="eastAsia"/>
                <w:highlight w:val="none"/>
              </w:rPr>
              <w:t>《应急预案》</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pPr>
              <w:rPr>
                <w:highlight w:val="none"/>
              </w:rPr>
            </w:pPr>
          </w:p>
        </w:tc>
        <w:tc>
          <w:tcPr>
            <w:tcW w:w="1100" w:type="dxa"/>
            <w:gridSpan w:val="4"/>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3"/>
          </w:tcPr>
          <w:p>
            <w:pPr>
              <w:rPr>
                <w:rFonts w:hint="eastAsia"/>
                <w:highlight w:val="none"/>
                <w:u w:val="single"/>
                <w:lang w:val="en-US" w:eastAsia="zh-CN"/>
              </w:rPr>
            </w:pPr>
            <w:r>
              <w:rPr>
                <w:rFonts w:hint="eastAsia"/>
                <w:highlight w:val="none"/>
                <w:lang w:val="en-US" w:eastAsia="zh-CN"/>
              </w:rPr>
              <w:t>经询问了解：审核周期未发生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《突发事件准备和相应控制程序》、</w:t>
            </w:r>
            <w:r>
              <w:rPr>
                <w:rFonts w:hint="eastAsia"/>
                <w:highlight w:val="none"/>
              </w:rPr>
              <w:sym w:font="Wingdings" w:char="00A8"/>
            </w:r>
            <w:r>
              <w:rPr>
                <w:rFonts w:hint="eastAsia"/>
                <w:highlight w:val="none"/>
              </w:rPr>
              <w:t>《应急预案》</w:t>
            </w:r>
            <w:r>
              <w:rPr>
                <w:rFonts w:hint="eastAsia"/>
                <w:highlight w:val="none"/>
                <w:lang w:eastAsia="zh-CN"/>
              </w:rPr>
              <w:t>，</w:t>
            </w:r>
            <w:r>
              <w:rPr>
                <w:rFonts w:hint="eastAsia"/>
                <w:highlight w:val="none"/>
                <w:lang w:val="en-US" w:eastAsia="zh-CN"/>
              </w:rPr>
              <w:t>并且由技术生产部牵头组织进行演练，经过评审基本可以达到演练效果，</w:t>
            </w:r>
            <w:r>
              <w:rPr>
                <w:rFonts w:hint="eastAsia"/>
                <w:highlight w:val="none"/>
                <w:u w:val="single"/>
                <w:lang w:val="en-US" w:eastAsia="zh-CN"/>
              </w:rPr>
              <w:t>具体见“技术生产部审核记录”</w:t>
            </w:r>
          </w:p>
          <w:p>
            <w:pPr>
              <w:rPr>
                <w:highlight w:val="none"/>
              </w:rPr>
            </w:pP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内部审核</w:t>
            </w:r>
          </w:p>
        </w:tc>
        <w:tc>
          <w:tcPr>
            <w:tcW w:w="1100" w:type="dxa"/>
            <w:gridSpan w:val="4"/>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5.3 </w:t>
            </w:r>
          </w:p>
        </w:tc>
        <w:tc>
          <w:tcPr>
            <w:tcW w:w="677" w:type="dxa"/>
            <w:gridSpan w:val="2"/>
          </w:tcPr>
          <w:p>
            <w:r>
              <w:rPr>
                <w:rFonts w:hint="eastAsia"/>
              </w:rPr>
              <w:t>文件名称</w:t>
            </w:r>
          </w:p>
        </w:tc>
        <w:tc>
          <w:tcPr>
            <w:tcW w:w="9327" w:type="dxa"/>
            <w:gridSpan w:val="2"/>
          </w:tcPr>
          <w:p>
            <w:r>
              <w:rPr>
                <w:rFonts w:hint="eastAsia"/>
              </w:rPr>
              <w:t>如：</w:t>
            </w:r>
            <w:r>
              <w:rPr/>
              <w:sym w:font="Wingdings" w:char="00FE"/>
            </w:r>
            <w:r>
              <w:rPr>
                <w:rFonts w:hint="eastAsia"/>
              </w:rPr>
              <w:t>《内审控制程序》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4"/>
            <w:vMerge w:val="continue"/>
          </w:tcPr>
          <w:p/>
        </w:tc>
        <w:tc>
          <w:tcPr>
            <w:tcW w:w="677" w:type="dxa"/>
            <w:gridSpan w:val="2"/>
          </w:tcPr>
          <w:p>
            <w:r>
              <w:rPr>
                <w:rFonts w:hint="eastAsia"/>
              </w:rPr>
              <w:t>运行证据</w:t>
            </w:r>
          </w:p>
        </w:tc>
        <w:tc>
          <w:tcPr>
            <w:tcW w:w="9327" w:type="dxa"/>
            <w:gridSpan w:val="2"/>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28-29</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2</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sym w:font="Wingdings 2" w:char="0052"/>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领导层HACCP小组、技术生产部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包装车间自动包装机未按要求实施维护保养</w:t>
            </w:r>
            <w:r>
              <w:rPr>
                <w:rFonts w:hint="eastAsia"/>
                <w:color w:val="000000"/>
                <w:szCs w:val="21"/>
                <w:u w:val="single"/>
                <w:lang w:eastAsia="zh-CN"/>
              </w:rPr>
              <w:t>，</w:t>
            </w:r>
            <w:r>
              <w:rPr>
                <w:rFonts w:hint="eastAsia"/>
                <w:color w:val="000000"/>
                <w:szCs w:val="21"/>
                <w:u w:val="single"/>
                <w:lang w:val="en-US" w:eastAsia="zh-CN"/>
              </w:rPr>
              <w:t>不符合HACCP体系V1.0标准的3.3条款要求</w:t>
            </w:r>
            <w:r>
              <w:rPr>
                <w:rFonts w:hint="eastAsia"/>
                <w:color w:val="000000"/>
                <w:szCs w:val="21"/>
                <w:u w:val="single"/>
              </w:rPr>
              <w:t xml:space="preserve">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shd w:val="clear" w:color="FFFFFF" w:fill="D9D9D9"/>
              </w:rPr>
              <w:sym w:font="Wingdings" w:char="00FE"/>
            </w:r>
            <w:r>
              <w:rPr>
                <w:rFonts w:hint="eastAsia"/>
                <w:shd w:val="clear" w:color="FFFFFF" w:fill="D9D9D9"/>
              </w:rPr>
              <w:t xml:space="preserve">不符合项未发生  </w:t>
            </w:r>
            <w:r>
              <w:rPr>
                <w:rFonts w:hint="eastAsia"/>
                <w:shd w:val="clear" w:color="FFFFFF" w:fill="D9D9D9"/>
              </w:rPr>
              <w:sym w:font="Wingdings" w:char="00A8"/>
            </w:r>
            <w:r>
              <w:rPr>
                <w:rFonts w:hint="eastAsia"/>
                <w:shd w:val="clear" w:color="FFFFFF" w:fill="D9D9D9"/>
              </w:rPr>
              <w:t xml:space="preserve">不符合项仍然存在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管理评审</w:t>
            </w:r>
          </w:p>
          <w:p>
            <w:r>
              <w:rPr>
                <w:rFonts w:hint="eastAsia"/>
              </w:rPr>
              <w:t>总则</w:t>
            </w:r>
          </w:p>
        </w:tc>
        <w:tc>
          <w:tcPr>
            <w:tcW w:w="1100" w:type="dxa"/>
            <w:gridSpan w:val="4"/>
            <w:vMerge w:val="restart"/>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674" w:type="dxa"/>
          </w:tcPr>
          <w:p>
            <w:r>
              <w:rPr>
                <w:rFonts w:hint="eastAsia"/>
              </w:rPr>
              <w:t>文件名称</w:t>
            </w:r>
          </w:p>
        </w:tc>
        <w:tc>
          <w:tcPr>
            <w:tcW w:w="9330" w:type="dxa"/>
            <w:gridSpan w:val="3"/>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3"/>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lang w:val="en-US" w:eastAsia="zh-CN"/>
              </w:rPr>
              <w:t>4</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25</w:t>
            </w:r>
            <w:r>
              <w:rPr>
                <w:color w:val="000000"/>
                <w:szCs w:val="18"/>
                <w:u w:val="single"/>
              </w:rPr>
              <w:t xml:space="preserve"> </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评审输入</w:t>
            </w:r>
          </w:p>
        </w:tc>
        <w:tc>
          <w:tcPr>
            <w:tcW w:w="1100" w:type="dxa"/>
            <w:gridSpan w:val="4"/>
            <w:vMerge w:val="restart"/>
          </w:tcPr>
          <w:p>
            <w:pPr>
              <w:rPr>
                <w:rFonts w:hint="eastAsia"/>
                <w:lang w:val="en-US" w:eastAsia="zh-CN"/>
              </w:rPr>
            </w:pPr>
            <w:r>
              <w:rPr>
                <w:rFonts w:hint="eastAsia"/>
                <w:lang w:val="en-US" w:eastAsia="zh-CN"/>
              </w:rPr>
              <w:t>H(V1.0)</w:t>
            </w:r>
          </w:p>
          <w:p>
            <w:r>
              <w:rPr>
                <w:rFonts w:hint="eastAsia"/>
              </w:rPr>
              <w:t>5.4.2</w:t>
            </w:r>
          </w:p>
          <w:p/>
        </w:tc>
        <w:tc>
          <w:tcPr>
            <w:tcW w:w="674" w:type="dxa"/>
          </w:tcPr>
          <w:p>
            <w:r>
              <w:rPr>
                <w:rFonts w:hint="eastAsia"/>
              </w:rPr>
              <w:t>文件名称</w:t>
            </w:r>
          </w:p>
        </w:tc>
        <w:tc>
          <w:tcPr>
            <w:tcW w:w="9330" w:type="dxa"/>
            <w:gridSpan w:val="3"/>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3"/>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pPr>
                  <w:r>
                    <w:rPr>
                      <w:rFonts w:hint="eastAsia"/>
                    </w:rPr>
                    <w:t>以往管理评审的跟踪措施</w:t>
                  </w:r>
                </w:p>
              </w:tc>
              <w:tc>
                <w:tcPr>
                  <w:tcW w:w="1990"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lang w:val="en-US" w:eastAsia="zh-CN"/>
                    </w:rPr>
                  </w:pPr>
                  <w:r>
                    <w:rPr>
                      <w:rFonts w:hint="eastAsia"/>
                      <w:lang w:val="en-US" w:eastAsia="zh-CN"/>
                    </w:rPr>
                    <w:t>转版后基本符合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
            <w:pPr>
              <w:rPr>
                <w:rFonts w:hint="eastAsia"/>
              </w:rPr>
            </w:pPr>
            <w:r>
              <w:rPr>
                <w:rFonts w:hint="eastAsia"/>
              </w:rPr>
              <w:t>提交给最高管理者的信息的形式，应能使其理解所含信息与已声明的HACCP体系目标之间的关系。</w:t>
            </w:r>
          </w:p>
          <w:p>
            <w:pPr>
              <w:pStyle w:val="13"/>
              <w:rPr>
                <w:rFonts w:hint="default" w:eastAsia="宋体"/>
                <w:lang w:val="en-US" w:eastAsia="zh-CN"/>
              </w:rPr>
            </w:pPr>
            <w:r>
              <w:rPr>
                <w:rFonts w:hint="eastAsia"/>
                <w:lang w:val="en-US" w:eastAsia="zh-CN"/>
              </w:rPr>
              <w:t>经沟通了解，基本符合要求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vAlign w:val="top"/>
          </w:tcPr>
          <w:p>
            <w:pP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100" w:type="dxa"/>
            <w:gridSpan w:val="4"/>
            <w:vMerge w:val="restart"/>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674" w:type="dxa"/>
          </w:tcPr>
          <w:p>
            <w:r>
              <w:rPr>
                <w:rFonts w:hint="eastAsia"/>
              </w:rPr>
              <w:t>文件名称</w:t>
            </w:r>
          </w:p>
        </w:tc>
        <w:tc>
          <w:tcPr>
            <w:tcW w:w="9330" w:type="dxa"/>
            <w:gridSpan w:val="3"/>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3"/>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0" w:type="dxa"/>
                </w:tcPr>
                <w:p>
                  <w:pPr>
                    <w:widowControl/>
                    <w:spacing w:before="40"/>
                    <w:jc w:val="left"/>
                    <w:rPr>
                      <w:color w:val="000000"/>
                      <w:szCs w:val="21"/>
                    </w:rPr>
                  </w:pPr>
                  <w:r>
                    <w:rPr>
                      <w:rFonts w:hint="eastAsia"/>
                      <w:color w:val="000000"/>
                      <w:szCs w:val="18"/>
                    </w:rPr>
                    <w:t>管理评审输出信息</w:t>
                  </w:r>
                </w:p>
              </w:tc>
              <w:tc>
                <w:tcPr>
                  <w:tcW w:w="3877"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食品安全保证</w:t>
                  </w:r>
                </w:p>
              </w:tc>
              <w:tc>
                <w:tcPr>
                  <w:tcW w:w="3877" w:type="dxa"/>
                </w:tcPr>
                <w:p>
                  <w:pPr>
                    <w:widowControl/>
                    <w:spacing w:before="40"/>
                    <w:jc w:val="left"/>
                    <w:rPr>
                      <w:rFonts w:hint="default" w:eastAsia="宋体"/>
                      <w:color w:val="000000"/>
                      <w:szCs w:val="21"/>
                      <w:lang w:val="en-US" w:eastAsia="zh-CN"/>
                    </w:rPr>
                  </w:pPr>
                  <w:r>
                    <w:rPr>
                      <w:rFonts w:hint="eastAsia"/>
                      <w:color w:val="000000"/>
                      <w:szCs w:val="21"/>
                    </w:rPr>
                    <w:t>1）加强对危害分析与关键控制点（HACCP）体系认证要求（V1.0）标准知识的宣贯，提升全员食品安全意识。</w:t>
                  </w:r>
                  <w:r>
                    <w:rPr>
                      <w:rFonts w:hint="eastAsia"/>
                      <w:color w:val="000000"/>
                      <w:szCs w:val="21"/>
                      <w:lang w:val="en-US" w:eastAsia="zh-CN"/>
                    </w:rPr>
                    <w:t>计划2个月内初步完成。</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HACCP体系有效性的改进</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资源需求</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pPr>
                  <w:r>
                    <w:rPr>
                      <w:rFonts w:hint="eastAsia"/>
                    </w:rPr>
                    <w:t>组织食品安全方针和相关目标的修订</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FE"/>
            </w:r>
            <w:r>
              <w:rPr>
                <w:rFonts w:hint="eastAsia"/>
              </w:rPr>
              <w:t>改进措施未落实的原因：</w:t>
            </w:r>
            <w:r>
              <w:rPr>
                <w:rFonts w:hint="eastAsia"/>
                <w:u w:val="single"/>
                <w:lang w:val="en-US" w:eastAsia="zh-CN"/>
              </w:rPr>
              <w:t>计划2022-06月底前完成</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持续改进</w:t>
            </w:r>
          </w:p>
        </w:tc>
        <w:tc>
          <w:tcPr>
            <w:tcW w:w="1100" w:type="dxa"/>
            <w:gridSpan w:val="4"/>
            <w:vMerge w:val="restart"/>
          </w:tcPr>
          <w:p>
            <w:r>
              <w:rPr>
                <w:rFonts w:hint="eastAsia"/>
              </w:rPr>
              <w:t xml:space="preserve">5.5 </w:t>
            </w:r>
          </w:p>
        </w:tc>
        <w:tc>
          <w:tcPr>
            <w:tcW w:w="674" w:type="dxa"/>
          </w:tcPr>
          <w:p>
            <w:r>
              <w:rPr>
                <w:rFonts w:hint="eastAsia"/>
              </w:rPr>
              <w:t>文件名称</w:t>
            </w:r>
          </w:p>
        </w:tc>
        <w:tc>
          <w:tcPr>
            <w:tcW w:w="9330" w:type="dxa"/>
            <w:gridSpan w:val="3"/>
          </w:tcPr>
          <w:p>
            <w:pPr>
              <w:rPr>
                <w:rFonts w:hint="default" w:eastAsia="宋体"/>
                <w:lang w:val="en-US" w:eastAsia="zh-CN"/>
              </w:rPr>
            </w:pPr>
            <w:r>
              <w:rPr>
                <w:rFonts w:hint="eastAsia"/>
                <w:color w:val="000000"/>
                <w:szCs w:val="21"/>
              </w:rPr>
              <w:sym w:font="Wingdings 2" w:char="0052"/>
            </w:r>
            <w:r>
              <w:rPr>
                <w:rFonts w:hint="eastAsia"/>
                <w:color w:val="000000"/>
                <w:szCs w:val="21"/>
                <w:lang w:val="en-US" w:eastAsia="zh-CN"/>
              </w:rPr>
              <w:t>手册5.5条款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pStyle w:val="13"/>
              <w:rPr>
                <w:rFonts w:hint="default"/>
                <w:lang w:val="en-US" w:eastAsia="zh-CN"/>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3"/>
          </w:tcPr>
          <w:p>
            <w:pPr>
              <w:spacing w:line="360" w:lineRule="auto"/>
            </w:pPr>
            <w:r>
              <w:rPr>
                <w:rFonts w:hint="eastAsia"/>
              </w:rPr>
              <w:t>企业应不断提高HACCP体系的适宜性、充分性和有效性。</w:t>
            </w:r>
          </w:p>
          <w:p>
            <w:pPr>
              <w:spacing w:line="360" w:lineRule="auto"/>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5" w:type="dxa"/>
            <w:gridSpan w:val="3"/>
            <w:shd w:val="clear" w:color="auto" w:fill="auto"/>
            <w:vAlign w:val="top"/>
          </w:tcPr>
          <w:p>
            <w:pP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p>
        </w:tc>
        <w:tc>
          <w:tcPr>
            <w:tcW w:w="957" w:type="dxa"/>
            <w:shd w:val="clear" w:color="auto" w:fill="auto"/>
            <w:vAlign w:val="top"/>
          </w:tcPr>
          <w:p>
            <w:pPr>
              <w:rPr>
                <w:rFonts w:ascii="Times New Roman" w:hAnsi="Times New Roman" w:eastAsia="宋体" w:cs="Times New Roman"/>
                <w:b/>
                <w:kern w:val="2"/>
                <w:sz w:val="21"/>
                <w:lang w:val="en-US" w:eastAsia="zh-CN" w:bidi="ar-SA"/>
              </w:rPr>
            </w:pPr>
          </w:p>
        </w:tc>
        <w:tc>
          <w:tcPr>
            <w:tcW w:w="680" w:type="dxa"/>
            <w:gridSpan w:val="4"/>
            <w:shd w:val="clear" w:color="auto" w:fill="auto"/>
            <w:vAlign w:val="top"/>
          </w:tcPr>
          <w:p>
            <w:pP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327" w:type="dxa"/>
            <w:gridSpan w:val="2"/>
            <w:shd w:val="clear" w:color="auto" w:fill="auto"/>
            <w:vAlign w:val="top"/>
          </w:tcPr>
          <w:p>
            <w:pPr>
              <w:spacing w:line="360" w:lineRule="auto"/>
              <w:ind w:firstLine="315" w:firstLineChars="150"/>
              <w:jc w:val="left"/>
              <w:rPr>
                <w:rFonts w:hint="eastAsia" w:ascii="宋体" w:hAnsi="宋体" w:cs="宋体"/>
                <w:szCs w:val="21"/>
              </w:rPr>
            </w:pPr>
            <w:r>
              <w:rPr>
                <w:rFonts w:hint="eastAsia" w:ascii="宋体" w:hAnsi="宋体" w:cs="宋体"/>
                <w:szCs w:val="21"/>
                <w:lang w:val="en-US" w:eastAsia="zh-CN"/>
              </w:rPr>
              <w:t>远程</w:t>
            </w:r>
            <w:r>
              <w:rPr>
                <w:rFonts w:hint="eastAsia" w:ascii="宋体" w:hAnsi="宋体" w:cs="宋体"/>
                <w:szCs w:val="21"/>
              </w:rPr>
              <w:t>确认：发生变更如下：</w:t>
            </w:r>
          </w:p>
          <w:p>
            <w:pPr>
              <w:pStyle w:val="2"/>
              <w:numPr>
                <w:ilvl w:val="0"/>
                <w:numId w:val="0"/>
              </w:numPr>
              <w:rPr>
                <w:rFonts w:hint="eastAsia"/>
                <w:lang w:val="en-US" w:eastAsia="zh-CN"/>
              </w:rPr>
            </w:pPr>
            <w:r>
              <w:rPr>
                <w:rFonts w:hint="eastAsia"/>
                <w:lang w:val="en-US" w:eastAsia="zh-CN"/>
              </w:rPr>
              <w:t>1.）公司资质：营业执照、经营许可的地址发生变更，已提交变更单，资质见收集材料；</w:t>
            </w:r>
          </w:p>
          <w:p>
            <w:pPr>
              <w:pStyle w:val="2"/>
              <w:numPr>
                <w:ilvl w:val="0"/>
                <w:numId w:val="0"/>
              </w:numPr>
              <w:rPr>
                <w:rFonts w:hint="eastAsia"/>
                <w:color w:val="0000FF"/>
                <w:lang w:val="en-US" w:eastAsia="zh-CN"/>
              </w:rPr>
            </w:pPr>
            <w:r>
              <w:rPr>
                <w:rFonts w:hint="eastAsia"/>
                <w:color w:val="0000FF"/>
                <w:lang w:val="en-US" w:eastAsia="zh-CN"/>
              </w:rPr>
              <w:t>原营业执照/经营许可地址：</w:t>
            </w:r>
          </w:p>
          <w:p>
            <w:pPr>
              <w:pStyle w:val="2"/>
              <w:numPr>
                <w:ilvl w:val="0"/>
                <w:numId w:val="0"/>
              </w:numPr>
              <w:rPr>
                <w:rFonts w:hint="eastAsia"/>
                <w:u w:val="single"/>
                <w:lang w:eastAsia="zh-CN"/>
              </w:rPr>
            </w:pPr>
            <w:bookmarkStart w:id="0" w:name="审核范围"/>
            <w:r>
              <w:rPr>
                <w:u w:val="single"/>
              </w:rPr>
              <w:t>位于浙江省杭州市淳安县王阜乡新合村（原严家中学）的浙江敬存仁生物科技有限公司饮料加工车间的其他饮料（饮料浓浆）的生产</w:t>
            </w:r>
            <w:bookmarkEnd w:id="0"/>
            <w:r>
              <w:rPr>
                <w:rFonts w:hint="eastAsia"/>
                <w:u w:val="single"/>
                <w:lang w:eastAsia="zh-CN"/>
              </w:rPr>
              <w:t>；</w:t>
            </w:r>
          </w:p>
          <w:p>
            <w:pPr>
              <w:pStyle w:val="2"/>
              <w:numPr>
                <w:ilvl w:val="0"/>
                <w:numId w:val="0"/>
              </w:numPr>
              <w:rPr>
                <w:rFonts w:hint="eastAsia"/>
                <w:color w:val="0000FF"/>
                <w:u w:val="single"/>
                <w:lang w:val="en-US" w:eastAsia="zh-CN"/>
              </w:rPr>
            </w:pPr>
            <w:r>
              <w:rPr>
                <w:rFonts w:hint="eastAsia"/>
                <w:color w:val="0000FF"/>
                <w:u w:val="single"/>
                <w:lang w:val="en-US" w:eastAsia="zh-CN"/>
              </w:rPr>
              <w:t>变更后营业执照/经营许可地址：</w:t>
            </w:r>
          </w:p>
          <w:p>
            <w:pPr>
              <w:pStyle w:val="2"/>
              <w:numPr>
                <w:ilvl w:val="0"/>
                <w:numId w:val="0"/>
              </w:numPr>
              <w:rPr>
                <w:rFonts w:hint="default"/>
                <w:u w:val="single"/>
                <w:lang w:val="en-US" w:eastAsia="zh-CN"/>
              </w:rPr>
            </w:pPr>
            <w:r>
              <w:t>位于</w:t>
            </w:r>
            <w:r>
              <w:rPr>
                <w:rFonts w:asciiTheme="minorEastAsia" w:hAnsiTheme="minorEastAsia" w:eastAsiaTheme="minorEastAsia"/>
                <w:sz w:val="20"/>
              </w:rPr>
              <w:t>浙江省杭州市淳安县王阜乡</w:t>
            </w:r>
            <w:r>
              <w:rPr>
                <w:rFonts w:hint="eastAsia" w:asciiTheme="minorEastAsia" w:hAnsiTheme="minorEastAsia" w:eastAsiaTheme="minorEastAsia"/>
                <w:color w:val="0000FF"/>
                <w:sz w:val="20"/>
                <w:lang w:val="en-US" w:eastAsia="zh-CN"/>
              </w:rPr>
              <w:t>严家坪村</w:t>
            </w:r>
            <w:r>
              <w:rPr>
                <w:rFonts w:asciiTheme="minorEastAsia" w:hAnsiTheme="minorEastAsia" w:eastAsiaTheme="minorEastAsia"/>
                <w:sz w:val="20"/>
              </w:rPr>
              <w:t>（原严家中学）</w:t>
            </w:r>
            <w:r>
              <w:t>的浙江敬存仁生物科技有限公司饮料加工车间的其他饮料（饮料浓浆）的生产</w:t>
            </w:r>
          </w:p>
          <w:p>
            <w:pPr>
              <w:numPr>
                <w:ilvl w:val="0"/>
                <w:numId w:val="0"/>
              </w:numPr>
              <w:spacing w:line="360" w:lineRule="auto"/>
              <w:rPr>
                <w:szCs w:val="21"/>
                <w:highlight w:val="none"/>
              </w:rPr>
            </w:pPr>
            <w:r>
              <w:rPr>
                <w:rFonts w:hint="eastAsia"/>
                <w:b/>
                <w:szCs w:val="21"/>
                <w:highlight w:val="none"/>
                <w:lang w:val="en-US" w:eastAsia="zh-CN"/>
              </w:rPr>
              <w:t>2）</w:t>
            </w:r>
            <w:r>
              <w:rPr>
                <w:rFonts w:hint="eastAsia"/>
                <w:b/>
                <w:szCs w:val="21"/>
                <w:highlight w:val="none"/>
              </w:rPr>
              <w:t>认证范围变更</w:t>
            </w:r>
            <w:r>
              <w:rPr>
                <w:rFonts w:hint="eastAsia"/>
                <w:szCs w:val="21"/>
                <w:highlight w:val="none"/>
              </w:rPr>
              <w:t>：</w:t>
            </w:r>
          </w:p>
          <w:p>
            <w:pPr>
              <w:numPr>
                <w:ilvl w:val="0"/>
                <w:numId w:val="1"/>
              </w:numPr>
              <w:spacing w:line="360" w:lineRule="auto"/>
              <w:ind w:left="0" w:leftChars="0" w:firstLine="0" w:firstLineChars="0"/>
              <w:jc w:val="left"/>
              <w:rPr>
                <w:rFonts w:hint="eastAsia" w:ascii="宋体" w:hAnsi="宋体" w:cs="宋体"/>
                <w:szCs w:val="21"/>
                <w:highlight w:val="none"/>
                <w:lang w:val="en-US" w:eastAsia="zh-CN"/>
              </w:rPr>
            </w:pPr>
            <w:r>
              <w:rPr>
                <w:rFonts w:hint="eastAsia"/>
                <w:sz w:val="20"/>
                <w:lang w:val="en-US" w:eastAsia="zh-CN"/>
              </w:rPr>
              <w:t>因公司地址发生变更，所以认证范围随之变更，见《变更单》；</w:t>
            </w:r>
          </w:p>
          <w:p>
            <w:pPr>
              <w:pStyle w:val="2"/>
              <w:ind w:left="0" w:leftChars="0" w:firstLine="0" w:firstLineChars="0"/>
              <w:rPr>
                <w:rFonts w:hint="default"/>
                <w:lang w:val="en-US" w:eastAsia="zh-CN"/>
              </w:rPr>
            </w:pPr>
            <w:r>
              <w:rPr>
                <w:rFonts w:hint="eastAsia"/>
                <w:sz w:val="20"/>
                <w:lang w:val="en-US" w:eastAsia="zh-CN"/>
              </w:rPr>
              <w:t>变更后范围：</w:t>
            </w:r>
            <w:r>
              <w:rPr>
                <w:u w:val="single"/>
              </w:rPr>
              <w:t>位于</w:t>
            </w:r>
            <w:r>
              <w:rPr>
                <w:rFonts w:asciiTheme="minorEastAsia" w:hAnsiTheme="minorEastAsia" w:eastAsiaTheme="minorEastAsia"/>
                <w:sz w:val="20"/>
                <w:u w:val="single"/>
              </w:rPr>
              <w:t>浙江省杭州市淳安县王阜乡</w:t>
            </w:r>
            <w:r>
              <w:rPr>
                <w:rFonts w:hint="eastAsia" w:asciiTheme="minorEastAsia" w:hAnsiTheme="minorEastAsia" w:eastAsiaTheme="minorEastAsia"/>
                <w:color w:val="0000FF"/>
                <w:sz w:val="20"/>
                <w:u w:val="single"/>
                <w:lang w:val="en-US" w:eastAsia="zh-CN"/>
              </w:rPr>
              <w:t>严家坪村</w:t>
            </w:r>
            <w:r>
              <w:rPr>
                <w:rFonts w:asciiTheme="minorEastAsia" w:hAnsiTheme="minorEastAsia" w:eastAsiaTheme="minorEastAsia"/>
                <w:sz w:val="20"/>
                <w:u w:val="single"/>
              </w:rPr>
              <w:t>（原严家中学）</w:t>
            </w:r>
            <w:r>
              <w:rPr>
                <w:u w:val="single"/>
              </w:rPr>
              <w:t>的浙江敬存仁生物科技有限公司饮料加工车间的其他饮料（饮料浓浆）的生产</w:t>
            </w:r>
          </w:p>
          <w:p>
            <w:pPr>
              <w:pStyle w:val="2"/>
              <w:numPr>
                <w:ilvl w:val="0"/>
                <w:numId w:val="1"/>
              </w:numPr>
              <w:tabs>
                <w:tab w:val="left" w:pos="540"/>
              </w:tabs>
              <w:ind w:left="0" w:leftChars="0" w:firstLine="0" w:firstLineChars="0"/>
              <w:rPr>
                <w:rFonts w:hint="default"/>
                <w:lang w:val="en-US" w:eastAsia="zh-CN"/>
              </w:rPr>
            </w:pPr>
            <w:r>
              <w:rPr>
                <w:rFonts w:hint="eastAsia"/>
                <w:lang w:val="en-US" w:eastAsia="zh-CN"/>
              </w:rPr>
              <w:t>其他：</w:t>
            </w:r>
          </w:p>
          <w:p>
            <w:pP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月至今，公司没有顾客的重大</w:t>
            </w:r>
            <w:r>
              <w:rPr>
                <w:rFonts w:hint="eastAsia" w:ascii="宋体" w:hAnsi="宋体" w:cs="宋体"/>
                <w:szCs w:val="21"/>
                <w:highlight w:val="none"/>
                <w:lang w:val="en-US" w:eastAsia="zh-CN"/>
              </w:rPr>
              <w:t>食品</w:t>
            </w:r>
            <w:r>
              <w:rPr>
                <w:rFonts w:hint="eastAsia" w:ascii="宋体" w:hAnsi="宋体" w:cs="宋体"/>
                <w:szCs w:val="21"/>
                <w:highlight w:val="none"/>
              </w:rPr>
              <w:t>安全投诉</w:t>
            </w:r>
            <w:r>
              <w:rPr>
                <w:rFonts w:hint="eastAsia" w:ascii="宋体" w:hAnsi="宋体" w:cs="宋体"/>
                <w:szCs w:val="21"/>
                <w:highlight w:val="none"/>
                <w:lang w:val="en-US" w:eastAsia="zh-CN"/>
              </w:rPr>
              <w:t>/事故</w:t>
            </w:r>
            <w:r>
              <w:rPr>
                <w:rFonts w:hint="eastAsia" w:ascii="宋体" w:hAnsi="宋体" w:cs="宋体"/>
                <w:szCs w:val="21"/>
                <w:highlight w:val="none"/>
                <w:lang w:eastAsia="zh-CN"/>
              </w:rPr>
              <w:t>，</w:t>
            </w:r>
            <w:r>
              <w:rPr>
                <w:rFonts w:hint="eastAsia" w:ascii="宋体" w:hAnsi="宋体" w:cs="宋体"/>
                <w:szCs w:val="21"/>
                <w:highlight w:val="none"/>
                <w:lang w:val="en-US" w:eastAsia="zh-CN"/>
              </w:rPr>
              <w:t>未发生处罚事件</w:t>
            </w:r>
            <w:r>
              <w:rPr>
                <w:rFonts w:hint="eastAsia" w:ascii="宋体" w:hAnsi="宋体" w:cs="宋体"/>
                <w:szCs w:val="21"/>
                <w:highlight w:val="none"/>
              </w:rPr>
              <w:t>。</w:t>
            </w:r>
          </w:p>
          <w:p>
            <w:pPr>
              <w:spacing w:line="360" w:lineRule="auto"/>
              <w:ind w:firstLine="315" w:firstLineChars="150"/>
              <w:jc w:val="left"/>
              <w:rPr>
                <w:rFonts w:hint="eastAsia" w:ascii="宋体" w:hAnsi="宋体" w:cs="宋体"/>
                <w:szCs w:val="21"/>
                <w:highlight w:val="none"/>
                <w:lang w:eastAsia="zh-CN"/>
              </w:rPr>
            </w:pPr>
            <w:r>
              <w:rPr>
                <w:rFonts w:hint="eastAsia" w:ascii="宋体" w:hAnsi="宋体" w:cs="宋体"/>
                <w:szCs w:val="21"/>
                <w:highlight w:val="none"/>
                <w:lang w:val="en-US" w:eastAsia="zh-CN"/>
              </w:rPr>
              <w:t>询问了解:</w:t>
            </w:r>
            <w:r>
              <w:rPr>
                <w:rFonts w:hint="eastAsia" w:ascii="宋体" w:hAnsi="宋体" w:cs="宋体"/>
                <w:szCs w:val="21"/>
                <w:highlight w:val="none"/>
              </w:rPr>
              <w:t>认证证书、标志的使用无违规使用情况</w:t>
            </w:r>
            <w:r>
              <w:rPr>
                <w:rFonts w:hint="eastAsia" w:ascii="宋体" w:hAnsi="宋体" w:cs="宋体"/>
                <w:szCs w:val="21"/>
                <w:highlight w:val="none"/>
                <w:lang w:val="en-US" w:eastAsia="zh-CN"/>
              </w:rPr>
              <w:t>,未发生投诉</w:t>
            </w:r>
            <w:r>
              <w:rPr>
                <w:rFonts w:hint="eastAsia" w:ascii="宋体" w:hAnsi="宋体" w:cs="宋体"/>
                <w:szCs w:val="21"/>
                <w:highlight w:val="none"/>
                <w:lang w:eastAsia="zh-CN"/>
              </w:rPr>
              <w:t>；</w:t>
            </w:r>
          </w:p>
          <w:p>
            <w:pPr>
              <w:ind w:firstLine="210" w:firstLineChars="100"/>
              <w:rPr>
                <w:rFonts w:ascii="Times New Roman" w:hAnsi="Times New Roman" w:eastAsia="宋体" w:cs="Times New Roman"/>
                <w:kern w:val="2"/>
                <w:sz w:val="21"/>
                <w:lang w:val="en-US" w:eastAsia="zh-CN" w:bidi="ar-SA"/>
              </w:rPr>
            </w:pPr>
            <w:r>
              <w:rPr>
                <w:rFonts w:hint="eastAsia" w:ascii="宋体" w:hAnsi="宋体" w:cs="宋体"/>
                <w:szCs w:val="21"/>
                <w:highlight w:val="none"/>
                <w:lang w:val="en-US" w:eastAsia="zh-CN"/>
              </w:rPr>
              <w:t>初审</w:t>
            </w:r>
            <w:r>
              <w:rPr>
                <w:rFonts w:hint="eastAsia" w:ascii="宋体" w:hAnsi="宋体" w:cs="宋体"/>
                <w:szCs w:val="21"/>
                <w:highlight w:val="none"/>
              </w:rPr>
              <w:t>不符合项</w:t>
            </w:r>
            <w:r>
              <w:rPr>
                <w:rFonts w:hint="eastAsia" w:ascii="宋体" w:hAnsi="宋体" w:cs="宋体"/>
                <w:szCs w:val="21"/>
                <w:highlight w:val="none"/>
                <w:lang w:val="en-US" w:eastAsia="zh-CN"/>
              </w:rPr>
              <w:t>1</w:t>
            </w:r>
            <w:r>
              <w:rPr>
                <w:rFonts w:hint="eastAsia" w:ascii="宋体" w:hAnsi="宋体" w:cs="宋体"/>
                <w:szCs w:val="21"/>
                <w:highlight w:val="none"/>
              </w:rPr>
              <w:t>项</w:t>
            </w:r>
            <w:r>
              <w:rPr>
                <w:rFonts w:hint="eastAsia" w:ascii="宋体" w:hAnsi="宋体" w:cs="宋体"/>
                <w:szCs w:val="21"/>
                <w:highlight w:val="none"/>
                <w:lang w:eastAsia="zh-CN"/>
              </w:rPr>
              <w:t>，</w:t>
            </w:r>
            <w:r>
              <w:rPr>
                <w:rFonts w:hint="eastAsia" w:ascii="宋体" w:hAnsi="宋体" w:cs="宋体"/>
                <w:szCs w:val="21"/>
                <w:highlight w:val="none"/>
              </w:rPr>
              <w:t>经本次审核验证，未出现类似的不符合情况。</w:t>
            </w:r>
          </w:p>
        </w:tc>
        <w:tc>
          <w:tcPr>
            <w:tcW w:w="1585" w:type="dxa"/>
            <w:shd w:val="clear" w:color="auto" w:fill="auto"/>
            <w:vAlign w:val="top"/>
          </w:tcPr>
          <w:p>
            <w:pPr>
              <w:rPr>
                <w:rFonts w:ascii="Times New Roman" w:hAnsi="Times New Roman" w:eastAsia="宋体" w:cs="Times New Roman"/>
                <w:kern w:val="2"/>
                <w:sz w:val="21"/>
                <w:lang w:val="en-US" w:eastAsia="zh-CN" w:bidi="ar-SA"/>
              </w:rPr>
            </w:pPr>
            <w:r>
              <w:rPr>
                <w:rFonts w:hint="eastAsia"/>
              </w:rPr>
              <w:t>/</w:t>
            </w:r>
          </w:p>
        </w:tc>
      </w:tr>
    </w:tbl>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-24765</wp:posOffset>
          </wp:positionH>
          <wp:positionV relativeFrom="paragraph">
            <wp:posOffset>30480</wp:posOffset>
          </wp:positionV>
          <wp:extent cx="445135" cy="445135"/>
          <wp:effectExtent l="0" t="0" r="12065" b="12065"/>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45135" cy="44513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lang w:val="en-US" w:eastAsia="zh-CN"/>
                            </w:rPr>
                            <w:t xml:space="preserve">-II-12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lang w:val="en-US" w:eastAsia="zh-CN"/>
                      </w:rPr>
                      <w:t xml:space="preserve">-II-12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F65F2"/>
    <w:rsid w:val="0DB258A3"/>
    <w:rsid w:val="0DB265A2"/>
    <w:rsid w:val="0E5F120E"/>
    <w:rsid w:val="0FAE2D98"/>
    <w:rsid w:val="108219C2"/>
    <w:rsid w:val="120C6352"/>
    <w:rsid w:val="12464BA6"/>
    <w:rsid w:val="133F19A9"/>
    <w:rsid w:val="13C02E88"/>
    <w:rsid w:val="145801E9"/>
    <w:rsid w:val="193D50BE"/>
    <w:rsid w:val="1B307FAD"/>
    <w:rsid w:val="1BD862F7"/>
    <w:rsid w:val="1C2D5815"/>
    <w:rsid w:val="1CF045D9"/>
    <w:rsid w:val="1D9D3945"/>
    <w:rsid w:val="1DDF0F5A"/>
    <w:rsid w:val="1DF6153B"/>
    <w:rsid w:val="1E0D121E"/>
    <w:rsid w:val="1E15129D"/>
    <w:rsid w:val="1E2D7039"/>
    <w:rsid w:val="1E386EAC"/>
    <w:rsid w:val="1E55446A"/>
    <w:rsid w:val="1F24036A"/>
    <w:rsid w:val="20F174A6"/>
    <w:rsid w:val="219D36DA"/>
    <w:rsid w:val="22B54B0B"/>
    <w:rsid w:val="2455723F"/>
    <w:rsid w:val="252E75E6"/>
    <w:rsid w:val="26A77D69"/>
    <w:rsid w:val="26DE579B"/>
    <w:rsid w:val="27BD6C5C"/>
    <w:rsid w:val="28380A89"/>
    <w:rsid w:val="2D176851"/>
    <w:rsid w:val="2F216952"/>
    <w:rsid w:val="30F57479"/>
    <w:rsid w:val="30F667EB"/>
    <w:rsid w:val="31CE6892"/>
    <w:rsid w:val="32123FFF"/>
    <w:rsid w:val="329E6ECC"/>
    <w:rsid w:val="34952C24"/>
    <w:rsid w:val="35C21E9E"/>
    <w:rsid w:val="36153452"/>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47E00C9"/>
    <w:rsid w:val="44866E1C"/>
    <w:rsid w:val="44997A12"/>
    <w:rsid w:val="45166589"/>
    <w:rsid w:val="453F71A9"/>
    <w:rsid w:val="456314F8"/>
    <w:rsid w:val="45B02632"/>
    <w:rsid w:val="46812352"/>
    <w:rsid w:val="474A7C94"/>
    <w:rsid w:val="49FE68C7"/>
    <w:rsid w:val="4BB406DB"/>
    <w:rsid w:val="4DE13AE3"/>
    <w:rsid w:val="4E6629D2"/>
    <w:rsid w:val="50294487"/>
    <w:rsid w:val="508C34CF"/>
    <w:rsid w:val="50FA687C"/>
    <w:rsid w:val="5194269B"/>
    <w:rsid w:val="52305B85"/>
    <w:rsid w:val="525732C1"/>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A0054D"/>
    <w:rsid w:val="5D24016A"/>
    <w:rsid w:val="5EA12B9A"/>
    <w:rsid w:val="600300DE"/>
    <w:rsid w:val="607F5FC2"/>
    <w:rsid w:val="60ED40AE"/>
    <w:rsid w:val="61546784"/>
    <w:rsid w:val="61914B57"/>
    <w:rsid w:val="628971D1"/>
    <w:rsid w:val="64E122F1"/>
    <w:rsid w:val="667B0FB6"/>
    <w:rsid w:val="668156F0"/>
    <w:rsid w:val="66E80594"/>
    <w:rsid w:val="67E458E5"/>
    <w:rsid w:val="68522439"/>
    <w:rsid w:val="6BD20AC8"/>
    <w:rsid w:val="6E475FBD"/>
    <w:rsid w:val="6EDD479C"/>
    <w:rsid w:val="6F8034DB"/>
    <w:rsid w:val="6FD60296"/>
    <w:rsid w:val="7022012C"/>
    <w:rsid w:val="70273BAA"/>
    <w:rsid w:val="712E3A27"/>
    <w:rsid w:val="743E2EC4"/>
    <w:rsid w:val="74BB5781"/>
    <w:rsid w:val="750158F1"/>
    <w:rsid w:val="75FD56CB"/>
    <w:rsid w:val="76C74496"/>
    <w:rsid w:val="76CC5E9B"/>
    <w:rsid w:val="76E82337"/>
    <w:rsid w:val="7769287A"/>
    <w:rsid w:val="787A628C"/>
    <w:rsid w:val="79560518"/>
    <w:rsid w:val="7B2D180B"/>
    <w:rsid w:val="7BC31AB9"/>
    <w:rsid w:val="7C6427B4"/>
    <w:rsid w:val="7D216484"/>
    <w:rsid w:val="7D2C7BD6"/>
    <w:rsid w:val="7E867BC7"/>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0">
    <w:name w:val="Table Grid"/>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1"/>
    <w:link w:val="7"/>
    <w:qFormat/>
    <w:uiPriority w:val="99"/>
    <w:rPr>
      <w:rFonts w:ascii="Times New Roman" w:hAnsi="Times New Roman" w:eastAsia="宋体" w:cs="Times New Roman"/>
      <w:sz w:val="18"/>
      <w:szCs w:val="18"/>
    </w:rPr>
  </w:style>
  <w:style w:type="character" w:customStyle="1" w:styleId="15">
    <w:name w:val="页脚 字符"/>
    <w:basedOn w:val="11"/>
    <w:link w:val="6"/>
    <w:qFormat/>
    <w:uiPriority w:val="99"/>
    <w:rPr>
      <w:rFonts w:ascii="Times New Roman" w:hAnsi="Times New Roman" w:eastAsia="宋体" w:cs="Times New Roman"/>
      <w:sz w:val="18"/>
      <w:szCs w:val="18"/>
    </w:rPr>
  </w:style>
  <w:style w:type="character" w:customStyle="1" w:styleId="16">
    <w:name w:val="批注框文本 字符"/>
    <w:basedOn w:val="11"/>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纯文本1"/>
    <w:basedOn w:val="1"/>
    <w:link w:val="19"/>
    <w:qFormat/>
    <w:uiPriority w:val="0"/>
    <w:rPr>
      <w:rFonts w:ascii="宋体" w:hAnsi="Courier New"/>
    </w:rPr>
  </w:style>
  <w:style w:type="character" w:customStyle="1" w:styleId="19">
    <w:name w:val="纯文本 字符"/>
    <w:link w:val="18"/>
    <w:qFormat/>
    <w:uiPriority w:val="0"/>
    <w:rPr>
      <w:rFonts w:ascii="宋体" w:hAnsi="Courier New" w:eastAsia="宋体" w:cs="Times New Roman"/>
      <w:kern w:val="2"/>
      <w:sz w:val="21"/>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10</Pages>
  <Words>3919</Words>
  <Characters>4333</Characters>
  <Lines>258</Lines>
  <Paragraphs>72</Paragraphs>
  <TotalTime>8</TotalTime>
  <ScaleCrop>false</ScaleCrop>
  <LinksUpToDate>false</LinksUpToDate>
  <CharactersWithSpaces>4974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2022-05-14T15:38:00Z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60053BB42B3146E2A69F639E26045C1B</vt:lpwstr>
  </property>
</Properties>
</file>