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shd w:val="clear" w:color="auto" w:fill="EBF1DE" w:themeFill="accent3" w:themeFillTint="32"/>
            <w:vAlign w:val="center"/>
          </w:tcPr>
          <w:p>
            <w:pPr>
              <w:jc w:val="center"/>
              <w:rPr>
                <w:bCs/>
                <w:sz w:val="24"/>
              </w:rPr>
            </w:pPr>
            <w:r>
              <w:rPr>
                <w:rFonts w:hint="eastAsia"/>
                <w:bCs/>
                <w:sz w:val="24"/>
              </w:rPr>
              <w:t>组织名称</w:t>
            </w:r>
          </w:p>
        </w:tc>
        <w:tc>
          <w:tcPr>
            <w:tcW w:w="3812" w:type="dxa"/>
            <w:gridSpan w:val="5"/>
            <w:shd w:val="clear" w:color="auto" w:fill="EBF1DE" w:themeFill="accent3" w:themeFillTint="32"/>
            <w:vAlign w:val="center"/>
          </w:tcPr>
          <w:p>
            <w:pPr>
              <w:rPr>
                <w:rFonts w:ascii="宋体" w:cs="宋体"/>
                <w:bCs/>
                <w:sz w:val="24"/>
              </w:rPr>
            </w:pPr>
            <w:bookmarkStart w:id="0" w:name="组织名称"/>
            <w:r>
              <w:rPr>
                <w:rFonts w:ascii="宋体" w:cs="宋体"/>
                <w:bCs/>
                <w:sz w:val="24"/>
              </w:rPr>
              <w:t>建德市方军农产品配送有限公司</w:t>
            </w:r>
            <w:bookmarkEnd w:id="0"/>
          </w:p>
        </w:tc>
        <w:tc>
          <w:tcPr>
            <w:tcW w:w="1948" w:type="dxa"/>
            <w:gridSpan w:val="5"/>
            <w:shd w:val="clear" w:color="auto" w:fill="EBF1DE" w:themeFill="accent3" w:themeFillTint="32"/>
            <w:vAlign w:val="center"/>
          </w:tcPr>
          <w:p>
            <w:pPr>
              <w:jc w:val="center"/>
              <w:rPr>
                <w:rFonts w:ascii="宋体"/>
                <w:bCs/>
                <w:sz w:val="24"/>
              </w:rPr>
            </w:pPr>
            <w:r>
              <w:rPr>
                <w:rFonts w:hint="eastAsia" w:ascii="宋体" w:hAnsi="宋体"/>
                <w:bCs/>
                <w:sz w:val="24"/>
              </w:rPr>
              <w:t>认证合同号</w:t>
            </w:r>
          </w:p>
        </w:tc>
        <w:tc>
          <w:tcPr>
            <w:tcW w:w="3181" w:type="dxa"/>
            <w:gridSpan w:val="4"/>
            <w:shd w:val="clear" w:color="auto" w:fill="EBF1DE" w:themeFill="accent3" w:themeFillTint="32"/>
            <w:vAlign w:val="center"/>
          </w:tcPr>
          <w:p>
            <w:pPr>
              <w:rPr>
                <w:rFonts w:ascii="宋体"/>
                <w:bCs/>
                <w:sz w:val="24"/>
              </w:rPr>
            </w:pPr>
            <w:bookmarkStart w:id="1" w:name="合同编号"/>
            <w:r>
              <w:rPr>
                <w:rFonts w:ascii="宋体"/>
                <w:bCs/>
                <w:sz w:val="24"/>
              </w:rPr>
              <w:t>0515-2021-F-2022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shd w:val="clear" w:color="auto" w:fill="EBF1DE" w:themeFill="accent3" w:themeFillTint="32"/>
            <w:vAlign w:val="center"/>
          </w:tcPr>
          <w:p>
            <w:pPr>
              <w:jc w:val="center"/>
              <w:rPr>
                <w:bCs/>
                <w:sz w:val="24"/>
              </w:rPr>
            </w:pPr>
            <w:r>
              <w:rPr>
                <w:rFonts w:hint="eastAsia"/>
                <w:bCs/>
                <w:sz w:val="24"/>
              </w:rPr>
              <w:t>注册地址</w:t>
            </w:r>
          </w:p>
        </w:tc>
        <w:tc>
          <w:tcPr>
            <w:tcW w:w="3812" w:type="dxa"/>
            <w:gridSpan w:val="5"/>
            <w:vMerge w:val="restart"/>
            <w:shd w:val="clear" w:color="auto" w:fill="EBF1DE" w:themeFill="accent3" w:themeFillTint="32"/>
            <w:vAlign w:val="center"/>
          </w:tcPr>
          <w:p>
            <w:pPr>
              <w:spacing w:line="240" w:lineRule="atLeast"/>
              <w:jc w:val="left"/>
              <w:rPr>
                <w:rFonts w:ascii="宋体"/>
                <w:bCs/>
                <w:sz w:val="24"/>
              </w:rPr>
            </w:pPr>
            <w:bookmarkStart w:id="2" w:name="注册地址"/>
            <w:r>
              <w:rPr>
                <w:rFonts w:ascii="宋体"/>
                <w:bCs/>
                <w:sz w:val="24"/>
              </w:rPr>
              <w:t>浙江省杭州市建德市航头镇吴潭工业区杭州建航新能源开发有限公司2号厂房底层</w:t>
            </w:r>
            <w:bookmarkEnd w:id="2"/>
          </w:p>
        </w:tc>
        <w:tc>
          <w:tcPr>
            <w:tcW w:w="913" w:type="dxa"/>
            <w:gridSpan w:val="2"/>
            <w:vMerge w:val="restart"/>
            <w:shd w:val="clear" w:color="auto" w:fill="EBF1DE" w:themeFill="accent3" w:themeFillTint="32"/>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shd w:val="clear" w:color="auto" w:fill="EBF1DE" w:themeFill="accent3" w:themeFillTint="32"/>
            <w:vAlign w:val="center"/>
          </w:tcPr>
          <w:p>
            <w:pPr>
              <w:jc w:val="center"/>
              <w:rPr>
                <w:bCs/>
                <w:sz w:val="18"/>
                <w:szCs w:val="18"/>
              </w:rPr>
            </w:pPr>
            <w:bookmarkStart w:id="3" w:name="法人"/>
            <w:r>
              <w:rPr>
                <w:bCs/>
                <w:sz w:val="18"/>
                <w:szCs w:val="18"/>
              </w:rPr>
              <w:t>李建军</w:t>
            </w:r>
            <w:bookmarkEnd w:id="3"/>
          </w:p>
        </w:tc>
        <w:tc>
          <w:tcPr>
            <w:tcW w:w="1169" w:type="dxa"/>
            <w:gridSpan w:val="2"/>
            <w:shd w:val="clear" w:color="auto" w:fill="EBF1DE" w:themeFill="accent3" w:themeFillTint="3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shd w:val="clear" w:color="auto" w:fill="EBF1DE" w:themeFill="accent3" w:themeFillTint="3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shd w:val="clear" w:color="auto" w:fill="EBF1DE" w:themeFill="accent3" w:themeFillTint="32"/>
            <w:vAlign w:val="center"/>
          </w:tcPr>
          <w:p>
            <w:pPr>
              <w:jc w:val="center"/>
              <w:rPr>
                <w:bCs/>
                <w:sz w:val="24"/>
              </w:rPr>
            </w:pPr>
          </w:p>
        </w:tc>
        <w:tc>
          <w:tcPr>
            <w:tcW w:w="3812" w:type="dxa"/>
            <w:gridSpan w:val="5"/>
            <w:vMerge w:val="continue"/>
            <w:shd w:val="clear" w:color="auto" w:fill="EBF1DE" w:themeFill="accent3" w:themeFillTint="32"/>
            <w:vAlign w:val="center"/>
          </w:tcPr>
          <w:p>
            <w:pPr>
              <w:jc w:val="center"/>
              <w:rPr>
                <w:rFonts w:ascii="宋体"/>
                <w:bCs/>
                <w:sz w:val="24"/>
              </w:rPr>
            </w:pPr>
          </w:p>
        </w:tc>
        <w:tc>
          <w:tcPr>
            <w:tcW w:w="913" w:type="dxa"/>
            <w:gridSpan w:val="2"/>
            <w:vMerge w:val="continue"/>
            <w:shd w:val="clear" w:color="auto" w:fill="EBF1DE" w:themeFill="accent3" w:themeFillTint="32"/>
            <w:vAlign w:val="center"/>
          </w:tcPr>
          <w:p>
            <w:pPr>
              <w:jc w:val="center"/>
              <w:rPr>
                <w:rFonts w:ascii="宋体"/>
                <w:bCs/>
                <w:sz w:val="18"/>
                <w:szCs w:val="18"/>
              </w:rPr>
            </w:pPr>
          </w:p>
        </w:tc>
        <w:tc>
          <w:tcPr>
            <w:tcW w:w="1035" w:type="dxa"/>
            <w:gridSpan w:val="3"/>
            <w:vMerge w:val="continue"/>
            <w:shd w:val="clear" w:color="auto" w:fill="EBF1DE" w:themeFill="accent3" w:themeFillTint="32"/>
          </w:tcPr>
          <w:p>
            <w:pPr>
              <w:jc w:val="center"/>
              <w:rPr>
                <w:rFonts w:ascii="宋体"/>
                <w:bCs/>
                <w:sz w:val="18"/>
                <w:szCs w:val="18"/>
              </w:rPr>
            </w:pPr>
          </w:p>
        </w:tc>
        <w:tc>
          <w:tcPr>
            <w:tcW w:w="1169" w:type="dxa"/>
            <w:gridSpan w:val="2"/>
            <w:shd w:val="clear" w:color="auto" w:fill="EBF1DE" w:themeFill="accent3" w:themeFillTint="32"/>
            <w:vAlign w:val="center"/>
          </w:tcPr>
          <w:p>
            <w:pPr>
              <w:jc w:val="center"/>
              <w:rPr>
                <w:rFonts w:ascii="宋体"/>
                <w:bCs/>
                <w:sz w:val="18"/>
                <w:szCs w:val="18"/>
              </w:rPr>
            </w:pPr>
            <w:r>
              <w:rPr>
                <w:rFonts w:hint="eastAsia" w:ascii="宋体" w:hAnsi="宋体"/>
                <w:bCs/>
                <w:sz w:val="18"/>
                <w:szCs w:val="18"/>
              </w:rPr>
              <w:t>手机</w:t>
            </w:r>
          </w:p>
        </w:tc>
        <w:tc>
          <w:tcPr>
            <w:tcW w:w="2012" w:type="dxa"/>
            <w:gridSpan w:val="2"/>
            <w:shd w:val="clear" w:color="auto" w:fill="EBF1DE" w:themeFill="accent3" w:themeFillTint="32"/>
            <w:vAlign w:val="center"/>
          </w:tcPr>
          <w:p>
            <w:pPr>
              <w:jc w:val="center"/>
              <w:rPr>
                <w:rFonts w:hint="eastAsia" w:ascii="宋体" w:eastAsia="宋体"/>
                <w:bCs/>
                <w:sz w:val="24"/>
                <w:lang w:eastAsia="zh-CN"/>
              </w:rPr>
            </w:pPr>
            <w:r>
              <w:rPr>
                <w:rFonts w:hint="eastAsia" w:ascii="宋体"/>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shd w:val="clear" w:color="auto" w:fill="EBF1DE" w:themeFill="accent3" w:themeFillTint="32"/>
            <w:vAlign w:val="center"/>
          </w:tcPr>
          <w:p>
            <w:pPr>
              <w:jc w:val="center"/>
              <w:rPr>
                <w:bCs/>
                <w:sz w:val="24"/>
              </w:rPr>
            </w:pPr>
            <w:r>
              <w:rPr>
                <w:rFonts w:hint="eastAsia"/>
                <w:bCs/>
                <w:sz w:val="24"/>
              </w:rPr>
              <w:t>生产/经营地址</w:t>
            </w:r>
          </w:p>
        </w:tc>
        <w:tc>
          <w:tcPr>
            <w:tcW w:w="3812" w:type="dxa"/>
            <w:gridSpan w:val="5"/>
            <w:vMerge w:val="restart"/>
            <w:shd w:val="clear" w:color="auto" w:fill="EBF1DE" w:themeFill="accent3" w:themeFillTint="32"/>
            <w:vAlign w:val="center"/>
          </w:tcPr>
          <w:p>
            <w:pPr>
              <w:spacing w:line="240" w:lineRule="atLeast"/>
              <w:jc w:val="left"/>
              <w:rPr>
                <w:rFonts w:ascii="宋体"/>
                <w:bCs/>
                <w:sz w:val="24"/>
              </w:rPr>
            </w:pPr>
            <w:bookmarkStart w:id="4" w:name="生产地址"/>
            <w:r>
              <w:rPr>
                <w:rFonts w:ascii="宋体"/>
                <w:bCs/>
                <w:sz w:val="24"/>
              </w:rPr>
              <w:t>浙江省杭州市建德市航头镇吴潭工业区杭州建航新能源开发有限公司2号厂房底层</w:t>
            </w:r>
            <w:bookmarkEnd w:id="4"/>
          </w:p>
        </w:tc>
        <w:tc>
          <w:tcPr>
            <w:tcW w:w="913" w:type="dxa"/>
            <w:gridSpan w:val="2"/>
            <w:vMerge w:val="restart"/>
            <w:shd w:val="clear" w:color="auto" w:fill="EBF1DE" w:themeFill="accent3" w:themeFillTint="32"/>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shd w:val="clear" w:color="auto" w:fill="EBF1DE" w:themeFill="accent3" w:themeFillTint="32"/>
            <w:vAlign w:val="center"/>
          </w:tcPr>
          <w:p>
            <w:pPr>
              <w:jc w:val="center"/>
              <w:rPr>
                <w:bCs/>
                <w:sz w:val="18"/>
                <w:szCs w:val="18"/>
              </w:rPr>
            </w:pPr>
            <w:bookmarkStart w:id="5" w:name="联系人"/>
            <w:r>
              <w:rPr>
                <w:bCs/>
                <w:sz w:val="18"/>
                <w:szCs w:val="18"/>
              </w:rPr>
              <w:t>李梦</w:t>
            </w:r>
            <w:bookmarkEnd w:id="5"/>
          </w:p>
        </w:tc>
        <w:tc>
          <w:tcPr>
            <w:tcW w:w="1169" w:type="dxa"/>
            <w:gridSpan w:val="2"/>
            <w:shd w:val="clear" w:color="auto" w:fill="EBF1DE" w:themeFill="accent3" w:themeFillTint="3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shd w:val="clear" w:color="auto" w:fill="EBF1DE" w:themeFill="accent3" w:themeFillTint="32"/>
            <w:vAlign w:val="center"/>
          </w:tcPr>
          <w:p>
            <w:pPr>
              <w:jc w:val="center"/>
              <w:rPr>
                <w:rFonts w:ascii="宋体"/>
                <w:bCs/>
                <w:sz w:val="24"/>
              </w:rPr>
            </w:pPr>
            <w:bookmarkStart w:id="6" w:name="联系人电话"/>
            <w:r>
              <w:rPr>
                <w:rFonts w:ascii="宋体"/>
                <w:bCs/>
                <w:sz w:val="24"/>
              </w:rPr>
              <w:t>18368033827</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shd w:val="clear" w:color="auto" w:fill="EBF1DE" w:themeFill="accent3" w:themeFillTint="32"/>
            <w:vAlign w:val="center"/>
          </w:tcPr>
          <w:p>
            <w:pPr>
              <w:jc w:val="center"/>
              <w:rPr>
                <w:bCs/>
                <w:sz w:val="24"/>
              </w:rPr>
            </w:pPr>
          </w:p>
        </w:tc>
        <w:tc>
          <w:tcPr>
            <w:tcW w:w="3812" w:type="dxa"/>
            <w:gridSpan w:val="5"/>
            <w:vMerge w:val="continue"/>
            <w:shd w:val="clear" w:color="auto" w:fill="EBF1DE" w:themeFill="accent3" w:themeFillTint="32"/>
          </w:tcPr>
          <w:p>
            <w:pPr>
              <w:jc w:val="center"/>
              <w:rPr>
                <w:rFonts w:ascii="宋体"/>
                <w:bCs/>
                <w:sz w:val="24"/>
              </w:rPr>
            </w:pPr>
          </w:p>
        </w:tc>
        <w:tc>
          <w:tcPr>
            <w:tcW w:w="913" w:type="dxa"/>
            <w:gridSpan w:val="2"/>
            <w:vMerge w:val="continue"/>
            <w:shd w:val="clear" w:color="auto" w:fill="EBF1DE" w:themeFill="accent3" w:themeFillTint="32"/>
            <w:vAlign w:val="center"/>
          </w:tcPr>
          <w:p>
            <w:pPr>
              <w:jc w:val="center"/>
              <w:rPr>
                <w:rFonts w:ascii="宋体"/>
                <w:bCs/>
                <w:sz w:val="18"/>
                <w:szCs w:val="18"/>
              </w:rPr>
            </w:pPr>
          </w:p>
        </w:tc>
        <w:tc>
          <w:tcPr>
            <w:tcW w:w="1035" w:type="dxa"/>
            <w:gridSpan w:val="3"/>
            <w:vMerge w:val="continue"/>
            <w:shd w:val="clear" w:color="auto" w:fill="EBF1DE" w:themeFill="accent3" w:themeFillTint="32"/>
          </w:tcPr>
          <w:p>
            <w:pPr>
              <w:jc w:val="center"/>
              <w:rPr>
                <w:rFonts w:ascii="宋体"/>
                <w:bCs/>
                <w:sz w:val="18"/>
                <w:szCs w:val="18"/>
              </w:rPr>
            </w:pPr>
          </w:p>
        </w:tc>
        <w:tc>
          <w:tcPr>
            <w:tcW w:w="1169" w:type="dxa"/>
            <w:gridSpan w:val="2"/>
            <w:shd w:val="clear" w:color="auto" w:fill="EBF1DE" w:themeFill="accent3" w:themeFillTint="32"/>
            <w:vAlign w:val="center"/>
          </w:tcPr>
          <w:p>
            <w:pPr>
              <w:jc w:val="center"/>
              <w:rPr>
                <w:rFonts w:ascii="宋体"/>
                <w:bCs/>
                <w:sz w:val="18"/>
                <w:szCs w:val="18"/>
              </w:rPr>
            </w:pPr>
            <w:r>
              <w:rPr>
                <w:rFonts w:hint="eastAsia" w:ascii="宋体" w:hAnsi="宋体"/>
                <w:bCs/>
                <w:sz w:val="18"/>
                <w:szCs w:val="18"/>
              </w:rPr>
              <w:t>手机</w:t>
            </w:r>
          </w:p>
        </w:tc>
        <w:tc>
          <w:tcPr>
            <w:tcW w:w="2012" w:type="dxa"/>
            <w:gridSpan w:val="2"/>
            <w:shd w:val="clear" w:color="auto" w:fill="EBF1DE" w:themeFill="accent3" w:themeFillTint="32"/>
            <w:vAlign w:val="center"/>
          </w:tcPr>
          <w:p>
            <w:pPr>
              <w:jc w:val="center"/>
              <w:rPr>
                <w:rFonts w:ascii="宋体"/>
                <w:bCs/>
                <w:sz w:val="24"/>
              </w:rPr>
            </w:pPr>
            <w:bookmarkStart w:id="7" w:name="联系人手机"/>
            <w:r>
              <w:rPr>
                <w:rFonts w:ascii="宋体"/>
                <w:bCs/>
                <w:sz w:val="24"/>
              </w:rPr>
              <w:t>18368033827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shd w:val="clear" w:color="auto" w:fill="EBF1DE" w:themeFill="accent3" w:themeFillTint="32"/>
            <w:vAlign w:val="center"/>
          </w:tcPr>
          <w:p>
            <w:pPr>
              <w:jc w:val="center"/>
              <w:rPr>
                <w:bCs/>
                <w:sz w:val="24"/>
              </w:rPr>
            </w:pPr>
            <w:r>
              <w:rPr>
                <w:rFonts w:hint="eastAsia"/>
                <w:bCs/>
                <w:sz w:val="24"/>
              </w:rPr>
              <w:t>认证领域</w:t>
            </w:r>
          </w:p>
        </w:tc>
        <w:tc>
          <w:tcPr>
            <w:tcW w:w="8941" w:type="dxa"/>
            <w:gridSpan w:val="14"/>
            <w:shd w:val="clear" w:color="auto" w:fill="EBF1DE" w:themeFill="accent3" w:themeFillTint="32"/>
            <w:vAlign w:val="center"/>
          </w:tcPr>
          <w:p>
            <w:pPr>
              <w:rPr>
                <w:rFonts w:ascii="宋体" w:hAnsi="宋体"/>
                <w:bCs/>
                <w:sz w:val="24"/>
              </w:rPr>
            </w:pPr>
            <w:bookmarkStart w:id="8" w:name="审核类别"/>
            <w:bookmarkEnd w:id="8"/>
            <w:bookmarkStart w:id="9" w:name="认证领域"/>
            <w:r>
              <w:rPr>
                <w:rFonts w:ascii="宋体" w:hAnsi="宋体"/>
                <w:bCs/>
                <w:sz w:val="24"/>
              </w:rPr>
              <w:t>食品安全管理体系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shd w:val="clear" w:color="auto" w:fill="EBF1DE" w:themeFill="accent3" w:themeFillTint="32"/>
            <w:vAlign w:val="center"/>
          </w:tcPr>
          <w:p>
            <w:pPr>
              <w:jc w:val="center"/>
              <w:rPr>
                <w:bCs/>
                <w:sz w:val="24"/>
              </w:rPr>
            </w:pPr>
            <w:r>
              <w:rPr>
                <w:rFonts w:hint="eastAsia"/>
                <w:bCs/>
                <w:sz w:val="24"/>
              </w:rPr>
              <w:t>依据标准</w:t>
            </w:r>
          </w:p>
        </w:tc>
        <w:tc>
          <w:tcPr>
            <w:tcW w:w="8941" w:type="dxa"/>
            <w:gridSpan w:val="14"/>
            <w:shd w:val="clear" w:color="auto" w:fill="EBF1DE" w:themeFill="accent3" w:themeFillTint="32"/>
          </w:tcPr>
          <w:p>
            <w:pPr>
              <w:rPr>
                <w:rFonts w:ascii="宋体" w:cs="宋体"/>
                <w:bCs/>
                <w:sz w:val="24"/>
              </w:rPr>
            </w:pPr>
            <w:bookmarkStart w:id="10" w:name="审核依据"/>
            <w:r>
              <w:rPr>
                <w:rFonts w:ascii="宋体" w:cs="宋体"/>
                <w:bCs/>
                <w:sz w:val="24"/>
              </w:rPr>
              <w:t>ISO 22000:2018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shd w:val="clear" w:color="auto" w:fill="EBF1DE" w:themeFill="accent3" w:themeFillTint="32"/>
            <w:vAlign w:val="center"/>
          </w:tcPr>
          <w:p>
            <w:pPr>
              <w:spacing w:line="240" w:lineRule="atLeast"/>
              <w:jc w:val="center"/>
              <w:rPr>
                <w:bCs/>
                <w:sz w:val="24"/>
              </w:rPr>
            </w:pPr>
            <w:r>
              <w:rPr>
                <w:rFonts w:hint="eastAsia"/>
                <w:bCs/>
                <w:sz w:val="24"/>
              </w:rPr>
              <w:t>认证范围</w:t>
            </w:r>
          </w:p>
        </w:tc>
        <w:tc>
          <w:tcPr>
            <w:tcW w:w="8941" w:type="dxa"/>
            <w:gridSpan w:val="14"/>
            <w:shd w:val="clear" w:color="auto" w:fill="EBF1DE" w:themeFill="accent3" w:themeFillTint="32"/>
            <w:vAlign w:val="center"/>
          </w:tcPr>
          <w:p>
            <w:pPr>
              <w:rPr>
                <w:rFonts w:ascii="宋体"/>
                <w:bCs/>
                <w:sz w:val="24"/>
              </w:rPr>
            </w:pPr>
            <w:bookmarkStart w:id="11" w:name="审核范围"/>
            <w:r>
              <w:rPr>
                <w:rFonts w:ascii="宋体"/>
                <w:bCs/>
                <w:sz w:val="24"/>
              </w:rPr>
              <w:t>位于浙江省杭州市建德市航头镇吴潭工业区杭州建航新能源开发有限公司2号厂房底层建德市方军农产品配送有限公司的预包装食品（含冷藏冷冻食品）、散装食品（含冷藏食品）销售（运输和贮藏）</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shd w:val="clear" w:color="auto" w:fill="EBF1DE" w:themeFill="accent3" w:themeFillTint="32"/>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shd w:val="clear" w:color="auto" w:fill="EBF1DE" w:themeFill="accent3" w:themeFillTint="32"/>
            <w:vAlign w:val="center"/>
          </w:tcPr>
          <w:p>
            <w:pPr>
              <w:rPr>
                <w:rFonts w:ascii="宋体"/>
                <w:bCs/>
                <w:sz w:val="24"/>
              </w:rPr>
            </w:pPr>
            <w:r>
              <w:rPr>
                <w:rFonts w:ascii="宋体"/>
                <w:bCs/>
                <w:sz w:val="24"/>
              </w:rPr>
              <w:t>否</w:t>
            </w:r>
          </w:p>
        </w:tc>
        <w:tc>
          <w:tcPr>
            <w:tcW w:w="1515" w:type="dxa"/>
            <w:gridSpan w:val="2"/>
            <w:shd w:val="clear" w:color="auto" w:fill="EBF1DE" w:themeFill="accent3" w:themeFillTint="32"/>
            <w:vAlign w:val="center"/>
          </w:tcPr>
          <w:p>
            <w:pPr>
              <w:rPr>
                <w:rFonts w:ascii="宋体"/>
                <w:bCs/>
                <w:sz w:val="24"/>
              </w:rPr>
            </w:pPr>
            <w:r>
              <w:rPr>
                <w:rFonts w:hint="eastAsia"/>
                <w:bCs/>
                <w:sz w:val="24"/>
              </w:rPr>
              <w:t>不适用条款</w:t>
            </w:r>
          </w:p>
        </w:tc>
        <w:tc>
          <w:tcPr>
            <w:tcW w:w="1462" w:type="dxa"/>
            <w:gridSpan w:val="4"/>
            <w:shd w:val="clear" w:color="auto" w:fill="EBF1DE" w:themeFill="accent3" w:themeFillTint="32"/>
            <w:vAlign w:val="center"/>
          </w:tcPr>
          <w:p>
            <w:pPr>
              <w:rPr>
                <w:rFonts w:hint="eastAsia" w:eastAsia="宋体"/>
                <w:bCs/>
                <w:sz w:val="24"/>
                <w:lang w:eastAsia="zh-CN"/>
              </w:rPr>
            </w:pPr>
            <w:bookmarkStart w:id="12" w:name="删减条约"/>
            <w:bookmarkEnd w:id="12"/>
            <w:r>
              <w:rPr>
                <w:rFonts w:hint="eastAsia"/>
                <w:bCs/>
                <w:sz w:val="24"/>
                <w:lang w:eastAsia="zh-CN"/>
              </w:rPr>
              <w:t>——</w:t>
            </w:r>
          </w:p>
        </w:tc>
        <w:tc>
          <w:tcPr>
            <w:tcW w:w="1859" w:type="dxa"/>
            <w:gridSpan w:val="4"/>
            <w:shd w:val="clear" w:color="auto" w:fill="EBF1DE" w:themeFill="accent3" w:themeFillTint="32"/>
            <w:vAlign w:val="center"/>
          </w:tcPr>
          <w:p>
            <w:pPr>
              <w:jc w:val="center"/>
              <w:rPr>
                <w:bCs/>
                <w:sz w:val="24"/>
              </w:rPr>
            </w:pPr>
            <w:r>
              <w:rPr>
                <w:rFonts w:hint="eastAsia" w:ascii="宋体" w:hAnsi="宋体"/>
                <w:bCs/>
                <w:sz w:val="24"/>
              </w:rPr>
              <w:t>专业代码</w:t>
            </w:r>
          </w:p>
        </w:tc>
        <w:tc>
          <w:tcPr>
            <w:tcW w:w="2012" w:type="dxa"/>
            <w:gridSpan w:val="2"/>
            <w:shd w:val="clear" w:color="auto" w:fill="EBF1DE" w:themeFill="accent3" w:themeFillTint="32"/>
            <w:vAlign w:val="center"/>
          </w:tcPr>
          <w:p>
            <w:pPr>
              <w:rPr>
                <w:bCs/>
                <w:sz w:val="24"/>
              </w:rPr>
            </w:pPr>
            <w:bookmarkStart w:id="13" w:name="专业代码"/>
            <w:r>
              <w:rPr>
                <w:bCs/>
                <w:sz w:val="24"/>
              </w:rPr>
              <w:t>GI;GII</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shd w:val="clear" w:color="auto" w:fill="EBF1DE" w:themeFill="accent3" w:themeFillTint="32"/>
            <w:vAlign w:val="center"/>
          </w:tcPr>
          <w:p>
            <w:pPr>
              <w:rPr>
                <w:rFonts w:ascii="宋体"/>
                <w:bCs/>
                <w:sz w:val="24"/>
              </w:rPr>
            </w:pPr>
            <w:r>
              <w:rPr>
                <w:rFonts w:hint="eastAsia" w:ascii="宋体"/>
                <w:bCs/>
                <w:sz w:val="24"/>
              </w:rPr>
              <w:t>风险等级</w:t>
            </w:r>
          </w:p>
        </w:tc>
        <w:tc>
          <w:tcPr>
            <w:tcW w:w="8941" w:type="dxa"/>
            <w:gridSpan w:val="14"/>
            <w:shd w:val="clear" w:color="auto" w:fill="EBF1DE" w:themeFill="accent3" w:themeFillTint="32"/>
            <w:vAlign w:val="center"/>
          </w:tcPr>
          <w:p>
            <w:pPr>
              <w:rPr>
                <w:rFonts w:hint="eastAsia" w:ascii="宋体" w:eastAsia="宋体"/>
                <w:bCs/>
                <w:sz w:val="24"/>
                <w:lang w:eastAsia="zh-CN"/>
              </w:rPr>
            </w:pPr>
            <w:r>
              <w:rPr>
                <w:rFonts w:hint="eastAsia" w:ascii="宋体"/>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shd w:val="clear" w:color="auto" w:fill="EBF1DE" w:themeFill="accent3" w:themeFillTint="32"/>
            <w:vAlign w:val="center"/>
          </w:tcPr>
          <w:p>
            <w:pPr>
              <w:jc w:val="center"/>
              <w:rPr>
                <w:bCs/>
                <w:sz w:val="24"/>
              </w:rPr>
            </w:pPr>
            <w:r>
              <w:rPr>
                <w:rFonts w:hint="eastAsia"/>
                <w:bCs/>
                <w:sz w:val="24"/>
              </w:rPr>
              <w:t>多场所情况</w:t>
            </w:r>
          </w:p>
        </w:tc>
        <w:tc>
          <w:tcPr>
            <w:tcW w:w="5070" w:type="dxa"/>
            <w:gridSpan w:val="8"/>
            <w:shd w:val="clear" w:color="auto" w:fill="EBF1DE" w:themeFill="accent3" w:themeFillTint="32"/>
            <w:vAlign w:val="center"/>
          </w:tcPr>
          <w:p>
            <w:pPr>
              <w:spacing w:before="156" w:line="240" w:lineRule="exact"/>
              <w:rPr>
                <w:rFonts w:hint="eastAsia" w:ascii="宋体" w:eastAsia="宋体"/>
                <w:bCs/>
                <w:sz w:val="24"/>
                <w:lang w:eastAsia="zh-CN"/>
              </w:rPr>
            </w:pPr>
            <w:r>
              <w:rPr>
                <w:rFonts w:hint="eastAsia" w:ascii="宋体"/>
                <w:bCs/>
                <w:sz w:val="24"/>
                <w:lang w:eastAsia="zh-CN"/>
              </w:rPr>
              <w:t>——</w:t>
            </w:r>
          </w:p>
        </w:tc>
        <w:tc>
          <w:tcPr>
            <w:tcW w:w="1859" w:type="dxa"/>
            <w:gridSpan w:val="4"/>
            <w:shd w:val="clear" w:color="auto" w:fill="EBF1DE" w:themeFill="accent3" w:themeFillTint="32"/>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shd w:val="clear" w:color="auto" w:fill="EBF1DE" w:themeFill="accent3" w:themeFillTint="3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shd w:val="clear" w:color="auto" w:fill="EBF1DE" w:themeFill="accent3" w:themeFillTint="32"/>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shd w:val="clear" w:color="auto" w:fill="EBF1DE" w:themeFill="accent3" w:themeFillTint="32"/>
            <w:vAlign w:val="center"/>
          </w:tcPr>
          <w:p>
            <w:pPr>
              <w:spacing w:before="156" w:line="240" w:lineRule="exact"/>
              <w:rPr>
                <w:rFonts w:hint="eastAsia" w:ascii="宋体" w:eastAsia="宋体"/>
                <w:bCs/>
                <w:sz w:val="24"/>
                <w:lang w:eastAsia="zh-CN"/>
              </w:rPr>
            </w:pPr>
            <w:r>
              <w:rPr>
                <w:rFonts w:hint="eastAsia" w:ascii="宋体"/>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shd w:val="clear" w:color="auto" w:fill="EBF1DE" w:themeFill="accent3" w:themeFillTint="32"/>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shd w:val="clear" w:color="auto" w:fill="EBF1DE" w:themeFill="accent3" w:themeFillTint="32"/>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shd w:val="clear" w:color="auto" w:fill="EBF1DE" w:themeFill="accent3" w:themeFillTint="3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shd w:val="clear" w:color="auto" w:fill="EBF1DE" w:themeFill="accent3" w:themeFillTint="32"/>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shd w:val="clear" w:color="auto" w:fill="EBF1DE" w:themeFill="accent3" w:themeFillTint="32"/>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shd w:val="clear" w:color="auto" w:fill="EBF1DE" w:themeFill="accent3" w:themeFillTint="32"/>
            <w:vAlign w:val="center"/>
          </w:tcPr>
          <w:p>
            <w:pPr>
              <w:spacing w:before="156" w:line="240" w:lineRule="exact"/>
              <w:jc w:val="left"/>
              <w:rPr>
                <w:rFonts w:ascii="宋体"/>
                <w:bCs/>
                <w:szCs w:val="21"/>
              </w:rPr>
            </w:pPr>
            <w:bookmarkStart w:id="16" w:name="企业人数"/>
            <w:r>
              <w:rPr>
                <w:rFonts w:ascii="宋体"/>
                <w:bCs/>
                <w:szCs w:val="21"/>
              </w:rPr>
              <w:t>14</w:t>
            </w:r>
            <w:bookmarkEnd w:id="16"/>
          </w:p>
        </w:tc>
        <w:tc>
          <w:tcPr>
            <w:tcW w:w="1290" w:type="dxa"/>
            <w:gridSpan w:val="2"/>
            <w:shd w:val="clear" w:color="auto" w:fill="EBF1DE" w:themeFill="accent3" w:themeFillTint="3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shd w:val="clear" w:color="auto" w:fill="EBF1DE" w:themeFill="accent3" w:themeFillTint="32"/>
            <w:vAlign w:val="center"/>
          </w:tcPr>
          <w:p>
            <w:pPr>
              <w:spacing w:before="156" w:line="240" w:lineRule="exact"/>
              <w:jc w:val="left"/>
              <w:rPr>
                <w:rFonts w:ascii="宋体"/>
                <w:bCs/>
                <w:szCs w:val="21"/>
              </w:rPr>
            </w:pPr>
            <w:bookmarkStart w:id="17" w:name="体系人数"/>
            <w:r>
              <w:rPr>
                <w:rFonts w:ascii="宋体"/>
                <w:bCs/>
                <w:szCs w:val="21"/>
              </w:rPr>
              <w:t>14</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trike/>
                <w:dstrike w:val="0"/>
                <w:sz w:val="24"/>
              </w:rPr>
            </w:pPr>
            <w:r>
              <w:rPr>
                <w:rFonts w:hint="eastAsia"/>
                <w:bCs/>
                <w:strike/>
                <w:dstrike w:val="0"/>
                <w:sz w:val="24"/>
              </w:rPr>
              <w:t>审核方案实施情况</w:t>
            </w:r>
          </w:p>
        </w:tc>
        <w:tc>
          <w:tcPr>
            <w:tcW w:w="8941" w:type="dxa"/>
            <w:gridSpan w:val="14"/>
            <w:vAlign w:val="center"/>
          </w:tcPr>
          <w:p>
            <w:pPr>
              <w:rPr>
                <w:rFonts w:ascii="宋体" w:hAnsi="宋体" w:cs="宋体"/>
                <w:bCs/>
                <w:strike/>
                <w:dstrike w:val="0"/>
                <w:sz w:val="24"/>
              </w:rPr>
            </w:pPr>
            <w:r>
              <w:rPr>
                <w:rFonts w:hint="eastAsia" w:ascii="宋体" w:hAnsi="宋体" w:cs="宋体"/>
                <w:bCs/>
                <w:strike/>
                <w:dstrike w:val="0"/>
                <w:sz w:val="24"/>
              </w:rPr>
              <w:t>第一阶段：现场审核    人/日</w:t>
            </w:r>
          </w:p>
          <w:p>
            <w:pPr>
              <w:rPr>
                <w:rFonts w:ascii="宋体" w:hAnsi="宋体" w:cs="宋体"/>
                <w:bCs/>
                <w:strike/>
                <w:dstrike w:val="0"/>
                <w:sz w:val="24"/>
              </w:rPr>
            </w:pPr>
          </w:p>
          <w:p>
            <w:pPr>
              <w:rPr>
                <w:rFonts w:ascii="宋体" w:hAnsi="宋体" w:cs="宋体"/>
                <w:bCs/>
                <w:strike/>
                <w:dstrike w:val="0"/>
                <w:sz w:val="24"/>
              </w:rPr>
            </w:pPr>
            <w:r>
              <w:rPr>
                <w:rFonts w:hint="eastAsia" w:ascii="宋体" w:hAnsi="宋体" w:cs="宋体"/>
                <w:bCs/>
                <w:strike/>
                <w:dstrike w:val="0"/>
                <w:sz w:val="24"/>
              </w:rPr>
              <w:t>审核组专业</w:t>
            </w:r>
            <w:r>
              <w:rPr>
                <w:rFonts w:ascii="Wingdings 2" w:hAnsi="Wingdings 2" w:cs="宋体"/>
                <w:bCs/>
                <w:strike/>
                <w:dstrike w:val="0"/>
                <w:sz w:val="28"/>
                <w:szCs w:val="28"/>
              </w:rPr>
              <w:sym w:font="Wingdings 2" w:char="F0BE"/>
            </w:r>
            <w:r>
              <w:rPr>
                <w:rFonts w:hint="eastAsia" w:ascii="宋体" w:hAnsi="宋体" w:cs="宋体"/>
                <w:bCs/>
                <w:strike/>
                <w:dstrike w:val="0"/>
                <w:sz w:val="24"/>
              </w:rPr>
              <w:t>能 □否满足要求，□需□否增派审核员/技术专家，</w:t>
            </w:r>
          </w:p>
          <w:p>
            <w:pPr>
              <w:rPr>
                <w:rFonts w:ascii="宋体" w:hAnsi="宋体" w:cs="宋体"/>
                <w:bCs/>
                <w:strike/>
                <w:dstrike w:val="0"/>
                <w:sz w:val="24"/>
              </w:rPr>
            </w:pPr>
            <w:r>
              <w:rPr>
                <w:rFonts w:hint="eastAsia" w:ascii="宋体" w:hAnsi="宋体" w:cs="宋体"/>
                <w:bCs/>
                <w:strike/>
                <w:dstrike w:val="0"/>
                <w:sz w:val="24"/>
              </w:rPr>
              <w:t>各小组分工</w:t>
            </w:r>
            <w:r>
              <w:rPr>
                <w:rFonts w:ascii="Wingdings 2" w:hAnsi="Wingdings 2" w:cs="宋体"/>
                <w:bCs/>
                <w:strike/>
                <w:dstrike w:val="0"/>
                <w:sz w:val="28"/>
                <w:szCs w:val="28"/>
              </w:rPr>
              <w:sym w:font="Wingdings 2" w:char="F0BE"/>
            </w:r>
            <w:r>
              <w:rPr>
                <w:rFonts w:hint="eastAsia" w:ascii="宋体" w:hAnsi="宋体" w:cs="宋体"/>
                <w:bCs/>
                <w:strike/>
                <w:dstrike w:val="0"/>
                <w:sz w:val="24"/>
              </w:rPr>
              <w:t xml:space="preserve">是 □否合理，时间分配□是 □否足够，说明：                   </w:t>
            </w:r>
          </w:p>
          <w:p>
            <w:pPr>
              <w:rPr>
                <w:rFonts w:ascii="宋体" w:hAnsi="宋体" w:cs="宋体"/>
                <w:bCs/>
                <w:strike/>
                <w:dstrike w:val="0"/>
                <w:sz w:val="24"/>
              </w:rPr>
            </w:pPr>
            <w:r>
              <w:rPr>
                <w:rFonts w:hint="eastAsia" w:ascii="宋体" w:hAnsi="宋体" w:cs="宋体"/>
                <w:bCs/>
                <w:strike/>
                <w:dstrike w:val="0"/>
                <w:sz w:val="24"/>
              </w:rPr>
              <w:t>一阶段经现场审核发现存在问题：</w:t>
            </w:r>
          </w:p>
          <w:p>
            <w:pPr>
              <w:rPr>
                <w:rFonts w:ascii="宋体" w:hAnsi="宋体" w:cs="宋体"/>
                <w:bCs/>
                <w:strike/>
                <w:dstrike w:val="0"/>
                <w:sz w:val="24"/>
              </w:rPr>
            </w:pPr>
          </w:p>
          <w:p>
            <w:pPr>
              <w:rPr>
                <w:rFonts w:ascii="宋体" w:hAnsi="宋体" w:cs="宋体"/>
                <w:bCs/>
                <w:strike/>
                <w:dstrike w:val="0"/>
                <w:sz w:val="24"/>
              </w:rPr>
            </w:pPr>
            <w:r>
              <w:rPr>
                <w:rFonts w:hint="eastAsia" w:ascii="宋体" w:hAnsi="宋体" w:cs="宋体"/>
                <w:bCs/>
                <w:strike/>
                <w:dstrike w:val="0"/>
                <w:sz w:val="24"/>
              </w:rPr>
              <w:t>专业范围确定：</w:t>
            </w:r>
            <w:r>
              <w:rPr>
                <w:rFonts w:ascii="Wingdings 2" w:hAnsi="Wingdings 2" w:cs="宋体"/>
                <w:bCs/>
                <w:strike/>
                <w:dstrike w:val="0"/>
                <w:sz w:val="28"/>
                <w:szCs w:val="28"/>
              </w:rPr>
              <w:sym w:font="Wingdings 2" w:char="F0BE"/>
            </w:r>
            <w:r>
              <w:rPr>
                <w:rFonts w:hint="eastAsia" w:ascii="宋体" w:hAnsi="宋体" w:cs="宋体"/>
                <w:bCs/>
                <w:strike/>
                <w:dstrike w:val="0"/>
                <w:sz w:val="24"/>
              </w:rPr>
              <w:t>保持原申请范围  □重新确定认证范围：</w:t>
            </w:r>
          </w:p>
          <w:p>
            <w:pPr>
              <w:rPr>
                <w:rFonts w:ascii="宋体" w:hAnsi="宋体" w:cs="宋体"/>
                <w:bCs/>
                <w:strike/>
                <w:dstrike w:val="0"/>
                <w:sz w:val="24"/>
              </w:rPr>
            </w:pPr>
          </w:p>
          <w:p>
            <w:pPr>
              <w:rPr>
                <w:rFonts w:ascii="宋体" w:hAnsi="宋体" w:cs="宋体"/>
                <w:bCs/>
                <w:strike/>
                <w:dstrike w:val="0"/>
                <w:sz w:val="24"/>
              </w:rPr>
            </w:pPr>
            <w:r>
              <w:rPr>
                <w:rFonts w:hint="eastAsia" w:ascii="宋体" w:hAnsi="宋体" w:cs="宋体"/>
                <w:bCs/>
                <w:strike/>
                <w:dstrike w:val="0"/>
                <w:sz w:val="24"/>
              </w:rPr>
              <w:t>□可进行二阶段审核  □需整改后进行二阶段审核  □不具备二阶段审核</w:t>
            </w:r>
          </w:p>
          <w:p>
            <w:pPr>
              <w:rPr>
                <w:rFonts w:ascii="宋体" w:hAnsi="宋体" w:cs="宋体"/>
                <w:bCs/>
                <w:strike/>
                <w:dstrike w:val="0"/>
                <w:sz w:val="24"/>
              </w:rPr>
            </w:pPr>
            <w:r>
              <w:rPr>
                <w:rFonts w:hint="eastAsia" w:ascii="宋体" w:hAnsi="宋体" w:cs="宋体"/>
                <w:bCs/>
                <w:strike/>
                <w:dstrike w:val="0"/>
                <w:sz w:val="24"/>
              </w:rPr>
              <w:t>□受审核方一体化程度：</w:t>
            </w:r>
          </w:p>
          <w:p>
            <w:pPr>
              <w:pStyle w:val="2"/>
              <w:ind w:firstLine="0" w:firstLineChars="0"/>
              <w:rPr>
                <w:rFonts w:ascii="宋体" w:hAnsi="宋体" w:cs="宋体"/>
                <w:bCs/>
                <w:strike/>
                <w:dstrike w:val="0"/>
                <w:sz w:val="24"/>
              </w:rPr>
            </w:pPr>
            <w:r>
              <w:rPr>
                <w:rFonts w:hint="eastAsia" w:ascii="宋体" w:hAnsi="宋体" w:cs="宋体"/>
                <w:bCs/>
                <w:strike/>
                <w:dstrike w:val="0"/>
                <w:sz w:val="24"/>
              </w:rPr>
              <w:t>远程审核（适用时）：</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已安排的远程审核是否完成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本次远程活动中，是否实现审核目标     □是    □否 </w:t>
            </w:r>
          </w:p>
          <w:p>
            <w:pPr>
              <w:rPr>
                <w:rFonts w:ascii="宋体" w:hAnsi="宋体" w:cs="宋体"/>
                <w:bCs/>
                <w:strike/>
                <w:dstrike w:val="0"/>
                <w:sz w:val="24"/>
              </w:rPr>
            </w:pPr>
            <w:r>
              <w:rPr>
                <w:rFonts w:hint="eastAsia" w:ascii="宋体" w:hAnsi="宋体" w:cs="宋体"/>
                <w:bCs/>
                <w:strike/>
                <w:dstrike w:val="0"/>
                <w:sz w:val="24"/>
              </w:rPr>
              <w:t>一阶段组长对二阶段审核建议：</w:t>
            </w:r>
          </w:p>
          <w:p>
            <w:pPr>
              <w:spacing w:before="47" w:beforeLines="15" w:after="47" w:afterLines="15"/>
              <w:rPr>
                <w:rFonts w:ascii="宋体" w:hAnsi="宋体" w:cs="宋体"/>
                <w:bCs/>
                <w:strike/>
                <w:dstrike w:val="0"/>
                <w:sz w:val="24"/>
              </w:rPr>
            </w:pPr>
          </w:p>
          <w:p>
            <w:pPr>
              <w:pStyle w:val="2"/>
              <w:ind w:firstLine="0" w:firstLineChars="0"/>
              <w:rPr>
                <w:rFonts w:ascii="宋体" w:hAnsi="宋体" w:cs="宋体"/>
                <w:bCs/>
                <w:strike/>
                <w:dstrike w:val="0"/>
                <w:sz w:val="24"/>
              </w:rPr>
            </w:pPr>
            <w:r>
              <w:rPr>
                <w:rFonts w:hint="eastAsia" w:ascii="宋体" w:hAnsi="宋体" w:cs="宋体"/>
                <w:bCs/>
                <w:strike/>
                <w:dstrike w:val="0"/>
                <w:sz w:val="24"/>
              </w:rPr>
              <w:t>审核组长/日期：</w:t>
            </w:r>
          </w:p>
          <w:p>
            <w:pPr>
              <w:rPr>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trike/>
                <w:dstrike w:val="0"/>
                <w:sz w:val="24"/>
              </w:rPr>
            </w:pPr>
            <w:r>
              <w:rPr>
                <w:rFonts w:hint="eastAsia"/>
                <w:bCs/>
                <w:strike/>
                <w:dstrike w:val="0"/>
                <w:sz w:val="24"/>
              </w:rPr>
              <w:t>审核方案</w:t>
            </w:r>
          </w:p>
          <w:p>
            <w:pPr>
              <w:jc w:val="center"/>
              <w:rPr>
                <w:bCs/>
                <w:strike/>
                <w:dstrike w:val="0"/>
                <w:sz w:val="24"/>
              </w:rPr>
            </w:pPr>
            <w:r>
              <w:rPr>
                <w:rFonts w:hint="eastAsia"/>
                <w:bCs/>
                <w:strike/>
                <w:dstrike w:val="0"/>
                <w:sz w:val="24"/>
              </w:rPr>
              <w:t>实施</w:t>
            </w:r>
          </w:p>
        </w:tc>
        <w:tc>
          <w:tcPr>
            <w:tcW w:w="8941" w:type="dxa"/>
            <w:gridSpan w:val="14"/>
            <w:vAlign w:val="center"/>
          </w:tcPr>
          <w:p>
            <w:pPr>
              <w:spacing w:line="400" w:lineRule="exact"/>
              <w:rPr>
                <w:rFonts w:ascii="宋体" w:hAnsi="宋体"/>
                <w:strike/>
                <w:dstrike w:val="0"/>
                <w:sz w:val="24"/>
              </w:rPr>
            </w:pPr>
            <w:r>
              <w:rPr>
                <w:rFonts w:hint="eastAsia" w:ascii="宋体" w:hAnsi="宋体"/>
                <w:strike/>
                <w:dstrike w:val="0"/>
                <w:sz w:val="24"/>
              </w:rPr>
              <w:t>第二阶段的说明（没有变化可不填）：</w:t>
            </w:r>
            <w:r>
              <w:rPr>
                <w:rFonts w:hint="eastAsia" w:ascii="宋体" w:hAnsi="宋体"/>
                <w:strike/>
                <w:dstrike w:val="0"/>
                <w:color w:val="000000"/>
                <w:sz w:val="24"/>
              </w:rPr>
              <w:t xml:space="preserve">人/日数□增加 □减少 </w:t>
            </w:r>
          </w:p>
          <w:p>
            <w:pPr>
              <w:spacing w:line="400" w:lineRule="exact"/>
              <w:rPr>
                <w:rFonts w:ascii="宋体" w:hAnsi="宋体"/>
                <w:strike/>
                <w:dstrike w:val="0"/>
                <w:color w:val="000000"/>
                <w:sz w:val="24"/>
              </w:rPr>
            </w:pPr>
            <w:r>
              <w:rPr>
                <w:rFonts w:hint="eastAsia" w:ascii="宋体" w:hAnsi="宋体"/>
                <w:strike/>
                <w:dstrike w:val="0"/>
                <w:color w:val="000000"/>
                <w:sz w:val="24"/>
              </w:rPr>
              <w:t>□现场情况变化：</w:t>
            </w:r>
          </w:p>
          <w:p>
            <w:pPr>
              <w:spacing w:line="400" w:lineRule="exact"/>
              <w:rPr>
                <w:bCs/>
                <w:strike/>
                <w:dstrike w:val="0"/>
                <w:sz w:val="24"/>
              </w:rPr>
            </w:pPr>
          </w:p>
          <w:p>
            <w:pPr>
              <w:spacing w:line="400" w:lineRule="exact"/>
              <w:rPr>
                <w:bCs/>
                <w:strike/>
                <w:dstrike w:val="0"/>
                <w:sz w:val="24"/>
              </w:rPr>
            </w:pPr>
            <w:r>
              <w:rPr>
                <w:bCs/>
                <w:strike/>
                <w:dstrike w:val="0"/>
                <w:sz w:val="24"/>
              </w:rPr>
              <w:t>不符合</w:t>
            </w:r>
            <w:r>
              <w:rPr>
                <w:rFonts w:hint="eastAsia"/>
                <w:bCs/>
                <w:strike/>
                <w:dstrike w:val="0"/>
                <w:sz w:val="24"/>
              </w:rPr>
              <w:t xml:space="preserve">   项    分布</w:t>
            </w:r>
            <w:r>
              <w:rPr>
                <w:bCs/>
                <w:strike/>
                <w:dstrike w:val="0"/>
                <w:sz w:val="24"/>
              </w:rPr>
              <w:t>部门</w:t>
            </w:r>
            <w:r>
              <w:rPr>
                <w:rFonts w:hint="eastAsia"/>
                <w:bCs/>
                <w:strike/>
                <w:dstrike w:val="0"/>
                <w:sz w:val="24"/>
              </w:rPr>
              <w:t xml:space="preserve">：           </w:t>
            </w:r>
          </w:p>
          <w:p>
            <w:pPr>
              <w:spacing w:line="400" w:lineRule="exact"/>
              <w:rPr>
                <w:bCs/>
                <w:strike/>
                <w:dstrike w:val="0"/>
                <w:sz w:val="24"/>
              </w:rPr>
            </w:pPr>
            <w:r>
              <w:rPr>
                <w:rFonts w:hint="eastAsia"/>
                <w:bCs/>
                <w:strike/>
                <w:dstrike w:val="0"/>
                <w:sz w:val="24"/>
              </w:rPr>
              <w:t>不符合标准及条款：</w:t>
            </w:r>
          </w:p>
          <w:p>
            <w:pPr>
              <w:spacing w:line="400" w:lineRule="exact"/>
              <w:rPr>
                <w:bCs/>
                <w:strike/>
                <w:dstrike w:val="0"/>
                <w:sz w:val="24"/>
              </w:rPr>
            </w:pPr>
            <w:r>
              <w:rPr>
                <w:bCs/>
                <w:strike/>
                <w:dstrike w:val="0"/>
                <w:sz w:val="24"/>
              </w:rPr>
              <w:t>不符合性质</w:t>
            </w:r>
            <w:r>
              <w:rPr>
                <w:rFonts w:hint="eastAsia"/>
                <w:bCs/>
                <w:strike/>
                <w:dstrike w:val="0"/>
                <w:sz w:val="24"/>
              </w:rPr>
              <w:t>：□一般不符合   □严重不符合</w:t>
            </w:r>
          </w:p>
          <w:p>
            <w:pPr>
              <w:pStyle w:val="2"/>
              <w:ind w:firstLine="0" w:firstLineChars="0"/>
              <w:rPr>
                <w:bCs/>
                <w:strike/>
                <w:dstrike w:val="0"/>
                <w:sz w:val="24"/>
              </w:rPr>
            </w:pPr>
          </w:p>
          <w:p>
            <w:pPr>
              <w:spacing w:line="240" w:lineRule="atLeast"/>
              <w:rPr>
                <w:rFonts w:ascii="宋体" w:hAnsi="宋体"/>
                <w:strike/>
                <w:dstrike w:val="0"/>
                <w:sz w:val="24"/>
                <w:u w:val="single"/>
              </w:rPr>
            </w:pPr>
            <w:r>
              <w:rPr>
                <w:rFonts w:hint="eastAsia" w:ascii="宋体" w:hAnsi="宋体"/>
                <w:strike/>
                <w:dstrike w:val="0"/>
                <w:sz w:val="24"/>
              </w:rPr>
              <w:t>审核范围变化(需要时)：</w:t>
            </w:r>
          </w:p>
          <w:p>
            <w:pPr>
              <w:spacing w:line="240" w:lineRule="atLeast"/>
              <w:rPr>
                <w:rFonts w:ascii="宋体" w:hAnsi="宋体"/>
                <w:strike/>
                <w:dstrike w:val="0"/>
                <w:sz w:val="24"/>
              </w:rPr>
            </w:pPr>
            <w:r>
              <w:rPr>
                <w:rFonts w:hint="eastAsia" w:ascii="宋体" w:hAnsi="宋体"/>
                <w:strike/>
                <w:dstrike w:val="0"/>
                <w:sz w:val="24"/>
              </w:rPr>
              <w:t>□是 □否专业能力满足要求：□是 □否人/日数满足要求，审核计划 □是  □否合理</w:t>
            </w:r>
          </w:p>
          <w:p>
            <w:pPr>
              <w:spacing w:line="300" w:lineRule="auto"/>
              <w:rPr>
                <w:rFonts w:ascii="宋体" w:hAnsi="宋体"/>
                <w:strike/>
                <w:dstrike w:val="0"/>
                <w:sz w:val="24"/>
                <w:u w:val="single"/>
              </w:rPr>
            </w:pPr>
            <w:r>
              <w:rPr>
                <w:rFonts w:hint="eastAsia" w:ascii="宋体" w:hAnsi="宋体"/>
                <w:strike/>
                <w:dstrike w:val="0"/>
                <w:sz w:val="24"/>
              </w:rPr>
              <w:t>下次审核建议：</w:t>
            </w:r>
          </w:p>
          <w:p>
            <w:pPr>
              <w:pStyle w:val="2"/>
              <w:ind w:firstLine="0" w:firstLineChars="0"/>
              <w:rPr>
                <w:rFonts w:ascii="宋体" w:hAnsi="宋体" w:cs="宋体"/>
                <w:bCs/>
                <w:strike/>
                <w:dstrike w:val="0"/>
                <w:sz w:val="24"/>
              </w:rPr>
            </w:pPr>
            <w:r>
              <w:rPr>
                <w:rFonts w:hint="eastAsia" w:ascii="宋体" w:hAnsi="宋体" w:cs="宋体"/>
                <w:bCs/>
                <w:strike/>
                <w:dstrike w:val="0"/>
                <w:sz w:val="24"/>
              </w:rPr>
              <w:t>远程审核（适用时）：</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已安排的远程审核是否完成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本次远程活动中，是否实现审核目标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审核结论</w:t>
            </w:r>
          </w:p>
          <w:p>
            <w:pPr>
              <w:spacing w:line="400" w:lineRule="exact"/>
              <w:rPr>
                <w:rFonts w:ascii="宋体" w:hAnsi="宋体"/>
                <w:strike/>
                <w:dstrike w:val="0"/>
                <w:sz w:val="24"/>
              </w:rPr>
            </w:pPr>
            <w:r>
              <w:rPr>
                <w:rFonts w:hint="eastAsia" w:ascii="宋体" w:hAnsi="宋体"/>
                <w:strike/>
                <w:dstrike w:val="0"/>
                <w:sz w:val="24"/>
              </w:rPr>
              <w:t>□推荐认证注册  □QMS □EMS □OHSMS □其他</w:t>
            </w:r>
          </w:p>
          <w:p>
            <w:pPr>
              <w:spacing w:line="400" w:lineRule="exact"/>
              <w:rPr>
                <w:rFonts w:ascii="宋体" w:hAnsi="宋体"/>
                <w:strike/>
                <w:dstrike w:val="0"/>
                <w:color w:val="000000"/>
                <w:sz w:val="24"/>
              </w:rPr>
            </w:pPr>
            <w:r>
              <w:rPr>
                <w:rFonts w:hint="eastAsia" w:ascii="宋体" w:hAnsi="宋体"/>
                <w:strike/>
                <w:dstrike w:val="0"/>
                <w:sz w:val="24"/>
              </w:rPr>
              <w:t>□延期推荐认证注册□QMS □EMS □OHSMS □其他</w:t>
            </w:r>
          </w:p>
          <w:p>
            <w:pPr>
              <w:rPr>
                <w:rFonts w:ascii="宋体" w:hAnsi="宋体"/>
                <w:strike/>
                <w:dstrike w:val="0"/>
                <w:sz w:val="24"/>
              </w:rPr>
            </w:pPr>
            <w:r>
              <w:rPr>
                <w:rFonts w:hint="eastAsia" w:ascii="宋体" w:hAnsi="宋体"/>
                <w:strike/>
                <w:dstrike w:val="0"/>
                <w:sz w:val="24"/>
              </w:rPr>
              <w:t>□不推荐认证注册  □QMS □EMS □OHSMS□其他</w:t>
            </w:r>
          </w:p>
          <w:p>
            <w:pPr>
              <w:pStyle w:val="2"/>
              <w:ind w:firstLine="480"/>
              <w:rPr>
                <w:strike/>
                <w:dstrike w:val="0"/>
                <w:sz w:val="24"/>
              </w:rPr>
            </w:pPr>
          </w:p>
          <w:p>
            <w:pPr>
              <w:pStyle w:val="2"/>
              <w:ind w:firstLine="0" w:firstLineChars="0"/>
              <w:rPr>
                <w:bCs/>
                <w:strike/>
                <w:dstrike w:val="0"/>
                <w:sz w:val="24"/>
              </w:rPr>
            </w:pPr>
          </w:p>
          <w:p>
            <w:pPr>
              <w:pStyle w:val="2"/>
              <w:ind w:firstLine="0" w:firstLineChars="0"/>
              <w:rPr>
                <w:rFonts w:ascii="宋体" w:hAnsi="宋体" w:cs="宋体"/>
                <w:bCs/>
                <w:strike/>
                <w:dstrike w:val="0"/>
                <w:sz w:val="24"/>
              </w:rPr>
            </w:pPr>
            <w:r>
              <w:rPr>
                <w:rFonts w:hint="eastAsia" w:ascii="宋体" w:hAnsi="宋体" w:cs="宋体"/>
                <w:bCs/>
                <w:strike/>
                <w:dstrike w:val="0"/>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shd w:val="clear" w:color="auto" w:fill="EBF1DE" w:themeFill="accent3" w:themeFillTint="32"/>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shd w:val="clear" w:color="auto" w:fill="EBF1DE" w:themeFill="accent3" w:themeFillTint="32"/>
            <w:vAlign w:val="center"/>
          </w:tcPr>
          <w:p>
            <w:pPr>
              <w:jc w:val="center"/>
              <w:rPr>
                <w:bCs/>
                <w:sz w:val="24"/>
              </w:rPr>
            </w:pPr>
            <w:r>
              <w:rPr>
                <w:rFonts w:hint="eastAsia"/>
                <w:bCs/>
                <w:sz w:val="24"/>
              </w:rPr>
              <w:t>信息变化说明</w:t>
            </w:r>
          </w:p>
        </w:tc>
        <w:tc>
          <w:tcPr>
            <w:tcW w:w="8941" w:type="dxa"/>
            <w:gridSpan w:val="14"/>
            <w:shd w:val="clear" w:color="auto" w:fill="EBF1DE" w:themeFill="accent3" w:themeFillTint="32"/>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 xml:space="preserve">□增加 □减少到    人；组织结构□变化 </w:t>
            </w:r>
            <w:r>
              <w:rPr>
                <w:rFonts w:hint="eastAsia" w:ascii="宋体" w:hAnsi="宋体"/>
                <w:color w:val="000000"/>
              </w:rPr>
              <w:sym w:font="Wingdings 2" w:char="0052"/>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 xml:space="preserve">主要负责人□变更 </w:t>
            </w:r>
            <w:r>
              <w:rPr>
                <w:rFonts w:hint="eastAsia" w:ascii="宋体" w:hAnsi="宋体"/>
                <w:color w:val="000000"/>
              </w:rPr>
              <w:sym w:font="Wingdings 2" w:char="0052"/>
            </w:r>
            <w:r>
              <w:rPr>
                <w:rFonts w:hint="eastAsia" w:ascii="宋体" w:hAnsi="宋体"/>
                <w:color w:val="000000"/>
              </w:rPr>
              <w:t xml:space="preserve">无；管理者代表 □变更 </w:t>
            </w:r>
            <w:r>
              <w:rPr>
                <w:rFonts w:hint="eastAsia" w:ascii="宋体" w:hAnsi="宋体"/>
                <w:color w:val="000000"/>
              </w:rPr>
              <w:sym w:font="Wingdings 2" w:char="0052"/>
            </w:r>
            <w:r>
              <w:rPr>
                <w:rFonts w:hint="eastAsia" w:ascii="宋体" w:hAnsi="宋体"/>
                <w:color w:val="000000"/>
              </w:rPr>
              <w:t xml:space="preserve">无；主要联系人□变更 </w:t>
            </w:r>
            <w:r>
              <w:rPr>
                <w:rFonts w:hint="eastAsia" w:ascii="宋体" w:hAnsi="宋体"/>
                <w:color w:val="000000"/>
              </w:rPr>
              <w:sym w:font="Wingdings 2" w:char="0052"/>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rFonts w:hint="default" w:eastAsia="宋体"/>
                <w:bCs/>
                <w:sz w:val="24"/>
                <w:lang w:val="en-US" w:eastAsia="zh-CN"/>
              </w:rPr>
            </w:pPr>
            <w:r>
              <w:rPr>
                <w:rFonts w:hint="eastAsia" w:ascii="宋体" w:hAnsi="宋体"/>
                <w:color w:val="000000"/>
              </w:rPr>
              <w:t>变更信息的附件编号或日期：</w:t>
            </w:r>
            <w:r>
              <w:rPr>
                <w:rFonts w:hint="eastAsia" w:ascii="宋体" w:hAnsi="宋体"/>
                <w:color w:val="0000FF"/>
                <w:u w:val="single"/>
                <w:lang w:val="en-US" w:eastAsia="zh-CN"/>
              </w:rPr>
              <w:t>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shd w:val="clear" w:color="auto" w:fill="EBF1DE" w:themeFill="accent3" w:themeFillTint="32"/>
            <w:vAlign w:val="center"/>
          </w:tcPr>
          <w:p>
            <w:pPr>
              <w:jc w:val="center"/>
              <w:rPr>
                <w:bCs/>
                <w:sz w:val="24"/>
              </w:rPr>
            </w:pPr>
            <w:r>
              <w:rPr>
                <w:rFonts w:hint="eastAsia"/>
                <w:bCs/>
                <w:sz w:val="24"/>
              </w:rPr>
              <w:t>多场所情况说明</w:t>
            </w:r>
          </w:p>
        </w:tc>
        <w:tc>
          <w:tcPr>
            <w:tcW w:w="8941" w:type="dxa"/>
            <w:gridSpan w:val="14"/>
            <w:shd w:val="clear" w:color="auto" w:fill="EBF1DE" w:themeFill="accent3" w:themeFillTint="32"/>
            <w:vAlign w:val="bottom"/>
          </w:tcPr>
          <w:p>
            <w:pPr>
              <w:ind w:right="420"/>
              <w:rPr>
                <w:rFonts w:hint="eastAsia" w:ascii="宋体" w:eastAsia="宋体"/>
                <w:bCs/>
                <w:sz w:val="24"/>
                <w:lang w:eastAsia="zh-CN"/>
              </w:rPr>
            </w:pPr>
            <w:r>
              <w:rPr>
                <w:rFonts w:hint="eastAsia" w:ascii="宋体"/>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shd w:val="clear" w:color="auto" w:fill="EBF1DE" w:themeFill="accent3" w:themeFillTint="32"/>
            <w:vAlign w:val="center"/>
          </w:tcPr>
          <w:p>
            <w:pPr>
              <w:jc w:val="center"/>
              <w:rPr>
                <w:bCs/>
                <w:sz w:val="24"/>
              </w:rPr>
            </w:pPr>
            <w:r>
              <w:rPr>
                <w:rFonts w:hint="eastAsia"/>
                <w:bCs/>
                <w:sz w:val="24"/>
              </w:rPr>
              <w:t>审核方案实施及结论</w:t>
            </w:r>
          </w:p>
        </w:tc>
        <w:tc>
          <w:tcPr>
            <w:tcW w:w="8941" w:type="dxa"/>
            <w:gridSpan w:val="14"/>
            <w:shd w:val="clear" w:color="auto" w:fill="EBF1DE" w:themeFill="accent3" w:themeFillTint="32"/>
            <w:vAlign w:val="bottom"/>
          </w:tcPr>
          <w:p>
            <w:pPr>
              <w:ind w:right="420"/>
              <w:rPr>
                <w:sz w:val="24"/>
              </w:rPr>
            </w:pPr>
            <w:r>
              <w:rPr>
                <w:rFonts w:hint="eastAsia"/>
                <w:sz w:val="24"/>
              </w:rPr>
              <w:t>本次审核要素：</w:t>
            </w:r>
          </w:p>
          <w:p>
            <w:pPr>
              <w:rPr>
                <w:rFonts w:hint="default" w:ascii="宋体" w:hAnsi="宋体" w:eastAsia="宋体"/>
                <w:color w:val="000000"/>
                <w:sz w:val="24"/>
                <w:lang w:val="en-US" w:eastAsia="zh-CN"/>
              </w:rPr>
            </w:pPr>
            <w:r>
              <w:rPr>
                <w:rFonts w:hint="eastAsia" w:ascii="宋体" w:hAnsi="宋体"/>
                <w:color w:val="000000"/>
                <w:sz w:val="24"/>
              </w:rPr>
              <w:t>审核的部门/条款：</w:t>
            </w:r>
            <w:r>
              <w:rPr>
                <w:rFonts w:hint="eastAsia" w:ascii="宋体" w:hAnsi="宋体"/>
                <w:color w:val="000000"/>
                <w:sz w:val="24"/>
                <w:lang w:val="en-US" w:eastAsia="zh-CN"/>
              </w:rPr>
              <w:t>全条款、全部门</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shd w:val="clear" w:color="auto" w:fill="EBF1DE" w:themeFill="accent3" w:themeFillTint="32"/>
            <w:vAlign w:val="center"/>
          </w:tcPr>
          <w:p>
            <w:pPr>
              <w:jc w:val="center"/>
              <w:rPr>
                <w:bCs/>
                <w:sz w:val="24"/>
              </w:rPr>
            </w:pPr>
          </w:p>
        </w:tc>
        <w:tc>
          <w:tcPr>
            <w:tcW w:w="8941" w:type="dxa"/>
            <w:gridSpan w:val="14"/>
            <w:shd w:val="clear" w:color="auto" w:fill="EBF1DE" w:themeFill="accent3" w:themeFillTint="32"/>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hint="eastAsia" w:ascii="宋体" w:hAnsi="宋体" w:eastAsia="宋体"/>
                <w:bCs/>
                <w:sz w:val="24"/>
                <w:lang w:val="en-US" w:eastAsia="zh-CN"/>
              </w:rPr>
            </w:pPr>
            <w:r>
              <w:rPr>
                <w:rFonts w:ascii="宋体" w:hAnsi="宋体"/>
                <w:bCs/>
                <w:sz w:val="24"/>
              </w:rPr>
              <w:t>不符合</w:t>
            </w:r>
            <w:r>
              <w:rPr>
                <w:rFonts w:hint="eastAsia" w:ascii="宋体" w:hAnsi="宋体"/>
                <w:bCs/>
                <w:sz w:val="24"/>
              </w:rPr>
              <w:t xml:space="preserve"> </w:t>
            </w:r>
            <w:r>
              <w:rPr>
                <w:rFonts w:hint="eastAsia" w:ascii="宋体" w:hAnsi="宋体"/>
                <w:bCs/>
                <w:sz w:val="24"/>
                <w:lang w:val="en-US" w:eastAsia="zh-CN"/>
              </w:rPr>
              <w:t>2</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r>
              <w:rPr>
                <w:rFonts w:hint="eastAsia" w:ascii="宋体" w:hAnsi="宋体"/>
                <w:bCs/>
                <w:sz w:val="24"/>
                <w:lang w:val="en-US" w:eastAsia="zh-CN"/>
              </w:rPr>
              <w:t>配送部</w:t>
            </w:r>
            <w:r>
              <w:rPr>
                <w:rFonts w:hint="eastAsia" w:ascii="宋体" w:hAnsi="宋体"/>
                <w:bCs/>
                <w:sz w:val="24"/>
              </w:rPr>
              <w:t xml:space="preserve">          </w:t>
            </w:r>
            <w:r>
              <w:rPr>
                <w:rFonts w:hint="eastAsia" w:ascii="宋体" w:hAnsi="宋体"/>
                <w:bCs/>
                <w:sz w:val="24"/>
                <w:lang w:val="en-US" w:eastAsia="zh-CN"/>
              </w:rPr>
              <w:t xml:space="preserve">     品控部</w:t>
            </w:r>
          </w:p>
          <w:p>
            <w:pPr>
              <w:spacing w:line="400" w:lineRule="exact"/>
              <w:rPr>
                <w:rFonts w:hint="default" w:ascii="宋体" w:hAnsi="宋体" w:eastAsia="宋体"/>
                <w:bCs/>
                <w:sz w:val="24"/>
                <w:lang w:val="en-US" w:eastAsia="zh-CN"/>
              </w:rPr>
            </w:pPr>
            <w:r>
              <w:rPr>
                <w:rFonts w:hint="eastAsia" w:ascii="宋体" w:hAnsi="宋体"/>
                <w:bCs/>
                <w:sz w:val="24"/>
              </w:rPr>
              <w:t>不符合标准及条款：</w:t>
            </w:r>
            <w:r>
              <w:rPr>
                <w:rFonts w:hint="eastAsia" w:ascii="宋体" w:hAnsi="宋体"/>
                <w:bCs/>
                <w:sz w:val="24"/>
                <w:lang w:val="en-US" w:eastAsia="zh-CN"/>
              </w:rPr>
              <w:t>ISO 22000:2018标准 7.1.6条款、8.7条款</w:t>
            </w:r>
          </w:p>
          <w:p>
            <w:pPr>
              <w:rPr>
                <w:rFonts w:ascii="宋体" w:hAnsi="宋体"/>
                <w:bCs/>
                <w:sz w:val="24"/>
              </w:rPr>
            </w:pPr>
            <w:r>
              <w:rPr>
                <w:rFonts w:ascii="宋体" w:hAnsi="宋体"/>
                <w:bCs/>
                <w:sz w:val="24"/>
              </w:rPr>
              <w:t>不符合性质</w:t>
            </w:r>
            <w:r>
              <w:rPr>
                <w:rFonts w:hint="eastAsia" w:ascii="宋体" w:hAnsi="宋体"/>
                <w:bCs/>
                <w:sz w:val="24"/>
              </w:rPr>
              <w:t>：</w:t>
            </w:r>
            <w:r>
              <w:rPr>
                <w:rFonts w:hint="eastAsia" w:ascii="宋体" w:hAnsi="宋体"/>
                <w:bCs/>
                <w:sz w:val="24"/>
              </w:rPr>
              <w:sym w:font="Wingdings 2" w:char="0052"/>
            </w:r>
            <w:r>
              <w:rPr>
                <w:rFonts w:hint="eastAsia" w:ascii="宋体" w:hAnsi="宋体"/>
                <w:bCs/>
                <w:sz w:val="24"/>
              </w:rPr>
              <w:t>一般不符合   □严重不符合</w:t>
            </w:r>
          </w:p>
          <w:p>
            <w:pPr>
              <w:rPr>
                <w:rFonts w:hint="eastAsia" w:ascii="宋体" w:hAnsi="宋体" w:eastAsia="宋体"/>
                <w:bCs/>
                <w:sz w:val="24"/>
                <w:lang w:val="en-US" w:eastAsia="zh-CN"/>
              </w:rPr>
            </w:pPr>
            <w:r>
              <w:rPr>
                <w:rFonts w:hint="eastAsia" w:ascii="宋体" w:hAnsi="宋体"/>
                <w:bCs/>
                <w:sz w:val="24"/>
              </w:rPr>
              <w:t>上次不符合项验证：</w:t>
            </w:r>
            <w:r>
              <w:rPr>
                <w:rFonts w:hint="eastAsia" w:ascii="宋体" w:hAnsi="宋体"/>
                <w:bCs/>
                <w:sz w:val="24"/>
                <w:lang w:val="en-US" w:eastAsia="zh-CN"/>
              </w:rPr>
              <w:t xml:space="preserve">  </w:t>
            </w:r>
            <w:r>
              <w:rPr>
                <w:rFonts w:hint="eastAsia" w:ascii="宋体" w:hAnsi="宋体"/>
                <w:bCs/>
                <w:sz w:val="24"/>
              </w:rPr>
              <w:t xml:space="preserve">关闭 </w:t>
            </w:r>
            <w:r>
              <w:rPr>
                <w:rFonts w:hint="eastAsia" w:ascii="宋体" w:hAnsi="宋体"/>
                <w:bCs/>
                <w:sz w:val="24"/>
                <w:lang w:val="en-US" w:eastAsia="zh-CN"/>
              </w:rPr>
              <w:t>4</w:t>
            </w:r>
            <w:r>
              <w:rPr>
                <w:rFonts w:hint="eastAsia" w:ascii="宋体" w:hAnsi="宋体"/>
                <w:bCs/>
                <w:sz w:val="24"/>
              </w:rPr>
              <w:t xml:space="preserve"> 项。</w:t>
            </w:r>
          </w:p>
          <w:p>
            <w:pPr>
              <w:pStyle w:val="2"/>
              <w:ind w:firstLine="480"/>
              <w:rPr>
                <w:sz w:val="24"/>
              </w:rPr>
            </w:pP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保持    □待改进    □撤消    □暂停     □恢复</w:t>
            </w:r>
          </w:p>
          <w:p>
            <w:pPr>
              <w:spacing w:line="400" w:lineRule="exact"/>
              <w:rPr>
                <w:rFonts w:hint="eastAsia" w:ascii="宋体" w:hAnsi="宋体" w:eastAsia="宋体"/>
                <w:sz w:val="24"/>
                <w:u w:val="single"/>
                <w:lang w:eastAsia="zh-CN"/>
              </w:rPr>
            </w:pPr>
            <w:r>
              <w:rPr>
                <w:rFonts w:hint="eastAsia" w:ascii="宋体" w:hAnsi="宋体"/>
                <w:sz w:val="24"/>
              </w:rPr>
              <w:t xml:space="preserve">□对下次审核的建议： </w:t>
            </w:r>
            <w:r>
              <w:rPr>
                <w:rFonts w:hint="eastAsia" w:ascii="宋体" w:hAnsi="宋体"/>
                <w:sz w:val="24"/>
                <w:lang w:eastAsia="zh-CN"/>
              </w:rPr>
              <w:t>——</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hint="eastAsia" w:ascii="宋体" w:hAnsi="宋体" w:eastAsia="宋体"/>
                <w:sz w:val="24"/>
                <w:u w:val="single"/>
                <w:lang w:eastAsia="zh-CN"/>
              </w:rPr>
            </w:pPr>
            <w:r>
              <w:rPr>
                <w:rFonts w:hint="eastAsia" w:ascii="宋体" w:hAnsi="宋体"/>
                <w:sz w:val="24"/>
              </w:rPr>
              <w:t>□改进建议:</w:t>
            </w:r>
            <w:r>
              <w:rPr>
                <w:rFonts w:hint="eastAsia" w:ascii="宋体" w:hAnsi="宋体"/>
                <w:sz w:val="24"/>
                <w:lang w:eastAsia="zh-CN"/>
              </w:rPr>
              <w:t>——</w:t>
            </w:r>
          </w:p>
          <w:p>
            <w:pPr>
              <w:pStyle w:val="2"/>
              <w:ind w:firstLine="0" w:firstLineChars="0"/>
              <w:rPr>
                <w:rFonts w:ascii="宋体" w:hAnsi="宋体"/>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eastAsia="宋体" w:cs="宋体"/>
                <w:bCs/>
                <w:sz w:val="24"/>
                <w:lang w:eastAsia="zh-CN"/>
              </w:rPr>
              <w:pict>
                <v:shape id="_x0000_i1025" o:spt="75" alt="肖新龙01" type="#_x0000_t75" style="height:28.65pt;width:61.3pt;" filled="f" o:preferrelative="t" stroked="f" coordsize="21600,21600">
                  <v:path/>
                  <v:fill on="f" focussize="0,0"/>
                  <v:stroke on="f"/>
                  <v:imagedata r:id="rId6" o:title="肖新龙01"/>
                  <o:lock v:ext="edit" aspectratio="t"/>
                  <w10:wrap type="none"/>
                  <w10:anchorlock/>
                </v:shape>
              </w:pict>
            </w:r>
            <w:r>
              <w:rPr>
                <w:rFonts w:hint="eastAsia" w:ascii="宋体" w:hAnsi="宋体" w:cs="宋体"/>
                <w:bCs/>
                <w:sz w:val="24"/>
                <w:lang w:val="en-US" w:eastAsia="zh-CN"/>
              </w:rPr>
              <w:t>2022-05-10</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r>
              <w:rPr>
                <w:rFonts w:hint="eastAsia"/>
                <w:bCs/>
                <w:strike/>
                <w:dstrike w:val="0"/>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bCs/>
                <w:strike/>
                <w:dstrike w:val="0"/>
                <w:sz w:val="24"/>
              </w:rPr>
            </w:pPr>
            <w:r>
              <w:rPr>
                <w:rFonts w:hint="eastAsia" w:ascii="宋体" w:hAnsi="宋体" w:cs="宋体"/>
                <w:bCs/>
                <w:strike/>
                <w:dstrike w:val="0"/>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r>
              <w:rPr>
                <w:rFonts w:hint="eastAsia"/>
                <w:bCs/>
                <w:strike/>
                <w:dstrike w:val="0"/>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bCs/>
                <w:strike/>
                <w:dstrike w:val="0"/>
                <w:sz w:val="24"/>
              </w:rPr>
            </w:pPr>
            <w:r>
              <w:rPr>
                <w:rFonts w:hint="eastAsia" w:ascii="宋体" w:hAnsi="宋体" w:cs="宋体"/>
                <w:bCs/>
                <w:strike/>
                <w:dstrike w:val="0"/>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N2UwYzRjODcyYjBmZWI4OGFkMDIyNTk1M2M5ZTMifQ=="/>
  </w:docVars>
  <w:rsids>
    <w:rsidRoot w:val="00000000"/>
    <w:rsid w:val="4B37418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1789</Words>
  <Characters>1866</Characters>
  <Lines>16</Lines>
  <Paragraphs>4</Paragraphs>
  <TotalTime>15</TotalTime>
  <ScaleCrop>false</ScaleCrop>
  <LinksUpToDate>false</LinksUpToDate>
  <CharactersWithSpaces>2373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肖新龙</cp:lastModifiedBy>
  <cp:lastPrinted>2015-12-21T05:08:00Z</cp:lastPrinted>
  <dcterms:modified xsi:type="dcterms:W3CDTF">2022-05-11T07:50:45Z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2052-11.1.0.11691</vt:lpwstr>
  </property>
</Properties>
</file>