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44"/>
        <w:gridCol w:w="336"/>
        <w:gridCol w:w="247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襄阳福源木业有限公司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襄阳高新区团山镇邓城村二组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襄阳市高新区佳海工业园A52-2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陈光全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13697108799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木制品（木托盘、木箱）的加工。</w:t>
            </w:r>
            <w:bookmarkEnd w:id="18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06.02.04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spacing w:line="360" w:lineRule="auto"/>
              <w:jc w:val="both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QM/01-20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远程审核于2022年05月03日 上午至2022年05月03日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06.02.04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0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77900" cy="336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审核派遣人"/>
            <w:r>
              <w:rPr>
                <w:sz w:val="21"/>
                <w:szCs w:val="21"/>
              </w:rPr>
              <w:t>李凤娟</w:t>
            </w:r>
            <w:bookmarkEnd w:id="21"/>
          </w:p>
        </w:tc>
        <w:tc>
          <w:tcPr>
            <w:tcW w:w="165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</w:t>
            </w:r>
          </w:p>
        </w:tc>
        <w:tc>
          <w:tcPr>
            <w:tcW w:w="165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</w:t>
            </w:r>
          </w:p>
        </w:tc>
      </w:tr>
    </w:tbl>
    <w:p/>
    <w:p>
      <w:pPr>
        <w:pStyle w:val="2"/>
      </w:pPr>
    </w:p>
    <w:p>
      <w:pPr>
        <w:pStyle w:val="2"/>
      </w:pPr>
      <w:bookmarkStart w:id="22" w:name="_GoBack"/>
      <w:r>
        <w:drawing>
          <wp:inline distT="0" distB="0" distL="114300" distR="114300">
            <wp:extent cx="6601460" cy="9254490"/>
            <wp:effectExtent l="0" t="0" r="254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73"/>
        <w:gridCol w:w="917"/>
        <w:gridCol w:w="3883"/>
        <w:gridCol w:w="2342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91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883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342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05-03</w:t>
            </w: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08:30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-08:30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30-10:00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QMS：4.1/4.2/4.3/4.4/5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1/5.2/5.3/6.1/6.2/6.3/7.1.1/9.1.1/9.2/9.3/10.1 /10.3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部门岗位、职责和权限； 部门目标和实现计划；人员；组织的知识； 人员； 能力；意识；沟通；成文信息；分析和评价；内部审核； 不合格和纠正措施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5.3/6.2/7.1.2/7.1.6/7.2/7.3/7.4/7.5/9.1.3/ 9.2/10.2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部门目标和实现计划；产品和服务的要求；外部提供的过程、顾客或外部供方的财产；交付后的活动；顾客满意。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5.3/6.2/8.2/8.4/8.5.3/8.5.5/ 9.1.2</w:t>
            </w: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13:00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917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88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 计划；基础设施；运行环境；运行的策划和控制；设计和开发策划；生产和服务提供的控制； 标识和可追溯性；防护；变更控制</w:t>
            </w:r>
          </w:p>
        </w:tc>
        <w:tc>
          <w:tcPr>
            <w:tcW w:w="2342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5.3/6.2/7.1.3/7.1.4/8.1/8.3/8.5.1/8.5.2/8. 5.4/8.5.6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917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88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岗位、职责和权限； 部门目标和实现计划；监视和测量资源，产品和服务的放行，不合格输出的控制。</w:t>
            </w:r>
          </w:p>
        </w:tc>
        <w:tc>
          <w:tcPr>
            <w:tcW w:w="2342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5.3/6.2/7.1.5/ 8.6/8.7 /10.2</w:t>
            </w:r>
          </w:p>
        </w:tc>
        <w:tc>
          <w:tcPr>
            <w:tcW w:w="726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917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883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342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26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A1F31AB"/>
    <w:rsid w:val="41156D39"/>
    <w:rsid w:val="489B3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ScaleCrop>false</ScaleCrop>
  <LinksUpToDate>false</LinksUpToDate>
  <CharactersWithSpaces>5336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2022-05-06T11:10:21Z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