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85"/>
        <w:gridCol w:w="645"/>
        <w:gridCol w:w="10037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3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品管部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郭洪芳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林金湖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3" w:type="dxa"/>
            <w:vMerge w:val="continue"/>
            <w:shd w:val="clear" w:color="auto" w:fill="auto"/>
            <w:vAlign w:val="center"/>
          </w:tcPr>
          <w:p/>
        </w:tc>
        <w:tc>
          <w:tcPr>
            <w:tcW w:w="1185" w:type="dxa"/>
            <w:vMerge w:val="continue"/>
            <w:shd w:val="clear" w:color="auto" w:fill="auto"/>
            <w:vAlign w:val="center"/>
          </w:tcPr>
          <w:p/>
        </w:tc>
        <w:tc>
          <w:tcPr>
            <w:tcW w:w="10682" w:type="dxa"/>
            <w:gridSpan w:val="2"/>
            <w:shd w:val="clear" w:color="auto" w:fill="auto"/>
            <w:vAlign w:val="center"/>
          </w:tcPr>
          <w:p>
            <w:pPr>
              <w:spacing w:before="120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肖新龙【远程】   审核沟通方式【腾讯会议/微信/语音】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2022-07-16日下午-17日上午</w:t>
            </w:r>
          </w:p>
        </w:tc>
        <w:tc>
          <w:tcPr>
            <w:tcW w:w="123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3" w:type="dxa"/>
            <w:vMerge w:val="continue"/>
            <w:shd w:val="clear" w:color="auto" w:fill="auto"/>
            <w:vAlign w:val="center"/>
          </w:tcPr>
          <w:p/>
        </w:tc>
        <w:tc>
          <w:tcPr>
            <w:tcW w:w="1185" w:type="dxa"/>
            <w:vMerge w:val="continue"/>
            <w:shd w:val="clear" w:color="auto" w:fill="auto"/>
            <w:vAlign w:val="center"/>
          </w:tcPr>
          <w:p/>
        </w:tc>
        <w:tc>
          <w:tcPr>
            <w:tcW w:w="1068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color w:val="0000FF"/>
                <w:sz w:val="24"/>
                <w:szCs w:val="24"/>
              </w:rPr>
              <w:t>H:2.4.2/2.5.1/3.6/3.8/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4.3.4.3/</w:t>
            </w:r>
            <w:r>
              <w:rPr>
                <w:rFonts w:hint="eastAsia"/>
                <w:color w:val="0000FF"/>
                <w:sz w:val="24"/>
                <w:szCs w:val="24"/>
              </w:rPr>
              <w:t>4.5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/5.1.1-5.1.3</w:t>
            </w:r>
          </w:p>
        </w:tc>
        <w:tc>
          <w:tcPr>
            <w:tcW w:w="123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03" w:type="dxa"/>
            <w:vMerge w:val="restart"/>
            <w:shd w:val="clear" w:color="auto" w:fill="auto"/>
            <w:vAlign w:val="top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185" w:type="dxa"/>
            <w:vMerge w:val="restart"/>
            <w:shd w:val="clear" w:color="auto" w:fill="auto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 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2.5.1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3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  <w:lang w:val="en-US" w:eastAsia="zh-CN"/>
              </w:rPr>
              <w:t>0.4.1</w:t>
            </w:r>
            <w:r>
              <w:rPr>
                <w:rFonts w:hint="eastAsia"/>
              </w:rPr>
              <w:t>条款</w:t>
            </w:r>
          </w:p>
        </w:tc>
        <w:tc>
          <w:tcPr>
            <w:tcW w:w="1239" w:type="dxa"/>
            <w:vMerge w:val="restart"/>
            <w:shd w:val="clear" w:color="auto" w:fill="auto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3" w:type="dxa"/>
            <w:vMerge w:val="continue"/>
            <w:shd w:val="clear" w:color="auto" w:fill="auto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10037" w:type="dxa"/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主要负责本部门体系文件的管理，负责原料验收、过程质量监控、成品出厂检验，负责参与食品安全小组活动、包括确认验证等；负责不安全产品的处理、参与应急、撤回/召回演练等工作。</w:t>
            </w:r>
          </w:p>
          <w:p>
            <w:pPr>
              <w:pStyle w:val="12"/>
              <w:rPr>
                <w:rFonts w:hint="default"/>
                <w:lang w:val="en-US" w:eastAsia="zh-CN"/>
              </w:rPr>
            </w:pPr>
          </w:p>
        </w:tc>
        <w:tc>
          <w:tcPr>
            <w:tcW w:w="1239" w:type="dxa"/>
            <w:vMerge w:val="continue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restart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目标</w:t>
            </w:r>
          </w:p>
        </w:tc>
        <w:tc>
          <w:tcPr>
            <w:tcW w:w="1185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H(V1.0)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2.4.2  </w:t>
            </w:r>
          </w:p>
          <w:p>
            <w:pPr>
              <w:pStyle w:val="1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6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10037" w:type="dxa"/>
            <w:shd w:val="clear" w:color="auto" w:fill="auto"/>
          </w:tcPr>
          <w:p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</w:rPr>
              <w:t>HACCP</w:t>
            </w:r>
            <w:r>
              <w:rPr>
                <w:rFonts w:hint="eastAsia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2.4条款</w:t>
            </w:r>
          </w:p>
        </w:tc>
        <w:tc>
          <w:tcPr>
            <w:tcW w:w="1239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6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10037" w:type="dxa"/>
            <w:shd w:val="clear" w:color="auto" w:fill="auto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组织建立了与食品安全方针一致、与合规义务相适宜的文件化的食品安全目标。为实现总食品安全目标而建立的各层级食品安全目标具体、有针对性、可测量并且可实现。</w:t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本部门分解</w:t>
            </w:r>
            <w:r>
              <w:rPr>
                <w:rFonts w:hint="eastAsia"/>
                <w:highlight w:val="none"/>
              </w:rPr>
              <w:t>的食品安全目标实现情况的评价，及其测量方法是：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50"/>
              <w:gridCol w:w="4125"/>
              <w:gridCol w:w="1262"/>
              <w:gridCol w:w="19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0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食品安全目标</w:t>
                  </w:r>
                </w:p>
              </w:tc>
              <w:tc>
                <w:tcPr>
                  <w:tcW w:w="4125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目标实际完成</w:t>
                  </w:r>
                </w:p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（202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2.01-06月</w:t>
                  </w: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关键控制点监控合格率100%</w:t>
                  </w:r>
                </w:p>
              </w:tc>
              <w:tc>
                <w:tcPr>
                  <w:tcW w:w="41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关键控制点监控合格率=（对CCP点的控制抽查合格数/总CCP点的控制抽查合格数）*100%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品管部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材料及生产过程漏检率0</w:t>
                  </w:r>
                </w:p>
              </w:tc>
              <w:tc>
                <w:tcPr>
                  <w:tcW w:w="41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产品全检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【不够合理，已与企业沟通】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品管部</w:t>
                  </w:r>
                </w:p>
              </w:tc>
              <w:tc>
                <w:tcPr>
                  <w:tcW w:w="1913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计量设备准时校检率95%</w:t>
                  </w:r>
                </w:p>
              </w:tc>
              <w:tc>
                <w:tcPr>
                  <w:tcW w:w="41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公司所用检测器具仪表100%合格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【不够合理，已与企业沟通】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品管部</w:t>
                  </w:r>
                </w:p>
              </w:tc>
              <w:tc>
                <w:tcPr>
                  <w:tcW w:w="1913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125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239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监视和测量</w:t>
            </w:r>
          </w:p>
        </w:tc>
        <w:tc>
          <w:tcPr>
            <w:tcW w:w="118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H(V1.0）</w:t>
            </w:r>
            <w:r>
              <w:rPr>
                <w:rFonts w:hint="eastAsia"/>
                <w:highlight w:val="none"/>
              </w:rPr>
              <w:t xml:space="preserve">3.6 </w:t>
            </w:r>
          </w:p>
        </w:tc>
        <w:tc>
          <w:tcPr>
            <w:tcW w:w="6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10037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《监视和测量设备控制程序》、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手册第3.6条款</w:t>
            </w:r>
          </w:p>
        </w:tc>
        <w:tc>
          <w:tcPr>
            <w:tcW w:w="1239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6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10037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准确识别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监视和测量资源种类：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计量器具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服务工作检查表 </w:t>
            </w:r>
            <w:r>
              <w:rPr>
                <w:rFonts w:hint="eastAsia"/>
                <w:highlight w:val="none"/>
              </w:rPr>
              <w:sym w:font="Wingdings" w:char="00A8"/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定期验证的计划，频次：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抽查验证记录日期：</w:t>
            </w:r>
            <w:r>
              <w:rPr>
                <w:rFonts w:hint="eastAsia"/>
                <w:highlight w:val="none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按照验证计划实施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未按照验证计划实施；说明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服务工作检查表：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使用前确认内容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定期确认内容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pStyle w:val="1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查看《计量器具台账》，抽查外部检定或校准情况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电热恒温培养箱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JH20220323085004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2023-03-24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电子分析天平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JH20220323085039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2023-03-24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一般压力表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RG2022-10296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2022-08-22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阿贝折射仪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JH20220323085002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2023-03-24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糖度计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JH20220323085005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2023-03-24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电子秤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JH20220323085006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2023-03-24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指针温度计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JH20220323085052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2023-03-24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指针温湿度计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JH20220323085051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2023-03-24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1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抽查内部校准情况；抽查《内部校准计划》  《校准规程》  《校准记录》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——已委托外部第三方进行检定，不涉及内部校准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</w:tbl>
          <w:p>
            <w:pPr>
              <w:pStyle w:val="12"/>
              <w:rPr>
                <w:highlight w:val="none"/>
              </w:rPr>
            </w:pPr>
          </w:p>
          <w:p>
            <w:pPr>
              <w:pStyle w:val="1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计量器具的失效控制：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标准溶液控制：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1239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603" w:type="dxa"/>
            <w:shd w:val="clear" w:color="auto" w:fill="auto"/>
          </w:tcPr>
          <w:p>
            <w:r>
              <w:rPr>
                <w:rFonts w:hint="eastAsia"/>
              </w:rPr>
              <w:t>产品放行</w:t>
            </w:r>
          </w:p>
        </w:tc>
        <w:tc>
          <w:tcPr>
            <w:tcW w:w="1185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37" w:type="dxa"/>
            <w:shd w:val="clear" w:color="auto" w:fill="auto"/>
          </w:tcPr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u w:val="single"/>
              </w:rPr>
              <w:t>如：《产品检验控制程序》或</w:t>
            </w:r>
            <w:r>
              <w:rPr>
                <w:rFonts w:hint="eastAsia"/>
                <w:color w:val="000000"/>
                <w:szCs w:val="21"/>
                <w:u w:val="single"/>
              </w:rPr>
              <w:sym w:font="Wingdings 2" w:char="00A3"/>
            </w:r>
            <w:r>
              <w:rPr>
                <w:rFonts w:hint="eastAsia"/>
                <w:u w:val="single"/>
              </w:rPr>
              <w:t>《产品放行控制程序》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食品包材验收标准</w:t>
            </w:r>
            <w:r>
              <w:rPr>
                <w:rFonts w:hint="eastAsia"/>
                <w:u w:val="single"/>
                <w:lang w:eastAsia="zh-CN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  <w:lang w:eastAsia="zh-CN"/>
              </w:rPr>
              <w:t>《原辅料验收标准》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498"/>
              <w:gridCol w:w="3615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498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615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49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随机抽查2-3件</w:t>
                  </w:r>
                </w:p>
              </w:tc>
              <w:tc>
                <w:tcPr>
                  <w:tcW w:w="361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按照</w:t>
                  </w:r>
                  <w:r>
                    <w:rPr>
                      <w:rFonts w:hint="eastAsia"/>
                      <w:u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食品包材验收标准</w:t>
                  </w:r>
                  <w:r>
                    <w:rPr>
                      <w:rFonts w:hint="eastAsia"/>
                      <w:u w:val="none"/>
                      <w:lang w:eastAsia="zh-CN"/>
                    </w:rPr>
                    <w:t>》、《原辅料验收标准》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49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61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主要以感官检验为主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49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361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按照《作业指导书》执行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49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361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按照产品标准执行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49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615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239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产品放行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37" w:type="dxa"/>
            <w:shd w:val="clear" w:color="auto" w:fill="auto"/>
          </w:tcPr>
          <w:p/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原辅料进货检验报告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1255"/>
              <w:gridCol w:w="809"/>
              <w:gridCol w:w="2874"/>
              <w:gridCol w:w="1666"/>
              <w:gridCol w:w="12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80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874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243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2022-04-14日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麦芽糖醇液/2022-01-15</w:t>
                  </w:r>
                </w:p>
              </w:tc>
              <w:tc>
                <w:tcPr>
                  <w:tcW w:w="8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50g</w:t>
                  </w:r>
                </w:p>
              </w:tc>
              <w:tc>
                <w:tcPr>
                  <w:tcW w:w="2874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感官：外观：外包装万丈，无肉眼可见杂质，气味：无异味，具有该品种应具有的特征；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供应商资质：营业执照、检疫证书；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水分：比对供方批检报告数据</w:t>
                  </w:r>
                </w:p>
              </w:tc>
              <w:tc>
                <w:tcPr>
                  <w:tcW w:w="166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供应商资质：符合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水分：25.42%</w:t>
                  </w:r>
                </w:p>
              </w:tc>
              <w:tc>
                <w:tcPr>
                  <w:tcW w:w="12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2022-04-02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苋菜红/2021-04-28日</w:t>
                  </w:r>
                </w:p>
              </w:tc>
              <w:tc>
                <w:tcPr>
                  <w:tcW w:w="8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10g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感官：外观：外包装万丈，无肉眼可见杂质，气味：无异味，具有该品种应具有的特征；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供应商资质：营业执照、第三方检验报告、出厂检验报告、SC证；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水分：比对供方批检报告数据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供应商资质：符合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水分：14.62%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2022-04-03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苹果浓缩汁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20g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感官：外观：外包装万丈，无肉眼可见杂质，气味：无异味，具有该品种应具有的特征；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供应商资质：营业执照、第三方检验报告、出厂检验报告、SC证；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折光：比对供方批检报告数据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供应商资质：符合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水分：70.2%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2022-04-01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三氯蔗糖/2022-03-07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40g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感官：外观：外包装万丈，无肉眼可见杂质，气味：无异味，具有该品种应具有的特征；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供应商资质：营业执照、检疫证书；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水分：比对供方批检报告数据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供应商资质：符合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水分：0.05%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2022-04-20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黑果县腺肋花楸果粉/2021-04-10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50g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感官：外观：外包装万丈，无肉眼可见杂质，气味：无异味，具有该品种应具有的特征；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供应商资质：营业执照、检疫证书；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水分：比对供方批检报告数据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供应商资质：符合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水分：3.78%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2022-04-20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莲子粉/2022-03-15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50g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感官：外观：外包装万丈，无肉眼可见杂质，气味：无异味，具有该品种应具有的特征；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供应商资质：营业执照、检疫证书；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水分：比对供方批检报告数据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供应商资质：符合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水分：5.74%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2022-04-19日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胶原三肽/2022-02-27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40g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感官：外观：外包装万丈，无肉眼可见杂质，气味：无异味，具有该品种应具有的特征；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供应商资质：营业执照、检疫证书；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水分：未明确标准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供应商资质：符合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水分：1.5%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2022-06-08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水密调粉/2022-02-12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30g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感官：外观：外包装万丈，无肉眼可见杂质，气味：无异味，具有该品种应具有的特征；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供应商资质：营业执照、检疫证书；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水分：比对供方批检报告数据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供应商资质：符合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水分：4.30%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2022-06-07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eastAsia="zh-CN"/>
                    </w:rPr>
                    <w:t>γ</w:t>
                  </w: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-氨基丁酸/2021-02-21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30g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感官：外观：外包装万丈，无肉眼可见杂质，气味：无异味，具有该品种应具有的特征；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供应商资质：营业执照、检疫证书；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水分：比对供方批检报告数据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供应商资质：符合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水分：0.19%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2022-05-30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魔芋粉/2022.01.11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50g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感官：外观：外包装万丈，无肉眼可见杂质，气味：无异味，具有该品种应具有的特征；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供应商资质：营业执照、检疫证书；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水分：比对供方批检报告数据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供应商资质：符合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水分：8.35%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2022-05-17</w:t>
                  </w:r>
                </w:p>
              </w:tc>
              <w:tc>
                <w:tcPr>
                  <w:tcW w:w="12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白芸豆水解蛋白压片糖果水蜜桃味彩盒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产品合格证明文件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外观：印刷无误，无色差，无破损，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气味：无臭味，无异味；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规格：标准；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数量：足够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票据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2022-05-15日</w:t>
                  </w:r>
                </w:p>
              </w:tc>
              <w:tc>
                <w:tcPr>
                  <w:tcW w:w="1255" w:type="dxa"/>
                  <w:vAlign w:val="top"/>
                </w:tcPr>
                <w:p>
                  <w:pPr>
                    <w:rPr>
                      <w:rFonts w:hint="default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日加利50mL专用瓶/2022-05-04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产品合格证明文件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外观：印刷无误，无色差，无破损，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气味：无臭味，无异味；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规格：标准；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数量：足够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票据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3" w:hRule="atLeast"/>
              </w:trPr>
              <w:tc>
                <w:tcPr>
                  <w:tcW w:w="1196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2022-05-26日</w:t>
                  </w:r>
                </w:p>
              </w:tc>
              <w:tc>
                <w:tcPr>
                  <w:tcW w:w="1255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太嗖啦15g酵素胶原三肽果冻卷膜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874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破损、色泽、折痕、刮伤、清洁度、杂点等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无不良情况，判定合格</w:t>
                  </w:r>
                </w:p>
              </w:tc>
              <w:tc>
                <w:tcPr>
                  <w:tcW w:w="124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rFonts w:hint="eastAsia" w:eastAsia="宋体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内包装监控记录表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eastAsia="zh-CN"/>
              </w:rPr>
              <w:t>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1575"/>
              <w:gridCol w:w="997"/>
              <w:gridCol w:w="1910"/>
              <w:gridCol w:w="1492"/>
              <w:gridCol w:w="18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075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6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2022-05-15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eastAsia="zh-CN"/>
                    </w:rPr>
                    <w:t>γ</w:t>
                  </w: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-氨基丁酸酸枣仁酵素软糖/2022-05-15</w:t>
                  </w:r>
                </w:p>
              </w:tc>
              <w:tc>
                <w:tcPr>
                  <w:tcW w:w="10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96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封口情况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密封性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净含量：2g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封口良好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无漏气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2.0g、1.9g、2.1g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2022-06-14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仁和山楂软糖/2022-06-14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96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封口情况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密封性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净含量：2g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封口良好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无漏气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2.1g、2.0g、2.1g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2022-06-14日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每龄国际白芸豆膳食纤维粉（咖啡味）-风味固体饮料类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96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封口情况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密封性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净含量：30g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封口良好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无漏气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30.1g、30.2g、30.2g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2022-06-13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白芸豆压片糖果（水蜜桃味）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96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封口情况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密封性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净含量：2g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封口良好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无漏气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2.1g、2.0g、2.1g、2.0g、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2022-06-17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太嗖啦酵母胶原三肽果冻/</w:t>
                  </w: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2022-06-17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96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灌装温度：75℃±10℃；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封口速度条装25-60包/min；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横封温度100-160℃；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纵封温度100-180℃；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净含量：15g（包装袋1g）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75℃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29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128℃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158℃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16.48g（毛重）、16.51g（毛重）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2022-03-26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太嗖啦酵母胶原三肽果冻/</w:t>
                  </w: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2022-03-26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96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灌装温度：75℃±10℃；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封口速度条装25-60包/min；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横封温度100-160℃；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纵封温度100-180℃；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净含量：15g（包装袋1g）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78℃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29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125℃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140℃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16.2g（毛重）、16.3g（毛重）、16.1g（毛重）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植物饮料灌装轧盖监控记录表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10"/>
              <w:tblW w:w="98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1588"/>
              <w:gridCol w:w="848"/>
              <w:gridCol w:w="3969"/>
              <w:gridCol w:w="975"/>
              <w:gridCol w:w="12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8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848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396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975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225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2022-04-27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美丽元素SX0弹性较远蛋白低聚肽果饮/</w:t>
                  </w:r>
                  <w:r>
                    <w:rPr>
                      <w:rFonts w:hint="eastAsia"/>
                      <w:lang w:val="en-US" w:eastAsia="zh-CN"/>
                    </w:rPr>
                    <w:t>2022-04-27</w:t>
                  </w:r>
                </w:p>
              </w:tc>
              <w:tc>
                <w:tcPr>
                  <w:tcW w:w="8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96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装量是否到瓶肩；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是否滑盖；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轧盖螺纹是否清洗；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轧盖是否过紧；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平盖是否有被刮伤/压伤、歪斜、收口不平整等不良现象</w:t>
                  </w:r>
                </w:p>
              </w:tc>
              <w:tc>
                <w:tcPr>
                  <w:tcW w:w="97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22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2022-05-17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美丽元素SX0弹性较远蛋白低聚肽果饮/</w:t>
                  </w:r>
                  <w:r>
                    <w:rPr>
                      <w:rFonts w:hint="eastAsia"/>
                      <w:lang w:val="en-US" w:eastAsia="zh-CN"/>
                    </w:rPr>
                    <w:t>2022-05-17</w:t>
                  </w:r>
                </w:p>
              </w:tc>
              <w:tc>
                <w:tcPr>
                  <w:tcW w:w="8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96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装量是否到瓶肩；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是否滑盖；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轧盖螺纹是否清洗；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轧盖是否过紧；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平盖是否有被刮伤/压伤、歪斜、收口不平整等不良现象</w:t>
                  </w:r>
                </w:p>
              </w:tc>
              <w:tc>
                <w:tcPr>
                  <w:tcW w:w="97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22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2022-06-27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美丽元素SX0弹性较远蛋白低聚肽果饮/</w:t>
                  </w:r>
                  <w:r>
                    <w:rPr>
                      <w:rFonts w:hint="eastAsia"/>
                      <w:lang w:val="en-US" w:eastAsia="zh-CN"/>
                    </w:rPr>
                    <w:t>2022-06-27</w:t>
                  </w:r>
                </w:p>
              </w:tc>
              <w:tc>
                <w:tcPr>
                  <w:tcW w:w="8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96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装量是否到瓶肩；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是否滑盖；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轧盖螺纹是否清洗；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轧盖是否过紧；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平盖是否有被刮伤/压伤、歪斜、收口不平整等不良现象</w:t>
                  </w:r>
                </w:p>
              </w:tc>
              <w:tc>
                <w:tcPr>
                  <w:tcW w:w="97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22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default"/>
                      <w:color w:val="0000FF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84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396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7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25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</w:tr>
          </w:tbl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</w:t>
            </w:r>
            <w:r>
              <w:rPr>
                <w:rFonts w:hint="eastAsia" w:cs="Times New Roman"/>
                <w:color w:val="0000FF"/>
                <w:u w:val="single"/>
                <w:lang w:val="en-US" w:eastAsia="zh-CN"/>
              </w:rPr>
              <w:t>出厂检验报告单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10"/>
              <w:tblW w:w="97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1616"/>
              <w:gridCol w:w="720"/>
              <w:gridCol w:w="3094"/>
              <w:gridCol w:w="2200"/>
              <w:gridCol w:w="9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7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309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2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7" w:hRule="atLeast"/>
              </w:trPr>
              <w:tc>
                <w:tcPr>
                  <w:tcW w:w="119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2022-06-16日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imzoeyTM白芸豆水解蛋白压片糖果（水蜜桃味）/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2022-06-13</w:t>
                  </w:r>
                </w:p>
              </w:tc>
              <w:tc>
                <w:tcPr>
                  <w:tcW w:w="7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25盒</w:t>
                  </w:r>
                </w:p>
              </w:tc>
              <w:tc>
                <w:tcPr>
                  <w:tcW w:w="3094" w:type="dxa"/>
                </w:tcPr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感官：外观色泽：符合品种应有的外观特性和色泽；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组织：符合品种应有的组织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滋味、气味：符合品种应有的滋味和气味，无异臭无异味；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状态：符合品种应有的特性，无霉变，无正常视力可见外来异物；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净含量≥30g</w:t>
                  </w:r>
                </w:p>
                <w:p>
                  <w:pPr>
                    <w:pStyle w:val="12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菌落总数CFU/g：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m=10</w:t>
                  </w:r>
                  <w:r>
                    <w:rPr>
                      <w:rFonts w:hint="eastAsia"/>
                      <w:color w:val="FF0000"/>
                      <w:highlight w:val="none"/>
                      <w:vertAlign w:val="superscript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  <w:t>M=5*10</w:t>
                  </w:r>
                  <w:r>
                    <w:rPr>
                      <w:rFonts w:hint="eastAsia"/>
                      <w:color w:val="FF0000"/>
                      <w:highlight w:val="none"/>
                      <w:vertAlign w:val="superscript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  <w:t>,n=5,c=2;【判定标准GB17399中规定要求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m=10</w:t>
                  </w:r>
                  <w:r>
                    <w:rPr>
                      <w:rFonts w:hint="eastAsia"/>
                      <w:color w:val="FF0000"/>
                      <w:highlight w:val="none"/>
                      <w:vertAlign w:val="superscript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  <w:t>M=10</w:t>
                  </w:r>
                  <w:r>
                    <w:rPr>
                      <w:rFonts w:hint="eastAsia"/>
                      <w:color w:val="FF0000"/>
                      <w:highlight w:val="none"/>
                      <w:vertAlign w:val="superscript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  <w:t>,n=5,c=2;】，不一致</w:t>
                  </w:r>
                </w:p>
                <w:p>
                  <w:pPr>
                    <w:pStyle w:val="12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大肠菌群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CFU/g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m=10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，M=10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,n=5,c=2;</w:t>
                  </w:r>
                </w:p>
              </w:tc>
              <w:tc>
                <w:tcPr>
                  <w:tcW w:w="2200" w:type="dxa"/>
                </w:tcPr>
                <w:p>
                  <w:pPr>
                    <w:pStyle w:val="12"/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外观色泽：</w:t>
                  </w: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符合要求</w:t>
                  </w:r>
                </w:p>
                <w:p>
                  <w:pPr>
                    <w:pStyle w:val="12"/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组织：</w:t>
                  </w: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符合要求</w:t>
                  </w:r>
                </w:p>
                <w:p>
                  <w:pPr>
                    <w:pStyle w:val="12"/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状态：</w:t>
                  </w: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符合要求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滋味、气味：符合要求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净含量：31.1g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菌落总数CFU/g：40,10,20,10，＜10；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pStyle w:val="1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大肠菌群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CFU/g：＜10，＜10，＜10，＜10，</w:t>
                  </w:r>
                </w:p>
              </w:tc>
              <w:tc>
                <w:tcPr>
                  <w:tcW w:w="92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2022-05-19日</w:t>
                  </w: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eastAsia="zh-CN"/>
                    </w:rPr>
                    <w:t>γ</w:t>
                  </w: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-氨基丁酸酸枣仁酵素软糖（2022-05-15）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20盒</w:t>
                  </w:r>
                </w:p>
              </w:tc>
              <w:tc>
                <w:tcPr>
                  <w:tcW w:w="3094" w:type="dxa"/>
                  <w:vAlign w:val="top"/>
                </w:tcPr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感官：外观色泽：符合品种应有的外观特性和色泽；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组织：符合品种应有的组织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滋味、气味：符合品种应有的滋味和气味，无异臭无异味；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状态：符合品种应有的特性，无霉变，无正常视力可见外来异物；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净含量≥60g</w:t>
                  </w:r>
                </w:p>
                <w:p>
                  <w:pPr>
                    <w:pStyle w:val="12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菌落总数CFU/g：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m=10</w:t>
                  </w:r>
                  <w:r>
                    <w:rPr>
                      <w:rFonts w:hint="eastAsia"/>
                      <w:color w:val="FF0000"/>
                      <w:highlight w:val="none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  <w:t>M=5*10</w:t>
                  </w:r>
                  <w:r>
                    <w:rPr>
                      <w:rFonts w:hint="eastAsia"/>
                      <w:color w:val="FF0000"/>
                      <w:highlight w:val="none"/>
                      <w:vertAlign w:val="superscript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  <w:t>,n=5,c=2;【判定标准GB17399中规定要求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m=10</w:t>
                  </w:r>
                  <w:r>
                    <w:rPr>
                      <w:rFonts w:hint="eastAsia"/>
                      <w:color w:val="FF0000"/>
                      <w:highlight w:val="none"/>
                      <w:vertAlign w:val="superscript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  <w:t>M=10</w:t>
                  </w:r>
                  <w:r>
                    <w:rPr>
                      <w:rFonts w:hint="eastAsia"/>
                      <w:color w:val="FF0000"/>
                      <w:highlight w:val="none"/>
                      <w:vertAlign w:val="superscript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  <w:t>,n=5,c=2;】，不一致</w:t>
                  </w:r>
                </w:p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大肠菌群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CFU/g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m=10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，M=10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,n=5,c=2;</w:t>
                  </w: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pStyle w:val="12"/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外观色泽：</w:t>
                  </w: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符合要求</w:t>
                  </w:r>
                </w:p>
                <w:p>
                  <w:pPr>
                    <w:pStyle w:val="12"/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组织：</w:t>
                  </w: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符合要求</w:t>
                  </w:r>
                </w:p>
                <w:p>
                  <w:pPr>
                    <w:pStyle w:val="12"/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状态：</w:t>
                  </w: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符合要求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滋味、气味：符合要求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净含量：62.1g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菌落总数CFU/g：20,50,10,＜10，30；</w:t>
                  </w:r>
                </w:p>
                <w:p>
                  <w:pPr>
                    <w:pStyle w:val="12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大肠菌群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CFU/g：＜10，＜10，＜10，＜10，</w:t>
                  </w:r>
                </w:p>
              </w:tc>
              <w:tc>
                <w:tcPr>
                  <w:tcW w:w="92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2022-06-17日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白芸豆膳食纤维粉（咖啡味）风味固体饮料</w:t>
                  </w:r>
                </w:p>
              </w:tc>
              <w:tc>
                <w:tcPr>
                  <w:tcW w:w="720" w:type="dxa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16盒</w:t>
                  </w:r>
                </w:p>
              </w:tc>
              <w:tc>
                <w:tcPr>
                  <w:tcW w:w="309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感官：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色泽：具有该品种应有的色泽；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滋味、气味：符合品种应由的滋味和气味，无异臭无异味；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状态：无正常视力可见外来异物，无结块；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净含量≥300g；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水分≤7%；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菌落总数CFU/g：m=103M=5*104,n=5,c=2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大肠菌群CFU/g：m=10，M=102,n=5,c=2;</w:t>
                  </w: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状态：符合要求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滋味、气味：符合要求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净含量：304.1g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水分：3.57%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菌落总数CFU/g：280,240,220,210,300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大肠菌群CFU/g：＜10，＜10，＜10，＜10，</w:t>
                  </w:r>
                </w:p>
              </w:tc>
              <w:tc>
                <w:tcPr>
                  <w:tcW w:w="92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 xml:space="preserve">2022-05-22 </w:t>
                  </w: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白芸豆膳食纤维粉（咖啡味）风味固体饮料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16盒</w:t>
                  </w:r>
                </w:p>
              </w:tc>
              <w:tc>
                <w:tcPr>
                  <w:tcW w:w="309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感官：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色泽：具有该品种应有的色泽；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滋味、气味：符合品种应由的滋味和气味，无异臭无异味；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状态：无正常视力可见外来异物，无结块；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净含量≥300g；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水分≤7%；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菌落总数CFU/g：m=103M=5*104,n=5,c=2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大肠菌群CFU/g：m=10，M=102,n=5,c=2;</w:t>
                  </w: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状态：符合要求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滋味、气味：符合要求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净含量：303.1g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水分：3.36%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菌落总数CFU/g：210,250,350,210,190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大肠菌群CFU/g：＜10，＜10，＜10，＜10，</w:t>
                  </w:r>
                </w:p>
              </w:tc>
              <w:tc>
                <w:tcPr>
                  <w:tcW w:w="92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2022-04-30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弹性蛋白低聚肽果饮（植物饮料）</w:t>
                  </w:r>
                </w:p>
              </w:tc>
              <w:tc>
                <w:tcPr>
                  <w:tcW w:w="720" w:type="dxa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15盒</w:t>
                  </w:r>
                </w:p>
              </w:tc>
              <w:tc>
                <w:tcPr>
                  <w:tcW w:w="309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感官：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色泽：深褐色；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滋味及气味：味甜微酸，有轻微香味；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状态：轻微粘稠液体，状态均匀，允许有少量沉淀；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杂质：无正常视力可见外来杂质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净含量≥400mL；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可溶性固形物≥12%；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PH：4.5-3.5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菌落总数CFU/g：m=102M=104,n=5,c=2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大肠菌群CFU/g：m=1，M=10,n=5,c=2;</w:t>
                  </w: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状态：符合要求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滋味及气味：符合要求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杂质：符合要求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净含量：407.7mL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可溶性固形物：16.2%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PH4.2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菌落总数CFU/g：＜1，＜1，＜1，＜1，＜1;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大肠菌群CFU/g：＜1，＜1，＜1，＜1，＜1;</w:t>
                  </w:r>
                </w:p>
              </w:tc>
              <w:tc>
                <w:tcPr>
                  <w:tcW w:w="92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2022-06-29</w:t>
                  </w: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弹性蛋白低聚肽果饮（植物饮料）/06-27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15盒</w:t>
                  </w:r>
                </w:p>
              </w:tc>
              <w:tc>
                <w:tcPr>
                  <w:tcW w:w="309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感官：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色泽：深褐色；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滋味及气味：味甜微酸，有轻微香味；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状态：轻微粘稠液体，状态均匀，允许有少量沉淀；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杂质：无正常视力可见外来杂质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净含量≥400mL；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可溶性固形物≥12%；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PH：4.5-3.5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菌落总数CFU/g：m=102M=104,n=5,c=2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大肠菌群CFU/g：m=1，M=10,n=5,c=2;</w:t>
                  </w: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状态：符合要求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滋味及气味：符合要求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杂质：符合要求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净含量：404mL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可溶性固形物：16.1%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PH4.0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菌落总数CFU/g：＜1，＜1，＜1，＜1，＜1;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大肠菌群CFU/g：＜1，＜1，＜1，＜1，＜1;</w:t>
                  </w:r>
                </w:p>
              </w:tc>
              <w:tc>
                <w:tcPr>
                  <w:tcW w:w="92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2022-05-22</w:t>
                  </w: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弹性蛋白低聚肽果饮（植物饮料）/2022-05-19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25盒</w:t>
                  </w:r>
                </w:p>
              </w:tc>
              <w:tc>
                <w:tcPr>
                  <w:tcW w:w="309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感官：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色泽：具有该品种应有的色泽；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滋味及口感：具有该品种应由的滋味，无异味；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形态：呈凝胶状，脱离包装容器后，能基本保持原有的形态，组织柔软适中；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杂质：无正常视力可见外来杂质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净含量≥150g；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可溶性固形物≥15.0%；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菌落总数CFU/g：m=102M=103,n=5,c=2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大肠菌群CFU/g：m=10，M=102,n=5,c=2;</w:t>
                  </w: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滋味及口感：符合要求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形态：符合要求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杂质：符合要求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净含量：153.1g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可溶性固形物：18.5%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菌落总数CFU/g：＜1，＜1，＜1，＜1，＜1;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大肠菌群CFU/g：＜1，＜1，＜1，＜1，＜1;</w:t>
                  </w:r>
                </w:p>
              </w:tc>
              <w:tc>
                <w:tcPr>
                  <w:tcW w:w="92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2022-03-29</w:t>
                  </w: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弹性蛋白低聚肽果饮（植物饮料）/2022-03-26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25盒</w:t>
                  </w:r>
                </w:p>
              </w:tc>
              <w:tc>
                <w:tcPr>
                  <w:tcW w:w="309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感官：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色泽：具有该品种应有的色泽；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滋味及口感：具有该品种应由的滋味，无异味；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形态：呈凝胶状，脱离包装容器后，能基本保持原有的形态，组织柔软适中；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杂质：无正常视力可见外来杂质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净含量≥150g；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可溶性固形物≥15.0%；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菌落总数CFU/g：m=102M=103,n=5,c=2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大肠菌群CFU/g：m=10，M=102,n=5,c=2;</w:t>
                  </w: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色泽：符合要求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滋味及口感：符合要求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形态：符合要求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杂质：符合要求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净含量：153.2g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可溶性固形物：18.5%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菌落总数CFU/g：＜1，＜1，＜1，＜1，＜1;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  <w:t>大肠菌群CFU/g：＜1，＜1，＜1，＜1，＜1;</w:t>
                  </w:r>
                </w:p>
              </w:tc>
              <w:tc>
                <w:tcPr>
                  <w:tcW w:w="92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color w:val="0000FF"/>
                      <w:u w:val="none"/>
                      <w:lang w:eastAsia="zh-CN"/>
                    </w:rPr>
                    <w:t>不合格</w:t>
                  </w:r>
                </w:p>
              </w:tc>
            </w:tr>
          </w:tbl>
          <w:p>
            <w:pPr>
              <w:pStyle w:val="12"/>
              <w:rPr>
                <w:rFonts w:hint="default" w:ascii="宋体" w:hAnsi="宋体" w:eastAsia="宋体" w:cs="Times New Roman"/>
                <w:bCs w:val="0"/>
                <w:color w:val="0000FF"/>
                <w:spacing w:val="0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FF"/>
                <w:spacing w:val="0"/>
                <w:kern w:val="2"/>
                <w:sz w:val="21"/>
                <w:szCs w:val="24"/>
                <w:u w:val="single"/>
                <w:lang w:val="en-US" w:eastAsia="zh-CN" w:bidi="ar-SA"/>
              </w:rPr>
              <w:t>审核期间生产的产品，受微生物指标检测周期影响，还未出具结果，下次审核关注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产品留样：</w:t>
            </w:r>
            <w:r>
              <w:rPr>
                <w:rFonts w:hint="eastAsia"/>
                <w:u w:val="single"/>
                <w:lang w:val="en-US" w:eastAsia="zh-CN"/>
              </w:rPr>
              <w:t>提供有产品留样记录，随机抽取：</w:t>
            </w:r>
          </w:p>
          <w:tbl>
            <w:tblPr>
              <w:tblStyle w:val="10"/>
              <w:tblW w:w="96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3082"/>
              <w:gridCol w:w="1525"/>
              <w:gridCol w:w="1725"/>
              <w:gridCol w:w="1012"/>
              <w:gridCol w:w="11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308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52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规格/留样量</w:t>
                  </w:r>
                </w:p>
              </w:tc>
              <w:tc>
                <w:tcPr>
                  <w:tcW w:w="172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解样时间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（24个月后）</w:t>
                  </w:r>
                </w:p>
              </w:tc>
              <w:tc>
                <w:tcPr>
                  <w:tcW w:w="10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留样人</w:t>
                  </w:r>
                </w:p>
              </w:tc>
              <w:tc>
                <w:tcPr>
                  <w:tcW w:w="111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存放条件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2022-07-04</w:t>
                  </w:r>
                </w:p>
              </w:tc>
              <w:tc>
                <w:tcPr>
                  <w:tcW w:w="3082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黄金搭档蓝莓叶黄素酯葫芦波速软糖</w:t>
                  </w:r>
                </w:p>
              </w:tc>
              <w:tc>
                <w:tcPr>
                  <w:tcW w:w="1525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60g/1盒</w:t>
                  </w:r>
                </w:p>
              </w:tc>
              <w:tc>
                <w:tcPr>
                  <w:tcW w:w="1725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12" w:type="dxa"/>
                </w:tcPr>
                <w:p>
                  <w:pPr>
                    <w:rPr>
                      <w:rFonts w:hint="eastAsia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罗秋英</w:t>
                  </w:r>
                </w:p>
              </w:tc>
              <w:tc>
                <w:tcPr>
                  <w:tcW w:w="1113" w:type="dxa"/>
                </w:tcPr>
                <w:p>
                  <w:pPr>
                    <w:rPr>
                      <w:rFonts w:hint="eastAsia" w:eastAsia="宋体"/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2022-06-02</w:t>
                  </w:r>
                </w:p>
              </w:tc>
              <w:tc>
                <w:tcPr>
                  <w:tcW w:w="3082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太嗖啦果冻</w:t>
                  </w:r>
                </w:p>
              </w:tc>
              <w:tc>
                <w:tcPr>
                  <w:tcW w:w="1525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150g/1盒</w:t>
                  </w:r>
                </w:p>
              </w:tc>
              <w:tc>
                <w:tcPr>
                  <w:tcW w:w="172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罗秋英</w:t>
                  </w:r>
                </w:p>
              </w:tc>
              <w:tc>
                <w:tcPr>
                  <w:tcW w:w="11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2022-06-13</w:t>
                  </w:r>
                </w:p>
              </w:tc>
              <w:tc>
                <w:tcPr>
                  <w:tcW w:w="3082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imzoeyTM白芸豆水解蛋白压片糖果（水蜜桃味）</w:t>
                  </w:r>
                </w:p>
              </w:tc>
              <w:tc>
                <w:tcPr>
                  <w:tcW w:w="152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color w:val="0000FF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30g/1盒</w:t>
                  </w:r>
                </w:p>
              </w:tc>
              <w:tc>
                <w:tcPr>
                  <w:tcW w:w="172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罗秋英</w:t>
                  </w:r>
                </w:p>
              </w:tc>
              <w:tc>
                <w:tcPr>
                  <w:tcW w:w="11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2022-06-27</w:t>
                  </w:r>
                </w:p>
              </w:tc>
              <w:tc>
                <w:tcPr>
                  <w:tcW w:w="3082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美丽元素SX0弹性较远蛋白低聚肽果饮</w:t>
                  </w:r>
                </w:p>
              </w:tc>
              <w:tc>
                <w:tcPr>
                  <w:tcW w:w="152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color w:val="0000FF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400mL/1盒</w:t>
                  </w:r>
                </w:p>
              </w:tc>
              <w:tc>
                <w:tcPr>
                  <w:tcW w:w="172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罗秋英</w:t>
                  </w:r>
                </w:p>
              </w:tc>
              <w:tc>
                <w:tcPr>
                  <w:tcW w:w="11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2022-05-28</w:t>
                  </w:r>
                </w:p>
              </w:tc>
              <w:tc>
                <w:tcPr>
                  <w:tcW w:w="3082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imzoeyTM白芸豆水解蛋白压片糖果</w:t>
                  </w:r>
                </w:p>
              </w:tc>
              <w:tc>
                <w:tcPr>
                  <w:tcW w:w="152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color w:val="0000FF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30g/1盒</w:t>
                  </w:r>
                </w:p>
              </w:tc>
              <w:tc>
                <w:tcPr>
                  <w:tcW w:w="172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罗秋英</w:t>
                  </w:r>
                </w:p>
              </w:tc>
              <w:tc>
                <w:tcPr>
                  <w:tcW w:w="11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2022-02-18</w:t>
                  </w:r>
                </w:p>
              </w:tc>
              <w:tc>
                <w:tcPr>
                  <w:tcW w:w="3082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轻未来低聚肽营养固体饮料</w:t>
                  </w:r>
                </w:p>
              </w:tc>
              <w:tc>
                <w:tcPr>
                  <w:tcW w:w="152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224g/1盒</w:t>
                  </w:r>
                </w:p>
              </w:tc>
              <w:tc>
                <w:tcPr>
                  <w:tcW w:w="172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罗秋英</w:t>
                  </w:r>
                </w:p>
              </w:tc>
              <w:tc>
                <w:tcPr>
                  <w:tcW w:w="11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常温</w:t>
                  </w:r>
                </w:p>
              </w:tc>
            </w:tr>
          </w:tbl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产品的安全性验证情况：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《外检报告》</w:t>
            </w:r>
          </w:p>
          <w:tbl>
            <w:tblPr>
              <w:tblStyle w:val="10"/>
              <w:tblW w:w="98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1817"/>
              <w:gridCol w:w="861"/>
              <w:gridCol w:w="2258"/>
              <w:gridCol w:w="1337"/>
              <w:gridCol w:w="1430"/>
              <w:gridCol w:w="9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93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检测方式</w:t>
                  </w:r>
                </w:p>
              </w:tc>
              <w:tc>
                <w:tcPr>
                  <w:tcW w:w="141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  <w:lang w:val="en-US" w:eastAsia="zh-CN"/>
                    </w:rPr>
                    <w:t>报告编号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检测单位</w:t>
                  </w:r>
                </w:p>
              </w:tc>
              <w:tc>
                <w:tcPr>
                  <w:tcW w:w="12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执行标准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报告结论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 w:eastAsia="宋体"/>
                      <w:color w:val="0000FF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2022-05-17日</w:t>
                  </w:r>
                </w:p>
              </w:tc>
              <w:tc>
                <w:tcPr>
                  <w:tcW w:w="1932" w:type="dxa"/>
                </w:tcPr>
                <w:p>
                  <w:pPr>
                    <w:rPr>
                      <w:rFonts w:hint="default" w:eastAsia="宋体"/>
                      <w:color w:val="0000FF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imzoeyTM白芸豆水解蛋白压片糖果（水蜜桃味）/2022-05-05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 w:eastAsia="宋体"/>
                      <w:color w:val="0000FF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u w:val="none"/>
                      <w:lang w:val="en-US" w:eastAsia="zh-CN"/>
                    </w:rPr>
                    <w:t>外检</w:t>
                  </w:r>
                </w:p>
              </w:tc>
              <w:tc>
                <w:tcPr>
                  <w:tcW w:w="1413" w:type="dxa"/>
                </w:tcPr>
                <w:p>
                  <w:pPr>
                    <w:pStyle w:val="12"/>
                    <w:rPr>
                      <w:rFonts w:hint="default"/>
                      <w:color w:val="0000FF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FS20220507134</w:t>
                  </w:r>
                </w:p>
              </w:tc>
              <w:tc>
                <w:tcPr>
                  <w:tcW w:w="1850" w:type="dxa"/>
                </w:tcPr>
                <w:p>
                  <w:pPr>
                    <w:pStyle w:val="12"/>
                    <w:rPr>
                      <w:rFonts w:hint="default"/>
                      <w:color w:val="0000FF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厦门中集信检测技术有限公司</w:t>
                  </w:r>
                </w:p>
              </w:tc>
              <w:tc>
                <w:tcPr>
                  <w:tcW w:w="1225" w:type="dxa"/>
                </w:tcPr>
                <w:p>
                  <w:pPr>
                    <w:rPr>
                      <w:color w:val="0000FF"/>
                      <w:highlight w:val="none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GB17399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rFonts w:hint="eastAsia"/>
                      <w:color w:val="0000FF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highlight w:val="none"/>
                      <w:u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  <w:highlight w:val="none"/>
                      <w:u w:val="none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  <w:highlight w:val="none"/>
                      <w:u w:val="none"/>
                    </w:rPr>
                    <w:sym w:font="Wingdings 2" w:char="00A3"/>
                  </w:r>
                  <w:r>
                    <w:rPr>
                      <w:rFonts w:hint="eastAsia"/>
                      <w:color w:val="0000FF"/>
                      <w:highlight w:val="none"/>
                      <w:u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2022-06-14日</w:t>
                  </w:r>
                </w:p>
              </w:tc>
              <w:tc>
                <w:tcPr>
                  <w:tcW w:w="1932" w:type="dxa"/>
                </w:tcPr>
                <w:p>
                  <w:pPr>
                    <w:rPr>
                      <w:rFonts w:hint="eastAsia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eastAsia="zh-CN"/>
                    </w:rPr>
                    <w:t>γ</w:t>
                  </w: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-氨基丁酸酸枣仁酵素软糖（2022-05-15）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u w:val="none"/>
                      <w:lang w:val="en-US" w:eastAsia="zh-CN"/>
                    </w:rPr>
                    <w:t>外检</w:t>
                  </w:r>
                </w:p>
              </w:tc>
              <w:tc>
                <w:tcPr>
                  <w:tcW w:w="1413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FS20220606146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厦门中集信检测技术有限公司</w:t>
                  </w:r>
                </w:p>
              </w:tc>
              <w:tc>
                <w:tcPr>
                  <w:tcW w:w="1225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GB17399、SB/T10021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highlight w:val="none"/>
                      <w:u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  <w:highlight w:val="none"/>
                      <w:u w:val="none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  <w:highlight w:val="none"/>
                      <w:u w:val="none"/>
                    </w:rPr>
                    <w:sym w:font="Wingdings 2" w:char="00A3"/>
                  </w:r>
                  <w:r>
                    <w:rPr>
                      <w:rFonts w:hint="eastAsia"/>
                      <w:color w:val="0000FF"/>
                      <w:highlight w:val="none"/>
                      <w:u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eastAsia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2022-05-19日</w:t>
                  </w:r>
                </w:p>
              </w:tc>
              <w:tc>
                <w:tcPr>
                  <w:tcW w:w="1932" w:type="dxa"/>
                </w:tcPr>
                <w:p>
                  <w:pPr>
                    <w:rPr>
                      <w:rFonts w:hint="eastAsia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风味固体饮料——白芸豆膳食纤维粉（咖啡味）/2022-06-13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u w:val="none"/>
                      <w:lang w:val="en-US" w:eastAsia="zh-CN"/>
                    </w:rPr>
                    <w:t>外检</w:t>
                  </w:r>
                </w:p>
              </w:tc>
              <w:tc>
                <w:tcPr>
                  <w:tcW w:w="1413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XMF22-004941-01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通标标准技术服务有限公司厦门分公司</w:t>
                  </w:r>
                </w:p>
              </w:tc>
              <w:tc>
                <w:tcPr>
                  <w:tcW w:w="1225" w:type="dxa"/>
                </w:tcPr>
                <w:p>
                  <w:pPr>
                    <w:rPr>
                      <w:rFonts w:hint="default" w:eastAsia="宋体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u w:val="none"/>
                      <w:lang w:val="en-US" w:eastAsia="zh-CN"/>
                    </w:rPr>
                    <w:t>客户要求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highlight w:val="none"/>
                      <w:u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  <w:highlight w:val="none"/>
                      <w:u w:val="none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  <w:highlight w:val="none"/>
                      <w:u w:val="none"/>
                    </w:rPr>
                    <w:sym w:font="Wingdings 2" w:char="00A3"/>
                  </w:r>
                  <w:r>
                    <w:rPr>
                      <w:rFonts w:hint="eastAsia"/>
                      <w:color w:val="0000FF"/>
                      <w:highlight w:val="none"/>
                      <w:u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2021-09-16日</w:t>
                  </w:r>
                </w:p>
              </w:tc>
              <w:tc>
                <w:tcPr>
                  <w:tcW w:w="1932" w:type="dxa"/>
                </w:tcPr>
                <w:p>
                  <w:pPr>
                    <w:rPr>
                      <w:rFonts w:hint="eastAsia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太嗖啦酵母胶原三肽果冻（20210902）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u w:val="none"/>
                      <w:lang w:val="en-US" w:eastAsia="zh-CN"/>
                    </w:rPr>
                    <w:t>外检</w:t>
                  </w:r>
                </w:p>
              </w:tc>
              <w:tc>
                <w:tcPr>
                  <w:tcW w:w="1413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OPAPSD5D673845F1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厦门谱尼测试有限公司</w:t>
                  </w:r>
                </w:p>
              </w:tc>
              <w:tc>
                <w:tcPr>
                  <w:tcW w:w="1225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 xml:space="preserve">GB19299 </w:t>
                  </w:r>
                  <w:r>
                    <w:rPr>
                      <w:rFonts w:hint="eastAsia"/>
                      <w:color w:val="0000FF"/>
                      <w:u w:val="none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highlight w:val="none"/>
                      <w:u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  <w:highlight w:val="none"/>
                      <w:u w:val="none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  <w:highlight w:val="none"/>
                      <w:u w:val="none"/>
                    </w:rPr>
                    <w:sym w:font="Wingdings 2" w:char="00A3"/>
                  </w:r>
                  <w:r>
                    <w:rPr>
                      <w:rFonts w:hint="eastAsia"/>
                      <w:color w:val="0000FF"/>
                      <w:highlight w:val="none"/>
                      <w:u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2022-05-31日</w:t>
                  </w:r>
                </w:p>
              </w:tc>
              <w:tc>
                <w:tcPr>
                  <w:tcW w:w="1932" w:type="dxa"/>
                </w:tcPr>
                <w:p>
                  <w:pPr>
                    <w:rPr>
                      <w:rFonts w:hint="eastAsia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弹性蛋白低聚肽果饮/2022-05-17（植物饮料</w:t>
                  </w:r>
                  <w:r>
                    <w:rPr>
                      <w:rFonts w:hint="eastAsia"/>
                      <w:color w:val="0000FF"/>
                      <w:u w:val="none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）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0000FF"/>
                      <w:highlight w:val="yellow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u w:val="none"/>
                      <w:lang w:val="en-US" w:eastAsia="zh-CN"/>
                    </w:rPr>
                    <w:t>外检</w:t>
                  </w:r>
                </w:p>
              </w:tc>
              <w:tc>
                <w:tcPr>
                  <w:tcW w:w="1413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OQA9NZEF0297165F1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厦门谱尼测试有限公司</w:t>
                  </w:r>
                </w:p>
              </w:tc>
              <w:tc>
                <w:tcPr>
                  <w:tcW w:w="1225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bookmarkStart w:id="0" w:name="_GoBack"/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GB/T31326、GB7101</w:t>
                  </w:r>
                  <w:r>
                    <w:rPr>
                      <w:rFonts w:hint="eastAsia"/>
                      <w:color w:val="0000FF"/>
                      <w:u w:val="none"/>
                    </w:rPr>
                    <w:t xml:space="preserve"> </w:t>
                  </w:r>
                  <w:bookmarkEnd w:id="0"/>
                </w:p>
              </w:tc>
              <w:tc>
                <w:tcPr>
                  <w:tcW w:w="1080" w:type="dxa"/>
                </w:tcPr>
                <w:p>
                  <w:pPr>
                    <w:rPr>
                      <w:color w:val="0000FF"/>
                      <w:highlight w:val="yellow"/>
                      <w:u w:val="none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highlight w:val="none"/>
                      <w:u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  <w:highlight w:val="none"/>
                      <w:u w:val="none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  <w:highlight w:val="none"/>
                      <w:u w:val="none"/>
                    </w:rPr>
                    <w:sym w:font="Wingdings 2" w:char="00A3"/>
                  </w:r>
                  <w:r>
                    <w:rPr>
                      <w:rFonts w:hint="eastAsia"/>
                      <w:color w:val="0000FF"/>
                      <w:highlight w:val="none"/>
                      <w:u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932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41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5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pStyle w:val="12"/>
            </w:pPr>
          </w:p>
          <w:p>
            <w:pPr>
              <w:pStyle w:val="12"/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12"/>
            </w:pPr>
          </w:p>
          <w:p>
            <w:pPr>
              <w:pStyle w:val="12"/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239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CCP的监控</w:t>
            </w:r>
          </w:p>
        </w:tc>
        <w:tc>
          <w:tcPr>
            <w:tcW w:w="11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4.3.4.3  </w:t>
            </w:r>
          </w:p>
          <w:p/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37" w:type="dxa"/>
            <w:shd w:val="clear" w:color="auto" w:fill="auto"/>
          </w:tcPr>
          <w:p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</w:rPr>
              <w:t>《HACCP计划》、</w:t>
            </w:r>
          </w:p>
        </w:tc>
        <w:tc>
          <w:tcPr>
            <w:tcW w:w="1239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1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continue"/>
            <w:shd w:val="clear" w:color="auto" w:fill="auto"/>
          </w:tcPr>
          <w:p/>
        </w:tc>
        <w:tc>
          <w:tcPr>
            <w:tcW w:w="1185" w:type="dxa"/>
            <w:vMerge w:val="continue"/>
            <w:shd w:val="clear" w:color="auto" w:fill="auto"/>
          </w:tcPr>
          <w:p/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37" w:type="dxa"/>
            <w:shd w:val="clear" w:color="auto" w:fill="auto"/>
          </w:tcPr>
          <w:p>
            <w:pPr>
              <w:pStyle w:val="4"/>
              <w:spacing w:line="240" w:lineRule="auto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应针对每个</w:t>
            </w:r>
            <w:r>
              <w:rPr>
                <w:rFonts w:ascii="Times New Roman" w:hAnsi="Times New Roman" w:eastAsia="宋体"/>
                <w:sz w:val="21"/>
              </w:rPr>
              <w:t>CCP</w:t>
            </w:r>
            <w:r>
              <w:rPr>
                <w:rFonts w:hint="eastAsia" w:ascii="Times New Roman" w:hAnsi="Times New Roman" w:eastAsia="宋体"/>
                <w:sz w:val="21"/>
              </w:rPr>
              <w:t>制定并实施有效的监控措施，保证C</w:t>
            </w:r>
            <w:r>
              <w:rPr>
                <w:rFonts w:ascii="Times New Roman" w:hAnsi="Times New Roman" w:eastAsia="宋体"/>
                <w:sz w:val="21"/>
              </w:rPr>
              <w:t>CP</w:t>
            </w:r>
            <w:r>
              <w:rPr>
                <w:rFonts w:hint="eastAsia" w:ascii="Times New Roman" w:hAnsi="Times New Roman" w:eastAsia="宋体"/>
                <w:sz w:val="21"/>
              </w:rPr>
              <w:t>处于受控状态；监控措施应包括监控对象/监控方法/监控频率/监控人员。</w:t>
            </w:r>
          </w:p>
          <w:p>
            <w:r>
              <w:rPr>
                <w:rFonts w:hint="eastAsia"/>
              </w:rPr>
              <w:t>监控方法应准确及时；</w:t>
            </w:r>
          </w:p>
          <w:p>
            <w:r>
              <w:rPr>
                <w:rFonts w:hint="eastAsia"/>
              </w:rPr>
              <w:t>监控频率一般应实施连续监控，若采用非连续监控时，其频次应能保证C</w:t>
            </w:r>
            <w:r>
              <w:t>CP</w:t>
            </w:r>
            <w:r>
              <w:rPr>
                <w:rFonts w:hint="eastAsia"/>
              </w:rPr>
              <w:t>受控的需要；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监控人员应接受适当的培训，理解监控的目的和重要性，熟悉监控操作并及时准确地记录和报告监控结果。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0"/>
                <w:lang w:val="en-US" w:eastAsia="zh-CN" w:bidi="ar-SA"/>
              </w:rPr>
              <w:t>——本部门不涉及CCP点的实施，见生产部审核记录</w:t>
            </w:r>
          </w:p>
          <w:tbl>
            <w:tblPr>
              <w:tblStyle w:val="9"/>
              <w:tblW w:w="4994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1014"/>
              <w:gridCol w:w="1181"/>
              <w:gridCol w:w="953"/>
              <w:gridCol w:w="1369"/>
              <w:gridCol w:w="1045"/>
              <w:gridCol w:w="1298"/>
              <w:gridCol w:w="1084"/>
              <w:gridCol w:w="1182"/>
              <w:gridCol w:w="6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46" w:hRule="atLeast"/>
                <w:tblHeader/>
              </w:trPr>
              <w:tc>
                <w:tcPr>
                  <w:tcW w:w="517" w:type="pct"/>
                  <w:vAlign w:val="top"/>
                </w:tcPr>
                <w:p>
                  <w:pPr>
                    <w:pStyle w:val="19"/>
                    <w:jc w:val="both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2981" w:type="pct"/>
                  <w:gridSpan w:val="5"/>
                  <w:vAlign w:val="top"/>
                </w:tcPr>
                <w:p>
                  <w:pPr>
                    <w:pStyle w:val="19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监控措施</w:t>
                  </w:r>
                </w:p>
              </w:tc>
              <w:tc>
                <w:tcPr>
                  <w:tcW w:w="553" w:type="pct"/>
                  <w:vMerge w:val="restart"/>
                  <w:vAlign w:val="top"/>
                </w:tcPr>
                <w:p>
                  <w:pPr>
                    <w:pStyle w:val="19"/>
                    <w:jc w:val="both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  <w:tc>
                <w:tcPr>
                  <w:tcW w:w="603" w:type="pct"/>
                  <w:vMerge w:val="restart"/>
                  <w:vAlign w:val="top"/>
                </w:tcPr>
                <w:p>
                  <w:pPr>
                    <w:pStyle w:val="19"/>
                    <w:jc w:val="both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343" w:type="pct"/>
                  <w:vMerge w:val="restart"/>
                  <w:vAlign w:val="top"/>
                </w:tcPr>
                <w:p>
                  <w:pPr>
                    <w:pStyle w:val="19"/>
                    <w:jc w:val="both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46" w:hRule="atLeast"/>
                <w:tblHeader/>
              </w:trPr>
              <w:tc>
                <w:tcPr>
                  <w:tcW w:w="517" w:type="pct"/>
                  <w:vAlign w:val="top"/>
                </w:tcPr>
                <w:p>
                  <w:pPr>
                    <w:pStyle w:val="19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C</w:t>
                  </w:r>
                  <w:r>
                    <w:rPr>
                      <w:highlight w:val="none"/>
                      <w:lang w:eastAsia="zh-CN"/>
                    </w:rPr>
                    <w:t>CP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点</w:t>
                  </w:r>
                </w:p>
              </w:tc>
              <w:tc>
                <w:tcPr>
                  <w:tcW w:w="602" w:type="pct"/>
                  <w:vAlign w:val="top"/>
                </w:tcPr>
                <w:p>
                  <w:pPr>
                    <w:pStyle w:val="19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监控对象</w:t>
                  </w:r>
                </w:p>
              </w:tc>
              <w:tc>
                <w:tcPr>
                  <w:tcW w:w="486" w:type="pct"/>
                  <w:vAlign w:val="top"/>
                </w:tcPr>
                <w:p>
                  <w:pPr>
                    <w:pStyle w:val="19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highlight w:val="none"/>
                      <w:lang w:eastAsia="zh-CN"/>
                    </w:rPr>
                    <w:t>CL</w:t>
                  </w:r>
                </w:p>
              </w:tc>
              <w:tc>
                <w:tcPr>
                  <w:tcW w:w="698" w:type="pct"/>
                  <w:vAlign w:val="top"/>
                </w:tcPr>
                <w:p>
                  <w:pPr>
                    <w:pStyle w:val="19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监控方法</w:t>
                  </w:r>
                </w:p>
              </w:tc>
              <w:tc>
                <w:tcPr>
                  <w:tcW w:w="533" w:type="pct"/>
                  <w:vAlign w:val="top"/>
                </w:tcPr>
                <w:p>
                  <w:pPr>
                    <w:pStyle w:val="19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监控频率</w:t>
                  </w:r>
                </w:p>
              </w:tc>
              <w:tc>
                <w:tcPr>
                  <w:tcW w:w="660" w:type="pct"/>
                  <w:vAlign w:val="top"/>
                </w:tcPr>
                <w:p>
                  <w:pPr>
                    <w:pStyle w:val="19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监控人员</w:t>
                  </w:r>
                </w:p>
              </w:tc>
              <w:tc>
                <w:tcPr>
                  <w:tcW w:w="553" w:type="pct"/>
                  <w:vMerge w:val="continue"/>
                  <w:vAlign w:val="top"/>
                </w:tcPr>
                <w:p>
                  <w:pPr>
                    <w:pStyle w:val="19"/>
                    <w:jc w:val="both"/>
                    <w:rPr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603" w:type="pct"/>
                  <w:vMerge w:val="continue"/>
                  <w:vAlign w:val="top"/>
                </w:tcPr>
                <w:p>
                  <w:pPr>
                    <w:pStyle w:val="19"/>
                    <w:jc w:val="both"/>
                    <w:rPr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43" w:type="pct"/>
                  <w:vMerge w:val="continue"/>
                  <w:vAlign w:val="top"/>
                </w:tcPr>
                <w:p>
                  <w:pPr>
                    <w:pStyle w:val="19"/>
                    <w:jc w:val="both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54" w:hRule="atLeast"/>
              </w:trPr>
              <w:tc>
                <w:tcPr>
                  <w:tcW w:w="517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color w:val="0000FF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60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default" w:eastAsia="宋体"/>
                      <w:color w:val="0000FF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86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6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53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eastAsia" w:eastAsia="宋体"/>
                      <w:color w:val="0000FF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66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5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default" w:eastAsia="宋体"/>
                      <w:color w:val="0000FF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60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default"/>
                      <w:color w:val="0000FF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4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408" w:hRule="atLeast"/>
              </w:trPr>
              <w:tc>
                <w:tcPr>
                  <w:tcW w:w="517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/>
                      <w:color w:val="0000FF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60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86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eastAsia"/>
                      <w:color w:val="0000FF"/>
                      <w:highlight w:val="none"/>
                      <w:u w:val="single"/>
                      <w:lang w:val="en-US" w:eastAsia="zh-CN"/>
                    </w:rPr>
                  </w:pPr>
                </w:p>
              </w:tc>
              <w:tc>
                <w:tcPr>
                  <w:tcW w:w="6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53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default" w:eastAsia="宋体"/>
                      <w:color w:val="0000FF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66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5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eastAsia" w:eastAsia="宋体"/>
                      <w:color w:val="0000FF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60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default"/>
                      <w:color w:val="0000FF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4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6" w:hRule="atLeast"/>
              </w:trPr>
              <w:tc>
                <w:tcPr>
                  <w:tcW w:w="51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rPr>
                      <w:color w:val="0000FF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6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48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  <w:tc>
                <w:tcPr>
                  <w:tcW w:w="6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  <w:tc>
                <w:tcPr>
                  <w:tcW w:w="53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  <w:tc>
                <w:tcPr>
                  <w:tcW w:w="66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  <w:tc>
                <w:tcPr>
                  <w:tcW w:w="55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  <w:tc>
                <w:tcPr>
                  <w:tcW w:w="60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  <w:tc>
                <w:tcPr>
                  <w:tcW w:w="34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</w:p>
          <w:p>
            <w:pPr>
              <w:pStyle w:val="12"/>
            </w:pPr>
          </w:p>
          <w:p>
            <w:r>
              <w:rPr>
                <w:rFonts w:hint="eastAsia"/>
              </w:rPr>
              <w:t>当监控表明偏离操作限值时，监控人员应及时采取纠偏，以防止关键限值的偏离。</w:t>
            </w:r>
          </w:p>
          <w:p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 xml:space="preserve">未发生 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 xml:space="preserve">发生，采取的纠偏 </w:t>
            </w:r>
            <w:r>
              <w:rPr>
                <w:color w:val="0000FF"/>
                <w:u w:val="single"/>
              </w:rPr>
              <w:t xml:space="preserve">                                    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519"/>
              <w:gridCol w:w="1559"/>
              <w:gridCol w:w="1722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不合格的性质</w:t>
                  </w:r>
                </w:p>
              </w:tc>
              <w:tc>
                <w:tcPr>
                  <w:tcW w:w="1519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不合格描述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不合格的原因</w:t>
                  </w:r>
                </w:p>
              </w:tc>
              <w:tc>
                <w:tcPr>
                  <w:tcW w:w="1722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eastAsia" w:eastAsia="宋体"/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超出CL</w:t>
                  </w:r>
                </w:p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OPRP失控</w:t>
                  </w:r>
                </w:p>
              </w:tc>
              <w:tc>
                <w:tcPr>
                  <w:tcW w:w="151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722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超出CL</w:t>
                  </w:r>
                </w:p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OPR失控</w:t>
                  </w:r>
                </w:p>
              </w:tc>
              <w:tc>
                <w:tcPr>
                  <w:tcW w:w="151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722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超出CL</w:t>
                  </w:r>
                </w:p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OPRP失控</w:t>
                  </w:r>
                </w:p>
              </w:tc>
              <w:tc>
                <w:tcPr>
                  <w:tcW w:w="151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722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</w:tr>
          </w:tbl>
          <w:p/>
          <w:p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见《不合格品处置记录》</w:t>
            </w:r>
          </w:p>
          <w:p>
            <w:r>
              <w:rPr>
                <w:rFonts w:hint="eastAsia"/>
              </w:rPr>
              <w:t>当监控表明偏离关键限值时，监控人员应立即停止该操作步骤的运行，并及时采取纠偏措施。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保持监控记录情况，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保持 </w:t>
            </w:r>
            <w: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未保持，说明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</w:t>
            </w:r>
          </w:p>
          <w:p/>
        </w:tc>
        <w:tc>
          <w:tcPr>
            <w:tcW w:w="123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HACCP体系验证</w:t>
            </w:r>
          </w:p>
        </w:tc>
        <w:tc>
          <w:tcPr>
            <w:tcW w:w="11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4.5  </w:t>
            </w:r>
          </w:p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37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验证活动策划、实施和评价程序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239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continue"/>
            <w:shd w:val="clear" w:color="auto" w:fill="auto"/>
          </w:tcPr>
          <w:p/>
        </w:tc>
        <w:tc>
          <w:tcPr>
            <w:tcW w:w="1185" w:type="dxa"/>
            <w:vMerge w:val="continue"/>
            <w:shd w:val="clear" w:color="auto" w:fill="auto"/>
          </w:tcPr>
          <w:p/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37" w:type="dxa"/>
            <w:shd w:val="clear" w:color="auto" w:fill="auto"/>
          </w:tcPr>
          <w:p>
            <w:r>
              <w:rPr>
                <w:rFonts w:hint="eastAsia"/>
              </w:rPr>
              <w:t>验证程序包括：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FF"/>
                <w:u w:val="single"/>
                <w:lang w:eastAsia="zh-CN"/>
              </w:rPr>
              <w:t>——</w:t>
            </w:r>
            <w:r>
              <w:rPr>
                <w:rFonts w:hint="eastAsia" w:ascii="Times New Roman" w:hAnsi="Times New Roman" w:cs="Times New Roman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验证的依据和方法、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验证的频率、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验证的内容、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验证结果及采取的措施、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验证记录、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验证内容包括：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 w:ascii="Times New Roman" w:hAnsi="Times New Roman" w:cs="Times New Roman"/>
                <w:color w:val="0000FF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 xml:space="preserve">a）评审监控记录以确定关键控制点处于受控状态；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b）评审纠正措施记录，包括具体的偏离、产品处置和分析，以确定偏离的根本原因；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c）校准或检查计量器具的准确性；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d）观察控制措施是否按照HACCP计划实施；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e）抽样检测验证产品的安全性；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f）环境采样和检测； 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g）HACCP体系审核。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pPr>
              <w:rPr>
                <w:rFonts w:hint="eastAsia" w:ascii="Times New Roman" w:hAnsi="Times New Roman" w:cs="Times New Roman"/>
                <w:color w:val="0000FF"/>
                <w:u w:val="single"/>
              </w:rPr>
            </w:pPr>
            <w:r>
              <w:rPr>
                <w:rFonts w:hint="eastAsia"/>
              </w:rPr>
              <w:t>验证活动采用方式：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 w:ascii="Times New Roman" w:hAnsi="Times New Roman" w:cs="Times New Roman"/>
                <w:color w:val="0000FF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观察、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外部审核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校准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抽样检测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记录评审 。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《验证控制程序》的内容包括：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内容全面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内容不全面，说明：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见《验证报告》和《检验报告》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食品接触面微生物检验记录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9"/>
              <w:tblW w:w="95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1517"/>
              <w:gridCol w:w="874"/>
              <w:gridCol w:w="2043"/>
              <w:gridCol w:w="2757"/>
              <w:gridCol w:w="11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</w:t>
                  </w:r>
                </w:p>
              </w:tc>
              <w:tc>
                <w:tcPr>
                  <w:tcW w:w="8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75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1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2022-06-03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[固体饮料车间]</w:t>
                  </w:r>
                </w:p>
              </w:tc>
              <w:tc>
                <w:tcPr>
                  <w:tcW w:w="1517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混合机出料口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卷膜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工衣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员工手部【取样点不够明确，已与企业沟通】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内包间（沉降菌）</w:t>
                  </w:r>
                </w:p>
              </w:tc>
              <w:tc>
                <w:tcPr>
                  <w:tcW w:w="8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菌落总数：加工设备、工器具、内包材、工作服≤100cfu/cm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，手部≤100cfu/只手；大肠菌群：所有接触面：阴性；沉降菌≤10cfu/cm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75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混合机出料口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：60，80；卷膜菌落总数cfu/cm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＜10；工衣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：20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；员工手部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cfu/只手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：80；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内包间（沉降菌）≤10cfu/cm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；大肠菌群：均为阴性</w:t>
                  </w:r>
                </w:p>
              </w:tc>
              <w:tc>
                <w:tcPr>
                  <w:tcW w:w="11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2022-06-25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【果冻车间】</w:t>
                  </w:r>
                </w:p>
              </w:tc>
              <w:tc>
                <w:tcPr>
                  <w:tcW w:w="151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剪刀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电子秤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下料口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卷膜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员工手部【取样点不够明确，已与企业沟通】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内包间（沉降菌）</w:t>
                  </w:r>
                </w:p>
              </w:tc>
              <w:tc>
                <w:tcPr>
                  <w:tcW w:w="8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04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菌落总数：加工设备、工器具、内包材、工作服≤100cfu/cm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，手部≤100cfu/只手；大肠菌群：所有接触面：阴性；沉降菌≤10cfu/cm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7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剪刀菌落总数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：80；</w:t>
                  </w:r>
                  <w:r>
                    <w:rPr>
                      <w:rFonts w:hint="eastAsia"/>
                      <w:lang w:val="en-US" w:eastAsia="zh-CN"/>
                    </w:rPr>
                    <w:t>电子秤菌落总数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：20；下料口菌落总数cfu/cm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＜10；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卷膜菌落总数cfu/cm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＜10；员工手部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cfu/只手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：70；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内包间（沉降菌）≤10cfu/cm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；大肠菌群：均为阴性</w:t>
                  </w:r>
                </w:p>
              </w:tc>
              <w:tc>
                <w:tcPr>
                  <w:tcW w:w="111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51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874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043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75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113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51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874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043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75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113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</w:tbl>
          <w:p>
            <w:pPr>
              <w:pStyle w:val="12"/>
            </w:pP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水质检验记录</w:t>
            </w:r>
            <w:r>
              <w:rPr>
                <w:rFonts w:hint="eastAsia" w:ascii="Times New Roman" w:hAnsi="Times New Roman" w:cs="Times New Roman"/>
                <w:color w:val="0000FF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9"/>
              <w:tblW w:w="96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1004"/>
              <w:gridCol w:w="1050"/>
              <w:gridCol w:w="2405"/>
              <w:gridCol w:w="2857"/>
              <w:gridCol w:w="11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04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05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40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85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50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2022-07-07</w:t>
                  </w:r>
                </w:p>
              </w:tc>
              <w:tc>
                <w:tcPr>
                  <w:tcW w:w="100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纯净水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4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臭和味：无肉眼可见物、无异味，色泽澄清无异色；PH：6.5-8.5；菌落总数＜100cfu/ml、总大肠菌群：不得检出</w:t>
                  </w:r>
                </w:p>
              </w:tc>
              <w:tc>
                <w:tcPr>
                  <w:tcW w:w="2857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臭和味：无臭味、无异味，无肉眼可见物；PH6.8;菌落总数:80cfu/ml,总大肠菌群：未检出；检测人：陈**</w:t>
                  </w:r>
                </w:p>
              </w:tc>
              <w:tc>
                <w:tcPr>
                  <w:tcW w:w="115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2022-07-13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纯净水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4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臭和味：无肉眼可见物、无异味，色泽澄清无异色；PH：6.5-8.5；菌落总数＜100cfu/ml、总大肠菌群：不得检出</w:t>
                  </w:r>
                </w:p>
              </w:tc>
              <w:tc>
                <w:tcPr>
                  <w:tcW w:w="28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臭和味：无臭味、无异味，无肉眼可见物；PH7.3;菌落总数＜10cfu/ml,总大肠菌群：未检出；检测人：陈**</w:t>
                  </w:r>
                </w:p>
              </w:tc>
              <w:tc>
                <w:tcPr>
                  <w:tcW w:w="115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t>验证的结果需要输入到管理评审中，以确保这些重要数据资源能被适当考虑并对整个H</w:t>
            </w:r>
            <w:r>
              <w:t>ACCP</w:t>
            </w:r>
            <w:r>
              <w:rPr>
                <w:rFonts w:hint="eastAsia"/>
              </w:rPr>
              <w:t>体系持续改进其作用；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FF"/>
                <w:u w:val="single"/>
                <w:lang w:eastAsia="zh-CN"/>
              </w:rPr>
              <w:t>——</w:t>
            </w:r>
            <w:r>
              <w:rPr>
                <w:rFonts w:hint="eastAsia" w:ascii="Times New Roman" w:hAnsi="Times New Roman" w:cs="Times New Roman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 w:ascii="Times New Roman" w:hAnsi="Times New Roman" w:cs="Times New Roman"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color w:val="0000FF"/>
                <w:u w:val="single"/>
              </w:rPr>
              <w:t>《管理评审》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t>当验证结果不符合要求时，应采取纠正措施并进行再验证。</w:t>
            </w:r>
          </w:p>
          <w:p/>
          <w:p>
            <w:r>
              <w:rPr>
                <w:rFonts w:hint="eastAsia"/>
              </w:rPr>
              <w:t>验证活动证实：</w:t>
            </w:r>
          </w:p>
          <w:p>
            <w:r>
              <w:rPr>
                <w:rFonts w:hint="eastAsia"/>
              </w:rPr>
              <w:t>—HACCP计划得以实施，并持续控制危害；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>
            <w:r>
              <w:rPr>
                <w:rFonts w:hint="eastAsia"/>
              </w:rPr>
              <w:t xml:space="preserve">—控制措施按照预期有效控制相应危害。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验证不应由实施监控和纠正措施的人员进行。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如部分验证活动无法由企业内部实施，可委托具备能力的外部专家或第三方实施。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外部专家或第三方名称：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                  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外委验证的内容：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        ；</w:t>
            </w:r>
          </w:p>
          <w:p/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0"/>
                <w:u w:val="single"/>
                <w:lang w:val="en-US" w:eastAsia="zh-CN" w:bidi="ar-SA"/>
              </w:rPr>
            </w:pPr>
          </w:p>
          <w:p>
            <w:r>
              <w:rPr>
                <w:rFonts w:hint="eastAsia"/>
              </w:rPr>
              <w:t>应定期对HACCP体系充分性进行评审，适用时进行重新评审。</w:t>
            </w:r>
          </w:p>
        </w:tc>
        <w:tc>
          <w:tcPr>
            <w:tcW w:w="123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不合格和纠正措施</w:t>
            </w:r>
          </w:p>
        </w:tc>
        <w:tc>
          <w:tcPr>
            <w:tcW w:w="11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 </w:t>
            </w:r>
          </w:p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37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《不合格品和潜在不安全品控制程序》</w:t>
            </w:r>
          </w:p>
        </w:tc>
        <w:tc>
          <w:tcPr>
            <w:tcW w:w="1239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continue"/>
            <w:shd w:val="clear" w:color="auto" w:fill="auto"/>
          </w:tcPr>
          <w:p/>
        </w:tc>
        <w:tc>
          <w:tcPr>
            <w:tcW w:w="1185" w:type="dxa"/>
            <w:vMerge w:val="continue"/>
            <w:shd w:val="clear" w:color="auto" w:fill="auto"/>
          </w:tcPr>
          <w:p/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37" w:type="dxa"/>
            <w:shd w:val="clear" w:color="auto" w:fill="auto"/>
          </w:tcPr>
          <w:p>
            <w:r>
              <w:rPr>
                <w:rFonts w:hint="eastAsia"/>
              </w:rPr>
              <w:t>5.1.1 不合格</w:t>
            </w:r>
          </w:p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不合格品处理单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0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1534"/>
              <w:gridCol w:w="2055"/>
              <w:gridCol w:w="2313"/>
              <w:gridCol w:w="19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2022-06-18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酵母提取物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验收酵母提取物发现与上个批次型号不同、感官不同、配料表不同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2022-03-05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美丽元素彩盒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验收美丽元素彩盒过程中发现上盖挂上、掉漆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不合格品处理单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0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1478"/>
              <w:gridCol w:w="2111"/>
              <w:gridCol w:w="2313"/>
              <w:gridCol w:w="19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2022-05-19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轻未来低聚肽固体饮料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漏气、封口不良341条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2022-04-20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太嗖啦果冻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漏气、封口不良372条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0"/>
                <w:u w:val="single"/>
                <w:lang w:val="en-US" w:eastAsia="zh-CN" w:bidi="ar-SA"/>
              </w:rPr>
              <w:t xml:space="preserve">审核周期内未发生 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抽取出厂后不合格成品处置相关记录：名称：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0"/>
                <w:u w:val="single"/>
                <w:lang w:val="en-US" w:eastAsia="zh-CN" w:bidi="ar-SA"/>
              </w:rPr>
              <w:t xml:space="preserve">审核周期内未发生  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客户接受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3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  <w:p/>
        </w:tc>
        <w:tc>
          <w:tcPr>
            <w:tcW w:w="11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5.1.2 </w:t>
            </w:r>
          </w:p>
          <w:p/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37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239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continue"/>
            <w:shd w:val="clear" w:color="auto" w:fill="auto"/>
          </w:tcPr>
          <w:p/>
        </w:tc>
        <w:tc>
          <w:tcPr>
            <w:tcW w:w="1185" w:type="dxa"/>
            <w:vMerge w:val="continue"/>
            <w:shd w:val="clear" w:color="auto" w:fill="auto"/>
          </w:tcPr>
          <w:p/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37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0"/>
                <w:u w:val="single"/>
                <w:lang w:val="en-US" w:eastAsia="zh-CN" w:bidi="ar-SA"/>
              </w:rPr>
              <w:t xml:space="preserve">审核周期内未发生  </w:t>
            </w:r>
            <w:r>
              <w:rPr>
                <w:rFonts w:hint="eastAsia"/>
                <w:u w:val="single"/>
              </w:rPr>
              <w:t xml:space="preserve">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563"/>
              <w:gridCol w:w="1390"/>
              <w:gridCol w:w="1680"/>
              <w:gridCol w:w="2105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纠正措施是否与不合格所产生的影响相适应。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23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不合格处置</w:t>
            </w:r>
          </w:p>
        </w:tc>
        <w:tc>
          <w:tcPr>
            <w:tcW w:w="11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5.1.3 </w:t>
            </w:r>
          </w:p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37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《不合格品和潜在不安全品控制程序》</w:t>
            </w:r>
          </w:p>
        </w:tc>
        <w:tc>
          <w:tcPr>
            <w:tcW w:w="1239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1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3" w:type="dxa"/>
            <w:vMerge w:val="continue"/>
            <w:shd w:val="clear" w:color="auto" w:fill="auto"/>
          </w:tcPr>
          <w:p/>
        </w:tc>
        <w:tc>
          <w:tcPr>
            <w:tcW w:w="1185" w:type="dxa"/>
            <w:vMerge w:val="continue"/>
            <w:shd w:val="clear" w:color="auto" w:fill="auto"/>
          </w:tcPr>
          <w:p/>
        </w:tc>
        <w:tc>
          <w:tcPr>
            <w:tcW w:w="6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37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企业应保留不合格处置记录，以作为以下证据：</w:t>
            </w:r>
          </w:p>
          <w:p>
            <w:r>
              <w:rPr>
                <w:rFonts w:hint="eastAsia"/>
              </w:rPr>
              <w:t>a）不合格的性质以及随后采取的措施；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b）纠正措施的结果。</w:t>
            </w:r>
          </w:p>
          <w:p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已保留，见《不合格品单》</w:t>
            </w:r>
          </w:p>
        </w:tc>
        <w:tc>
          <w:tcPr>
            <w:tcW w:w="1239" w:type="dxa"/>
            <w:vMerge w:val="continue"/>
            <w:shd w:val="clear" w:color="auto" w:fill="auto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-48260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64FB3"/>
    <w:rsid w:val="0008296E"/>
    <w:rsid w:val="000C2DCE"/>
    <w:rsid w:val="000E6B21"/>
    <w:rsid w:val="00101728"/>
    <w:rsid w:val="001139D4"/>
    <w:rsid w:val="00186260"/>
    <w:rsid w:val="001A2D7F"/>
    <w:rsid w:val="001F7537"/>
    <w:rsid w:val="002165CB"/>
    <w:rsid w:val="002939AD"/>
    <w:rsid w:val="002A028A"/>
    <w:rsid w:val="002E67B3"/>
    <w:rsid w:val="00314AF6"/>
    <w:rsid w:val="00337922"/>
    <w:rsid w:val="00340867"/>
    <w:rsid w:val="00375754"/>
    <w:rsid w:val="00380837"/>
    <w:rsid w:val="003A198A"/>
    <w:rsid w:val="003B13B8"/>
    <w:rsid w:val="003C1754"/>
    <w:rsid w:val="003C641B"/>
    <w:rsid w:val="003C7DBF"/>
    <w:rsid w:val="003E2647"/>
    <w:rsid w:val="00410914"/>
    <w:rsid w:val="004304D8"/>
    <w:rsid w:val="00440274"/>
    <w:rsid w:val="004B42A9"/>
    <w:rsid w:val="004E3507"/>
    <w:rsid w:val="005310FB"/>
    <w:rsid w:val="00536930"/>
    <w:rsid w:val="005472E3"/>
    <w:rsid w:val="00564E53"/>
    <w:rsid w:val="005C0A06"/>
    <w:rsid w:val="005D5659"/>
    <w:rsid w:val="00600C20"/>
    <w:rsid w:val="00644FE2"/>
    <w:rsid w:val="00674E7B"/>
    <w:rsid w:val="0067640C"/>
    <w:rsid w:val="00676974"/>
    <w:rsid w:val="00687324"/>
    <w:rsid w:val="006E668E"/>
    <w:rsid w:val="006E678B"/>
    <w:rsid w:val="00737F57"/>
    <w:rsid w:val="007757F3"/>
    <w:rsid w:val="007B4D48"/>
    <w:rsid w:val="007C1B48"/>
    <w:rsid w:val="007E6AEB"/>
    <w:rsid w:val="007F652D"/>
    <w:rsid w:val="008973EE"/>
    <w:rsid w:val="008B432D"/>
    <w:rsid w:val="00971600"/>
    <w:rsid w:val="00990C06"/>
    <w:rsid w:val="009973B4"/>
    <w:rsid w:val="009C1290"/>
    <w:rsid w:val="009C28C1"/>
    <w:rsid w:val="009C5776"/>
    <w:rsid w:val="009F7EED"/>
    <w:rsid w:val="00A80636"/>
    <w:rsid w:val="00AF0AAB"/>
    <w:rsid w:val="00B4743E"/>
    <w:rsid w:val="00B843D3"/>
    <w:rsid w:val="00BC1484"/>
    <w:rsid w:val="00BF3CC7"/>
    <w:rsid w:val="00BF597E"/>
    <w:rsid w:val="00C51A36"/>
    <w:rsid w:val="00C55228"/>
    <w:rsid w:val="00C63768"/>
    <w:rsid w:val="00C9058E"/>
    <w:rsid w:val="00CD2D54"/>
    <w:rsid w:val="00CE315A"/>
    <w:rsid w:val="00D06F59"/>
    <w:rsid w:val="00D807A3"/>
    <w:rsid w:val="00D8388C"/>
    <w:rsid w:val="00DC731C"/>
    <w:rsid w:val="00E46E55"/>
    <w:rsid w:val="00E6224C"/>
    <w:rsid w:val="00E70AD6"/>
    <w:rsid w:val="00E70BFD"/>
    <w:rsid w:val="00E91025"/>
    <w:rsid w:val="00EA002E"/>
    <w:rsid w:val="00EB0164"/>
    <w:rsid w:val="00ED0F62"/>
    <w:rsid w:val="00EF2D8F"/>
    <w:rsid w:val="00F10EBC"/>
    <w:rsid w:val="00FA4815"/>
    <w:rsid w:val="00FD40FA"/>
    <w:rsid w:val="00FF6A5E"/>
    <w:rsid w:val="015D4D12"/>
    <w:rsid w:val="06266A4B"/>
    <w:rsid w:val="063C100F"/>
    <w:rsid w:val="06CD2AC4"/>
    <w:rsid w:val="07481B68"/>
    <w:rsid w:val="08D45654"/>
    <w:rsid w:val="08EF65F2"/>
    <w:rsid w:val="0A745E09"/>
    <w:rsid w:val="0D2A3421"/>
    <w:rsid w:val="0DB258A3"/>
    <w:rsid w:val="0DB265A2"/>
    <w:rsid w:val="0DDD601C"/>
    <w:rsid w:val="0E316C3F"/>
    <w:rsid w:val="0E5F120E"/>
    <w:rsid w:val="0FAE2D98"/>
    <w:rsid w:val="10064BAB"/>
    <w:rsid w:val="108219C2"/>
    <w:rsid w:val="11546D11"/>
    <w:rsid w:val="116C4AB2"/>
    <w:rsid w:val="120C6352"/>
    <w:rsid w:val="12464BA6"/>
    <w:rsid w:val="133F19A9"/>
    <w:rsid w:val="145801E9"/>
    <w:rsid w:val="17995692"/>
    <w:rsid w:val="193D50BE"/>
    <w:rsid w:val="1B307FAD"/>
    <w:rsid w:val="1C2D5815"/>
    <w:rsid w:val="1CF045D9"/>
    <w:rsid w:val="1D9D3945"/>
    <w:rsid w:val="1DDF0F5A"/>
    <w:rsid w:val="1DF6153B"/>
    <w:rsid w:val="1E0D121E"/>
    <w:rsid w:val="1E15129D"/>
    <w:rsid w:val="1E2D7039"/>
    <w:rsid w:val="1E386EAC"/>
    <w:rsid w:val="1E55446A"/>
    <w:rsid w:val="1EEA26CC"/>
    <w:rsid w:val="1F24036A"/>
    <w:rsid w:val="20F174A6"/>
    <w:rsid w:val="219D36DA"/>
    <w:rsid w:val="22A25127"/>
    <w:rsid w:val="22B54B0B"/>
    <w:rsid w:val="2455723F"/>
    <w:rsid w:val="252E75E6"/>
    <w:rsid w:val="26A77D69"/>
    <w:rsid w:val="26DE579B"/>
    <w:rsid w:val="27BD6C5C"/>
    <w:rsid w:val="28380A89"/>
    <w:rsid w:val="295E7CE0"/>
    <w:rsid w:val="2D176851"/>
    <w:rsid w:val="2E4419BB"/>
    <w:rsid w:val="2F216952"/>
    <w:rsid w:val="301B7D13"/>
    <w:rsid w:val="30F57479"/>
    <w:rsid w:val="30F667EB"/>
    <w:rsid w:val="31CE6892"/>
    <w:rsid w:val="32123FFF"/>
    <w:rsid w:val="329E6ECC"/>
    <w:rsid w:val="32E549D6"/>
    <w:rsid w:val="34755EC6"/>
    <w:rsid w:val="34952C24"/>
    <w:rsid w:val="35860893"/>
    <w:rsid w:val="35C21E9E"/>
    <w:rsid w:val="364B0246"/>
    <w:rsid w:val="374A55D1"/>
    <w:rsid w:val="37B02C8E"/>
    <w:rsid w:val="38D16F63"/>
    <w:rsid w:val="39232843"/>
    <w:rsid w:val="397A6350"/>
    <w:rsid w:val="39ED37D1"/>
    <w:rsid w:val="3AA8309D"/>
    <w:rsid w:val="3AD866D8"/>
    <w:rsid w:val="3ADF3E40"/>
    <w:rsid w:val="3B021652"/>
    <w:rsid w:val="3CBC4F1E"/>
    <w:rsid w:val="3D017E9E"/>
    <w:rsid w:val="3D3E1BE3"/>
    <w:rsid w:val="3DC72E19"/>
    <w:rsid w:val="3DFF1189"/>
    <w:rsid w:val="403C1B0A"/>
    <w:rsid w:val="4089102E"/>
    <w:rsid w:val="40D31FBB"/>
    <w:rsid w:val="447E00C9"/>
    <w:rsid w:val="44866E1C"/>
    <w:rsid w:val="45166589"/>
    <w:rsid w:val="453F71A9"/>
    <w:rsid w:val="456314F8"/>
    <w:rsid w:val="46812352"/>
    <w:rsid w:val="474A7C94"/>
    <w:rsid w:val="484953F3"/>
    <w:rsid w:val="49FE68C7"/>
    <w:rsid w:val="4BB406DB"/>
    <w:rsid w:val="4DBE1B10"/>
    <w:rsid w:val="4DE13AE3"/>
    <w:rsid w:val="4E6629D2"/>
    <w:rsid w:val="50294487"/>
    <w:rsid w:val="508A17DD"/>
    <w:rsid w:val="508C34CF"/>
    <w:rsid w:val="50FA687C"/>
    <w:rsid w:val="5194269B"/>
    <w:rsid w:val="52305B85"/>
    <w:rsid w:val="525732C1"/>
    <w:rsid w:val="54B036D1"/>
    <w:rsid w:val="55022641"/>
    <w:rsid w:val="5563336E"/>
    <w:rsid w:val="56020D2D"/>
    <w:rsid w:val="56897BCB"/>
    <w:rsid w:val="5833381A"/>
    <w:rsid w:val="59097D63"/>
    <w:rsid w:val="59AF2221"/>
    <w:rsid w:val="59D33C53"/>
    <w:rsid w:val="5A1F5233"/>
    <w:rsid w:val="5A4C4364"/>
    <w:rsid w:val="5B1D5DF1"/>
    <w:rsid w:val="5B93583B"/>
    <w:rsid w:val="5BAC4CED"/>
    <w:rsid w:val="5BD142B8"/>
    <w:rsid w:val="5CA0054D"/>
    <w:rsid w:val="5CE000F1"/>
    <w:rsid w:val="5D24016A"/>
    <w:rsid w:val="5EA12B9A"/>
    <w:rsid w:val="600300DE"/>
    <w:rsid w:val="609654AA"/>
    <w:rsid w:val="61183F15"/>
    <w:rsid w:val="611D5E5C"/>
    <w:rsid w:val="61546784"/>
    <w:rsid w:val="61914B57"/>
    <w:rsid w:val="628971D1"/>
    <w:rsid w:val="64E122F1"/>
    <w:rsid w:val="667B0FB6"/>
    <w:rsid w:val="668156F0"/>
    <w:rsid w:val="66E80594"/>
    <w:rsid w:val="67E458E5"/>
    <w:rsid w:val="68522439"/>
    <w:rsid w:val="6C8201A8"/>
    <w:rsid w:val="6E475FBD"/>
    <w:rsid w:val="6EA97867"/>
    <w:rsid w:val="6ED64AF3"/>
    <w:rsid w:val="6EDD479C"/>
    <w:rsid w:val="6F4B39E6"/>
    <w:rsid w:val="6F8034DB"/>
    <w:rsid w:val="6FD60296"/>
    <w:rsid w:val="7022012C"/>
    <w:rsid w:val="70273BAA"/>
    <w:rsid w:val="712E3A27"/>
    <w:rsid w:val="743E2EC4"/>
    <w:rsid w:val="74BB5781"/>
    <w:rsid w:val="750158F1"/>
    <w:rsid w:val="75AD42EE"/>
    <w:rsid w:val="75D21AD1"/>
    <w:rsid w:val="75FD56CB"/>
    <w:rsid w:val="76C74496"/>
    <w:rsid w:val="76CC5E9B"/>
    <w:rsid w:val="76E82337"/>
    <w:rsid w:val="7769287A"/>
    <w:rsid w:val="787A628C"/>
    <w:rsid w:val="79560518"/>
    <w:rsid w:val="7B2D180B"/>
    <w:rsid w:val="7C6427B4"/>
    <w:rsid w:val="7D216484"/>
    <w:rsid w:val="7D2C7BD6"/>
    <w:rsid w:val="7DDF04DF"/>
    <w:rsid w:val="7EB83CDD"/>
    <w:rsid w:val="7EE212AD"/>
    <w:rsid w:val="7F8343B2"/>
    <w:rsid w:val="7FDE5BE5"/>
    <w:rsid w:val="7FFB2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56" w:beforeLines="50" w:after="156" w:afterLines="50" w:line="300" w:lineRule="auto"/>
      <w:outlineLvl w:val="2"/>
    </w:pPr>
    <w:rPr>
      <w:rFonts w:ascii="黑体" w:hAnsi="宋体" w:eastAsia="黑体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Chars="0" w:firstLine="420" w:firstLineChars="200"/>
    </w:pPr>
    <w:rPr>
      <w:rFonts w:ascii="宋体" w:hAnsi="宋体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纯文本1"/>
    <w:basedOn w:val="1"/>
    <w:link w:val="18"/>
    <w:qFormat/>
    <w:uiPriority w:val="0"/>
    <w:rPr>
      <w:rFonts w:ascii="宋体" w:hAnsi="Courier New"/>
    </w:rPr>
  </w:style>
  <w:style w:type="character" w:customStyle="1" w:styleId="18">
    <w:name w:val="纯文本 字符"/>
    <w:link w:val="17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9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252C2-83F8-4CF2-8FAF-4DB1C31C5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5431</Words>
  <Characters>30962</Characters>
  <Lines>258</Lines>
  <Paragraphs>72</Paragraphs>
  <TotalTime>1</TotalTime>
  <ScaleCrop>false</ScaleCrop>
  <LinksUpToDate>false</LinksUpToDate>
  <CharactersWithSpaces>36321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2022-07-27T11:10:12Z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7516F9F5CE9A445989B0615A5D5D360C</vt:lpwstr>
  </property>
</Properties>
</file>