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0406-2022-Q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石家庄金高管业有限公司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2022年05月06日 上午至2022年05月06日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hAnsi="宋体"/>
                <w:b/>
                <w:color w:val="000000"/>
                <w:szCs w:val="21"/>
                <w:lang w:val="en-US" w:eastAsia="zh-CN"/>
              </w:rPr>
              <w:t xml:space="preserve"> </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河北省石家庄市元氏县马村乡营里新村（石家庄装备制造基地）</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14.02.01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1" w:name="组织名称Add1"/>
            <w:r>
              <w:rPr>
                <w:rFonts w:ascii="宋体"/>
                <w:b/>
                <w:color w:val="000000"/>
                <w:szCs w:val="21"/>
              </w:rPr>
              <w:t>石家庄金高管业有限公司</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2" w:name="注册地址"/>
            <w:r>
              <w:rPr>
                <w:rFonts w:ascii="宋体"/>
                <w:b/>
                <w:color w:val="000000"/>
                <w:szCs w:val="21"/>
              </w:rPr>
              <w:t>河北省石家庄市元氏县马村乡营里新村（石家庄装备制造基地）</w:t>
            </w:r>
            <w:bookmarkEnd w:id="1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3" w:name="注册邮编"/>
            <w:r>
              <w:rPr>
                <w:rFonts w:ascii="宋体"/>
                <w:b/>
                <w:color w:val="000000"/>
                <w:szCs w:val="21"/>
              </w:rPr>
              <w:t>051130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4" w:name="生产地址"/>
            <w:bookmarkStart w:id="15" w:name="办公地址"/>
            <w:r>
              <w:rPr>
                <w:rFonts w:ascii="宋体"/>
                <w:b/>
                <w:color w:val="000000"/>
                <w:szCs w:val="21"/>
              </w:rPr>
              <w:t>河北省石家庄市元氏县马村乡营里新村（石家庄装备制造基地）</w:t>
            </w:r>
            <w:bookmarkEnd w:id="14"/>
            <w:bookmarkEnd w:id="1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6" w:name="办公邮编"/>
            <w:r>
              <w:rPr>
                <w:rFonts w:ascii="宋体"/>
                <w:b/>
                <w:color w:val="000000"/>
                <w:szCs w:val="21"/>
              </w:rPr>
              <w:t>051130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7" w:name="联系人"/>
            <w:r>
              <w:rPr>
                <w:rFonts w:ascii="宋体"/>
                <w:b/>
                <w:color w:val="000000"/>
                <w:szCs w:val="21"/>
              </w:rPr>
              <w:t>霍培栋</w:t>
            </w:r>
            <w:bookmarkEnd w:id="1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18" w:name="联系人手机"/>
            <w:r>
              <w:rPr>
                <w:rFonts w:ascii="宋体"/>
                <w:b/>
                <w:color w:val="000000"/>
                <w:szCs w:val="21"/>
              </w:rPr>
              <w:t>15533980906</w:t>
            </w:r>
            <w:bookmarkEnd w:id="1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0" w:name="法人"/>
            <w:r>
              <w:rPr>
                <w:rFonts w:ascii="宋体"/>
                <w:b/>
                <w:color w:val="000000"/>
                <w:szCs w:val="21"/>
              </w:rPr>
              <w:t>李志敏</w:t>
            </w:r>
            <w:bookmarkEnd w:id="2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1" w:name="管理者代表"/>
            <w:r>
              <w:rPr>
                <w:rFonts w:ascii="宋体"/>
                <w:b/>
                <w:color w:val="000000"/>
                <w:szCs w:val="21"/>
              </w:rPr>
              <w:t>霍培栋</w:t>
            </w:r>
            <w:bookmarkEnd w:id="2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2" w:name="审核范围"/>
            <w:r>
              <w:t>PP-R冷热水管材管件、PE-RT耐热聚乙烯地暖管、PVC-U建筑排水用管材管件、PVC-U绝缘电工套管及PE管材管件的生产（需卫生批件除外）</w:t>
            </w:r>
            <w:bookmarkEnd w:id="22"/>
            <w:r>
              <w:rPr>
                <w:rFonts w:hint="eastAsia"/>
                <w:color w:val="000000"/>
                <w:szCs w:val="21"/>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numPr>
                <w:ilvl w:val="0"/>
                <w:numId w:val="0"/>
              </w:num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PP-R管材：</w:t>
            </w:r>
            <w:r>
              <w:rPr>
                <w:rFonts w:hint="eastAsia" w:ascii="楷体" w:hAnsi="楷体" w:eastAsia="楷体" w:cs="楷体"/>
                <w:i w:val="0"/>
                <w:caps w:val="0"/>
                <w:color w:val="222222"/>
                <w:spacing w:val="0"/>
                <w:sz w:val="21"/>
                <w:szCs w:val="21"/>
                <w:shd w:val="clear" w:fill="FFFFFF"/>
              </w:rPr>
              <w:t>原料+色母料</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混合</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真空上料</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原料干燥</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单螺杆挤出机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色线挤出机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螺旋式模具</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定径套</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喷淋真空定型箱</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喷淋冷却水箱</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喷码机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履带牵引机</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成品检测</w:t>
            </w:r>
            <w:r>
              <w:rPr>
                <w:rFonts w:hint="eastAsia" w:ascii="楷体" w:hAnsi="楷体" w:eastAsia="楷体" w:cs="楷体"/>
                <w:i w:val="0"/>
                <w:caps w:val="0"/>
                <w:color w:val="222222"/>
                <w:spacing w:val="0"/>
                <w:sz w:val="21"/>
                <w:szCs w:val="21"/>
                <w:shd w:val="clear" w:fill="FFFFFF"/>
                <w:lang w:val="en-US" w:eastAsia="zh-CN"/>
              </w:rPr>
              <w:t>-</w:t>
            </w:r>
            <w:r>
              <w:rPr>
                <w:rFonts w:hint="eastAsia" w:ascii="楷体" w:hAnsi="楷体" w:eastAsia="楷体" w:cs="楷体"/>
                <w:i w:val="0"/>
                <w:caps w:val="0"/>
                <w:color w:val="222222"/>
                <w:spacing w:val="0"/>
                <w:sz w:val="21"/>
                <w:szCs w:val="21"/>
                <w:shd w:val="clear" w:fill="FFFFFF"/>
              </w:rPr>
              <w:t>包装</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PP-R管件：PP-R原料-输送上料-料斗储存-进料-加热熔融-挤压注塑-冷却定型-开模-检验-入库</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PVC管材：原材料（PVC树脂、助剂）-高速混合-低速混合-挤出-冷却定型-牵引-切割-成品</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lang w:eastAsia="zh-CN"/>
              </w:rPr>
              <w:t>）</w:t>
            </w:r>
            <w:r>
              <w:rPr>
                <w:rFonts w:hint="eastAsia" w:ascii="楷体" w:hAnsi="楷体" w:eastAsia="楷体" w:cs="楷体"/>
                <w:sz w:val="21"/>
                <w:szCs w:val="21"/>
              </w:rPr>
              <w:t>PVC管件：原料-注塑-保压-冷却-开模-抽芯-顶出-成品</w:t>
            </w:r>
          </w:p>
          <w:p>
            <w:pPr>
              <w:tabs>
                <w:tab w:val="left" w:pos="360"/>
              </w:tabs>
              <w:ind w:left="360" w:hanging="360"/>
              <w:rPr>
                <w:rFonts w:ascii="宋体"/>
                <w:color w:val="000000"/>
                <w:szCs w:val="21"/>
              </w:rPr>
            </w:pPr>
            <w:r>
              <w:rPr>
                <w:rFonts w:hint="eastAsia" w:ascii="楷体" w:hAnsi="楷体" w:eastAsia="楷体" w:cs="楷体"/>
                <w:sz w:val="21"/>
                <w:szCs w:val="21"/>
              </w:rPr>
              <w:t>5</w:t>
            </w:r>
            <w:r>
              <w:rPr>
                <w:rFonts w:hint="eastAsia" w:ascii="楷体" w:hAnsi="楷体" w:eastAsia="楷体" w:cs="楷体"/>
                <w:sz w:val="21"/>
                <w:szCs w:val="21"/>
                <w:lang w:eastAsia="zh-CN"/>
              </w:rPr>
              <w:t>）</w:t>
            </w:r>
            <w:r>
              <w:rPr>
                <w:rFonts w:hint="eastAsia" w:ascii="楷体" w:hAnsi="楷体" w:eastAsia="楷体" w:cs="楷体"/>
                <w:sz w:val="21"/>
                <w:szCs w:val="21"/>
              </w:rPr>
              <w:t>PE-RT地暖管：原料干燥→挤出→真空定型→喷淋冷却→ 喷码→牵引→卷取→检验→成品包装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产品：</w:t>
            </w:r>
            <w:r>
              <w:t>PP-R冷热水管材管件、PE-RT耐热聚乙烯地暖管、PVC-U建筑排水用管材管件、PVC-U绝缘电工套管及PE管材管件的生产（需卫生批件除外）</w:t>
            </w:r>
          </w:p>
        </w:tc>
        <w:tc>
          <w:tcPr>
            <w:tcW w:w="2006" w:type="dxa"/>
            <w:gridSpan w:val="3"/>
            <w:vAlign w:val="center"/>
          </w:tcPr>
          <w:p>
            <w:pPr>
              <w:spacing w:line="400" w:lineRule="exact"/>
              <w:rPr>
                <w:rFonts w:ascii="宋体" w:hAnsi="宋体"/>
                <w:b/>
                <w:color w:val="000000"/>
                <w:szCs w:val="21"/>
              </w:rPr>
            </w:pPr>
            <w:bookmarkStart w:id="23" w:name="专业代码"/>
            <w:r>
              <w:t>14.02.01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eastAsia="宋体" w:cs="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rPr>
            </w:pPr>
            <w:r>
              <w:rPr>
                <w:rFonts w:hint="eastAsia"/>
              </w:rPr>
              <w:t>石家庄金高管业有限公司</w:t>
            </w:r>
          </w:p>
          <w:p>
            <w:pPr>
              <w:pStyle w:val="2"/>
              <w:rPr>
                <w:lang w:val="de-DE" w:eastAsia="ja-JP"/>
              </w:rPr>
            </w:pPr>
            <w:r>
              <w:rPr>
                <w:sz w:val="21"/>
                <w:szCs w:val="21"/>
              </w:rPr>
              <w:t>河北省石家庄市元氏县马村乡营里新村（石家庄装备制造基地）</w:t>
            </w:r>
          </w:p>
        </w:tc>
        <w:tc>
          <w:tcPr>
            <w:tcW w:w="2267" w:type="dxa"/>
          </w:tcPr>
          <w:p>
            <w:pPr>
              <w:spacing w:before="40" w:after="40"/>
              <w:rPr>
                <w:rFonts w:eastAsia="黑体"/>
                <w:szCs w:val="21"/>
                <w:lang w:val="de-DE" w:eastAsia="ja-JP"/>
              </w:rPr>
            </w:pPr>
            <w:r>
              <w:rPr>
                <w:sz w:val="21"/>
                <w:szCs w:val="21"/>
              </w:rPr>
              <w:t>河北省石家庄市元氏县马村乡营里新村（石家庄装备制造基地）</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25</w:t>
            </w:r>
          </w:p>
        </w:tc>
        <w:tc>
          <w:tcPr>
            <w:tcW w:w="2803" w:type="dxa"/>
            <w:vAlign w:val="center"/>
          </w:tcPr>
          <w:p>
            <w:pPr>
              <w:pStyle w:val="20"/>
              <w:rPr>
                <w:rFonts w:eastAsia="黑体" w:cs="Arial"/>
                <w:sz w:val="21"/>
                <w:szCs w:val="21"/>
                <w:lang w:val="en-US" w:eastAsia="ja-JP"/>
              </w:rPr>
            </w:pPr>
            <w:r>
              <w:t>PP-R冷热水管材管件、PE-RT耐热聚乙烯地暖管、PVC-U建筑排水用管材管件、PVC-U绝缘电工套管及PE管材管件的生产（需卫生批件除外）</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2018</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原材料检验、挤出、注塑、过程检验、成品检验</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挤出、注塑</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注塑模具制作</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eastAsia="宋体" w:cs="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4" w:name="二阶段审核日期"/>
            <w:r>
              <w:rPr>
                <w:rFonts w:hint="eastAsia" w:ascii="宋体"/>
                <w:b/>
                <w:color w:val="000000"/>
                <w:szCs w:val="21"/>
              </w:rPr>
              <w:t>2022-05-0</w:t>
            </w:r>
            <w:bookmarkEnd w:id="24"/>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15950" cy="2159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5950" cy="21590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87375" cy="205740"/>
            <wp:effectExtent l="0" t="0" r="952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87375" cy="20574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2022.5.6</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bookmarkStart w:id="25" w:name="_GoBack"/>
      <w:bookmarkEnd w:id="25"/>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1B17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2022-05-06T22:15:29Z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