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943"/>
        <w:gridCol w:w="1185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1"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318"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3997"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kern w:val="2"/>
                <w:sz w:val="21"/>
                <w:szCs w:val="21"/>
                <w:lang w:val="en-US" w:eastAsia="zh-CN" w:bidi="ar"/>
              </w:rPr>
              <w:t>供销部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val="en-US" w:eastAsia="zh-CN"/>
              </w:rPr>
              <w:t>张欣   远程</w:t>
            </w:r>
          </w:p>
        </w:tc>
        <w:tc>
          <w:tcPr>
            <w:tcW w:w="173"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18"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7" w:type="pct"/>
            <w:noWrap w:val="0"/>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 强兴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2022年4月29日</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18"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7" w:type="pct"/>
            <w:noWrap w:val="0"/>
            <w:vAlign w:val="center"/>
          </w:tcPr>
          <w:p>
            <w:pPr>
              <w:adjustRightInd w:val="0"/>
              <w:snapToGrid w:val="0"/>
              <w:spacing w:line="320" w:lineRule="exact"/>
              <w:ind w:right="105" w:rightChars="50"/>
              <w:textAlignment w:val="baseline"/>
              <w:rPr>
                <w:rFonts w:hint="eastAsia" w:ascii="宋体" w:hAnsi="宋体" w:cs="Arial"/>
                <w:sz w:val="21"/>
                <w:szCs w:val="21"/>
                <w:lang w:val="en-US" w:eastAsia="zh-CN"/>
              </w:rPr>
            </w:pPr>
            <w:r>
              <w:rPr>
                <w:rFonts w:hint="eastAsia" w:asciiTheme="minorEastAsia" w:hAnsiTheme="minorEastAsia" w:eastAsiaTheme="minorEastAsia" w:cstheme="minorEastAsia"/>
                <w:sz w:val="21"/>
                <w:szCs w:val="21"/>
              </w:rPr>
              <w:t>审核条款：</w:t>
            </w:r>
            <w:r>
              <w:rPr>
                <w:rFonts w:ascii="宋体" w:hAnsi="宋体" w:cs="Arial"/>
                <w:sz w:val="21"/>
                <w:szCs w:val="21"/>
              </w:rPr>
              <w:t>QMS:5.3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w:t>
            </w:r>
            <w:r>
              <w:rPr>
                <w:rFonts w:hint="eastAsia" w:ascii="宋体" w:hAnsi="宋体" w:eastAsia="宋体" w:cs="Arial"/>
                <w:sz w:val="21"/>
                <w:szCs w:val="21"/>
                <w:lang w:val="en-US" w:eastAsia="zh-CN"/>
              </w:rPr>
              <w:t>量目标、7.1.5监视和测量资源、8.1运行策</w:t>
            </w:r>
            <w:r>
              <w:rPr>
                <w:rFonts w:hint="eastAsia" w:cs="Arial" w:asciiTheme="minorEastAsia" w:hAnsiTheme="minorEastAsia" w:eastAsiaTheme="minorEastAsia"/>
                <w:sz w:val="21"/>
                <w:szCs w:val="21"/>
              </w:rPr>
              <w:t>划和控制</w:t>
            </w:r>
            <w:r>
              <w:rPr>
                <w:rFonts w:hint="eastAsia" w:ascii="宋体" w:hAnsi="宋体" w:cs="Arial"/>
                <w:sz w:val="21"/>
                <w:szCs w:val="21"/>
              </w:rPr>
              <w:t>、</w:t>
            </w:r>
            <w:r>
              <w:rPr>
                <w:rFonts w:ascii="宋体" w:hAnsi="宋体" w:cs="Arial"/>
                <w:sz w:val="21"/>
                <w:szCs w:val="21"/>
              </w:rPr>
              <w:t>8.2</w:t>
            </w:r>
            <w:r>
              <w:rPr>
                <w:rFonts w:hint="eastAsia" w:ascii="宋体" w:hAnsi="宋体" w:cs="Arial"/>
                <w:sz w:val="21"/>
                <w:szCs w:val="21"/>
              </w:rPr>
              <w:t>产品和服务的要求</w:t>
            </w:r>
            <w:r>
              <w:rPr>
                <w:rFonts w:hint="eastAsia" w:cs="Arial" w:asciiTheme="minorEastAsia" w:hAnsiTheme="minorEastAsia" w:eastAsiaTheme="minorEastAsia"/>
                <w:sz w:val="21"/>
                <w:szCs w:val="21"/>
              </w:rPr>
              <w:t>、</w:t>
            </w:r>
            <w:r>
              <w:rPr>
                <w:rFonts w:ascii="宋体" w:hAnsi="宋体" w:cs="Arial"/>
                <w:sz w:val="21"/>
                <w:szCs w:val="21"/>
              </w:rPr>
              <w:t>8.4</w:t>
            </w:r>
            <w:r>
              <w:rPr>
                <w:rFonts w:hint="eastAsia" w:ascii="宋体" w:hAnsi="宋体" w:cs="Arial"/>
                <w:sz w:val="21"/>
                <w:szCs w:val="21"/>
              </w:rPr>
              <w:t>外部提供过程、产品和服务的控制、</w:t>
            </w:r>
            <w:r>
              <w:rPr>
                <w:rFonts w:hint="eastAsia" w:cs="Arial" w:asciiTheme="minorEastAsia" w:hAnsiTheme="minorEastAsia" w:eastAsiaTheme="minorEastAsia"/>
                <w:sz w:val="21"/>
                <w:szCs w:val="21"/>
              </w:rPr>
              <w:t>8.5.1生产和服务提供的控制、8.5.2产品标识和可追朔性、</w:t>
            </w:r>
            <w:r>
              <w:rPr>
                <w:rFonts w:ascii="宋体" w:hAnsi="宋体" w:cs="Arial"/>
                <w:sz w:val="21"/>
                <w:szCs w:val="21"/>
              </w:rPr>
              <w:t>8.5.3</w:t>
            </w:r>
            <w:r>
              <w:rPr>
                <w:rFonts w:hint="eastAsia" w:ascii="宋体" w:hAnsi="宋体" w:cs="Arial"/>
                <w:sz w:val="21"/>
                <w:szCs w:val="21"/>
              </w:rPr>
              <w:t>顾客或外部供方的财产</w:t>
            </w:r>
            <w:r>
              <w:rPr>
                <w:rFonts w:hint="eastAsia" w:ascii="宋体" w:hAnsi="宋体" w:cs="Arial"/>
                <w:sz w:val="21"/>
                <w:szCs w:val="21"/>
                <w:lang w:eastAsia="zh-CN"/>
              </w:rPr>
              <w:t>、</w:t>
            </w:r>
            <w:r>
              <w:rPr>
                <w:rFonts w:hint="eastAsia" w:cs="Arial" w:asciiTheme="minorEastAsia" w:hAnsiTheme="minorEastAsia" w:eastAsiaTheme="minorEastAsia"/>
                <w:sz w:val="21"/>
                <w:szCs w:val="21"/>
              </w:rPr>
              <w:t>8.5.4产品防护</w:t>
            </w:r>
            <w:r>
              <w:rPr>
                <w:rFonts w:hint="eastAsia" w:ascii="宋体" w:hAnsi="宋体" w:cs="Arial"/>
                <w:sz w:val="21"/>
                <w:szCs w:val="21"/>
              </w:rPr>
              <w:t>、</w:t>
            </w:r>
            <w:r>
              <w:rPr>
                <w:rFonts w:hint="eastAsia" w:ascii="宋体" w:hAnsi="宋体" w:cs="Arial"/>
                <w:sz w:val="21"/>
                <w:szCs w:val="21"/>
                <w:lang w:val="en-US" w:eastAsia="zh-CN"/>
              </w:rPr>
              <w:t>8.5.5交付后的活动、</w:t>
            </w:r>
            <w:r>
              <w:rPr>
                <w:rFonts w:hint="eastAsia" w:cs="Arial" w:asciiTheme="minorEastAsia" w:hAnsiTheme="minorEastAsia" w:eastAsiaTheme="minorEastAsia"/>
                <w:sz w:val="21"/>
                <w:szCs w:val="21"/>
              </w:rPr>
              <w:t>8.5.6生产和服务提供的更改控制</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8.6产品和服务的</w:t>
            </w:r>
            <w:r>
              <w:rPr>
                <w:rFonts w:hint="eastAsia" w:ascii="宋体" w:hAnsi="宋体" w:cs="Arial"/>
                <w:sz w:val="21"/>
                <w:szCs w:val="21"/>
              </w:rPr>
              <w:t>放行、8.7不合格输出的控制</w:t>
            </w:r>
            <w:r>
              <w:rPr>
                <w:rFonts w:hint="eastAsia" w:ascii="宋体" w:hAnsi="宋体" w:cs="Arial"/>
                <w:sz w:val="21"/>
                <w:szCs w:val="21"/>
                <w:lang w:val="en-US" w:eastAsia="zh-CN"/>
              </w:rPr>
              <w:t>、9.1.1监视、测量、分析和评价总则、9.1.2顾客满意</w:t>
            </w:r>
          </w:p>
          <w:p>
            <w:pPr>
              <w:adjustRightInd w:val="0"/>
              <w:snapToGrid w:val="0"/>
              <w:spacing w:line="320" w:lineRule="exact"/>
              <w:ind w:right="105" w:rightChars="50"/>
              <w:textAlignment w:val="baseline"/>
              <w:rPr>
                <w:rFonts w:hint="eastAsia" w:asciiTheme="minorEastAsia" w:hAnsiTheme="minorEastAsia" w:eastAsiaTheme="minorEastAsia" w:cstheme="minorEastAsia"/>
                <w:color w:val="auto"/>
                <w:sz w:val="21"/>
                <w:szCs w:val="21"/>
              </w:rPr>
            </w:pPr>
            <w:r>
              <w:rPr>
                <w:rFonts w:hint="eastAsia" w:ascii="宋体" w:hAnsi="宋体" w:cs="Arial"/>
                <w:sz w:val="21"/>
                <w:szCs w:val="21"/>
              </w:rPr>
              <w:t>E/OMS: 5.3组织的岗位、职责和权限、6.2环境与职业健康安全目标、6.1.2环境因素/危险源辨识与评价、6.1.4措施的策划</w:t>
            </w:r>
            <w:r>
              <w:rPr>
                <w:rFonts w:hint="eastAsia" w:ascii="宋体" w:hAnsi="宋体" w:cs="Arial"/>
                <w:sz w:val="21"/>
                <w:szCs w:val="21"/>
                <w:lang w:eastAsia="zh-CN"/>
              </w:rPr>
              <w:t>、</w:t>
            </w:r>
            <w:r>
              <w:rPr>
                <w:rFonts w:hint="eastAsia" w:ascii="宋体" w:hAnsi="宋体" w:cs="Arial"/>
                <w:sz w:val="21"/>
                <w:szCs w:val="21"/>
              </w:rPr>
              <w:t>8.1运行策划和控制、8.2应急准备和响应</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组织的岗位、职责权限</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Q</w:t>
            </w: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5.3</w:t>
            </w:r>
          </w:p>
        </w:tc>
        <w:tc>
          <w:tcPr>
            <w:tcW w:w="3997"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供销部</w:t>
            </w:r>
            <w:r>
              <w:rPr>
                <w:rFonts w:hint="eastAsia" w:asciiTheme="minorEastAsia" w:hAnsiTheme="minorEastAsia" w:eastAsiaTheme="minorEastAsia" w:cstheme="minorEastAsia"/>
                <w:color w:val="auto"/>
                <w:sz w:val="21"/>
                <w:szCs w:val="21"/>
              </w:rPr>
              <w:t>负责人：</w:t>
            </w:r>
            <w:r>
              <w:rPr>
                <w:rFonts w:hint="eastAsia" w:asciiTheme="minorEastAsia" w:hAnsiTheme="minorEastAsia" w:eastAsiaTheme="minorEastAsia" w:cstheme="minorEastAsia"/>
                <w:color w:val="auto"/>
                <w:sz w:val="21"/>
                <w:szCs w:val="21"/>
                <w:lang w:val="en-US" w:eastAsia="zh-CN"/>
              </w:rPr>
              <w:t>何坤燕</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主要负责：</w:t>
            </w:r>
            <w:bookmarkStart w:id="0" w:name="OLE_LINK24"/>
          </w:p>
          <w:bookmarkEnd w:id="0"/>
          <w:p>
            <w:pPr>
              <w:spacing w:line="360" w:lineRule="auto"/>
              <w:rPr>
                <w:rFonts w:hint="eastAsia" w:ascii="宋体" w:hAnsi="宋体"/>
                <w:sz w:val="21"/>
                <w:szCs w:val="21"/>
              </w:rPr>
            </w:pPr>
            <w:r>
              <w:rPr>
                <w:rFonts w:hint="eastAsia" w:ascii="宋体" w:hAnsi="宋体"/>
                <w:sz w:val="24"/>
              </w:rPr>
              <w:t xml:space="preserve">  </w:t>
            </w:r>
            <w:r>
              <w:rPr>
                <w:rFonts w:hint="eastAsia" w:ascii="宋体" w:hAnsi="宋体"/>
                <w:sz w:val="21"/>
                <w:szCs w:val="21"/>
              </w:rPr>
              <w:t>a)负责销售管理文件制定、制定销售计划，并对销售计划进行控制；</w:t>
            </w:r>
          </w:p>
          <w:p>
            <w:pPr>
              <w:spacing w:line="360" w:lineRule="auto"/>
              <w:rPr>
                <w:rFonts w:hint="eastAsia" w:ascii="宋体" w:hAnsi="宋体"/>
                <w:sz w:val="21"/>
                <w:szCs w:val="21"/>
              </w:rPr>
            </w:pPr>
            <w:r>
              <w:rPr>
                <w:rFonts w:hint="eastAsia" w:ascii="宋体" w:hAnsi="宋体"/>
                <w:sz w:val="21"/>
                <w:szCs w:val="21"/>
              </w:rPr>
              <w:t xml:space="preserve">    b)负责销售办公现场管理工作；</w:t>
            </w:r>
          </w:p>
          <w:p>
            <w:pPr>
              <w:spacing w:line="360" w:lineRule="auto"/>
              <w:rPr>
                <w:rFonts w:hint="eastAsia" w:ascii="宋体" w:hAnsi="宋体"/>
                <w:sz w:val="21"/>
                <w:szCs w:val="21"/>
              </w:rPr>
            </w:pPr>
            <w:r>
              <w:rPr>
                <w:rFonts w:hint="eastAsia" w:ascii="宋体" w:hAnsi="宋体"/>
                <w:sz w:val="21"/>
                <w:szCs w:val="21"/>
              </w:rPr>
              <w:t xml:space="preserve">    c)对销售服务过程质量进行分析；</w:t>
            </w:r>
          </w:p>
          <w:p>
            <w:pPr>
              <w:spacing w:line="360" w:lineRule="auto"/>
              <w:rPr>
                <w:rFonts w:hint="eastAsia" w:ascii="宋体" w:hAnsi="宋体"/>
                <w:sz w:val="21"/>
                <w:szCs w:val="21"/>
              </w:rPr>
            </w:pPr>
            <w:r>
              <w:rPr>
                <w:rFonts w:hint="eastAsia" w:ascii="宋体" w:hAnsi="宋体"/>
                <w:sz w:val="21"/>
                <w:szCs w:val="21"/>
              </w:rPr>
              <w:t xml:space="preserve">    d)负责不合格销售服务的控制；</w:t>
            </w:r>
          </w:p>
          <w:p>
            <w:pPr>
              <w:spacing w:line="360" w:lineRule="auto"/>
              <w:rPr>
                <w:rFonts w:hint="eastAsia" w:ascii="宋体" w:hAnsi="宋体"/>
                <w:sz w:val="21"/>
                <w:szCs w:val="21"/>
              </w:rPr>
            </w:pPr>
            <w:r>
              <w:rPr>
                <w:rFonts w:hint="eastAsia" w:ascii="宋体" w:hAnsi="宋体"/>
                <w:sz w:val="21"/>
                <w:szCs w:val="21"/>
              </w:rPr>
              <w:t xml:space="preserve">    e)负责数据分析、纠正和预防措施的控制；</w:t>
            </w:r>
          </w:p>
          <w:p>
            <w:pPr>
              <w:spacing w:line="360" w:lineRule="auto"/>
              <w:rPr>
                <w:rFonts w:hint="eastAsia" w:ascii="宋体" w:hAnsi="宋体"/>
                <w:sz w:val="21"/>
                <w:szCs w:val="21"/>
              </w:rPr>
            </w:pPr>
            <w:r>
              <w:rPr>
                <w:rFonts w:hint="eastAsia" w:ascii="宋体" w:hAnsi="宋体"/>
                <w:sz w:val="21"/>
                <w:szCs w:val="21"/>
              </w:rPr>
              <w:t xml:space="preserve">    f)负责销售过程标识和防护的控制；</w:t>
            </w:r>
            <w:bookmarkStart w:id="1" w:name="_GoBack"/>
            <w:bookmarkEnd w:id="1"/>
          </w:p>
          <w:p>
            <w:pPr>
              <w:spacing w:line="360" w:lineRule="auto"/>
              <w:rPr>
                <w:rFonts w:hint="eastAsia" w:ascii="宋体" w:hAnsi="宋体"/>
                <w:sz w:val="21"/>
                <w:szCs w:val="21"/>
              </w:rPr>
            </w:pPr>
            <w:r>
              <w:rPr>
                <w:rFonts w:hint="eastAsia" w:ascii="宋体" w:hAnsi="宋体"/>
                <w:sz w:val="21"/>
                <w:szCs w:val="21"/>
              </w:rPr>
              <w:t xml:space="preserve">    g)负责对销售过程的监督检查：</w:t>
            </w:r>
          </w:p>
          <w:p>
            <w:pPr>
              <w:spacing w:line="360" w:lineRule="auto"/>
              <w:rPr>
                <w:rFonts w:hint="eastAsia" w:ascii="宋体" w:hAnsi="宋体"/>
                <w:sz w:val="21"/>
                <w:szCs w:val="21"/>
              </w:rPr>
            </w:pPr>
            <w:r>
              <w:rPr>
                <w:rFonts w:hint="eastAsia" w:ascii="宋体" w:hAnsi="宋体"/>
                <w:sz w:val="21"/>
                <w:szCs w:val="21"/>
              </w:rPr>
              <w:t xml:space="preserve">    h)负责组织销售过程环境因素和危险源识别、评价和更新，并形成文件；</w:t>
            </w:r>
          </w:p>
          <w:p>
            <w:pPr>
              <w:spacing w:line="360" w:lineRule="auto"/>
              <w:rPr>
                <w:rFonts w:hint="eastAsia" w:ascii="宋体" w:hAnsi="宋体"/>
                <w:sz w:val="21"/>
                <w:szCs w:val="21"/>
              </w:rPr>
            </w:pPr>
            <w:r>
              <w:rPr>
                <w:rFonts w:hint="eastAsia" w:ascii="宋体" w:hAnsi="宋体"/>
                <w:sz w:val="21"/>
                <w:szCs w:val="21"/>
              </w:rPr>
              <w:t xml:space="preserve">    j)组织制定公司的环境和安全目标／指标、管理方案，并监督方案的实施工作；</w:t>
            </w:r>
          </w:p>
          <w:p>
            <w:pPr>
              <w:spacing w:line="360" w:lineRule="auto"/>
              <w:rPr>
                <w:rFonts w:hint="eastAsia" w:ascii="宋体" w:hAnsi="宋体"/>
                <w:sz w:val="21"/>
                <w:szCs w:val="21"/>
              </w:rPr>
            </w:pPr>
            <w:r>
              <w:rPr>
                <w:rFonts w:hint="eastAsia" w:ascii="宋体" w:hAnsi="宋体"/>
                <w:sz w:val="21"/>
                <w:szCs w:val="21"/>
              </w:rPr>
              <w:t xml:space="preserve">    K) 负责环境和职业健康安全管理体系运行控制，对销售过程的环境因素，以及对人员的环境和职业健康安全行为，办公设备隐患进行控制；</w:t>
            </w:r>
          </w:p>
          <w:p>
            <w:pPr>
              <w:spacing w:line="360" w:lineRule="auto"/>
              <w:rPr>
                <w:rFonts w:hint="eastAsia" w:ascii="宋体" w:hAnsi="宋体"/>
                <w:sz w:val="21"/>
                <w:szCs w:val="21"/>
              </w:rPr>
            </w:pPr>
            <w:r>
              <w:rPr>
                <w:rFonts w:hint="eastAsia" w:ascii="宋体" w:hAnsi="宋体"/>
                <w:sz w:val="21"/>
                <w:szCs w:val="21"/>
              </w:rPr>
              <w:t xml:space="preserve">    m)负责环境和职业健康安全绩效的监测控制。</w:t>
            </w:r>
          </w:p>
          <w:p>
            <w:pPr>
              <w:spacing w:line="360" w:lineRule="auto"/>
              <w:ind w:firstLine="480"/>
              <w:rPr>
                <w:rFonts w:hint="eastAsia" w:ascii="宋体" w:hAnsi="宋体"/>
                <w:sz w:val="21"/>
                <w:szCs w:val="21"/>
              </w:rPr>
            </w:pPr>
            <w:r>
              <w:rPr>
                <w:rFonts w:hint="eastAsia" w:ascii="宋体" w:hAnsi="宋体"/>
                <w:sz w:val="21"/>
                <w:szCs w:val="21"/>
              </w:rPr>
              <w:t>n)负责质量环境安全不符合、事故、事件，以及纠正措施和预防措施。</w:t>
            </w:r>
          </w:p>
          <w:p>
            <w:pPr>
              <w:spacing w:line="360" w:lineRule="auto"/>
              <w:rPr>
                <w:rFonts w:hint="eastAsia" w:ascii="宋体" w:hAnsi="宋体"/>
                <w:sz w:val="21"/>
                <w:szCs w:val="21"/>
              </w:rPr>
            </w:pPr>
            <w:r>
              <w:rPr>
                <w:rFonts w:hint="eastAsia" w:ascii="宋体" w:hAnsi="宋体"/>
                <w:sz w:val="21"/>
                <w:szCs w:val="21"/>
              </w:rPr>
              <w:t xml:space="preserve">    o)负责市场营销和产品销售控制;负责合同评审和顾客沟通；</w:t>
            </w:r>
          </w:p>
          <w:p>
            <w:pPr>
              <w:spacing w:line="360" w:lineRule="auto"/>
              <w:ind w:firstLine="480"/>
              <w:rPr>
                <w:rFonts w:hint="eastAsia" w:ascii="宋体" w:hAnsi="宋体"/>
                <w:sz w:val="21"/>
                <w:szCs w:val="21"/>
              </w:rPr>
            </w:pPr>
            <w:r>
              <w:rPr>
                <w:rFonts w:hint="eastAsia" w:ascii="宋体" w:hAnsi="宋体"/>
                <w:sz w:val="21"/>
                <w:szCs w:val="21"/>
              </w:rPr>
              <w:t>p)负责产品的交付和售后服务工作； 负责顾客满意调查和分析；</w:t>
            </w:r>
          </w:p>
          <w:p>
            <w:pPr>
              <w:pStyle w:val="4"/>
              <w:spacing w:line="360" w:lineRule="auto"/>
              <w:ind w:firstLine="480"/>
              <w:rPr>
                <w:rFonts w:hint="eastAsia" w:ascii="宋体" w:hAnsi="宋体"/>
                <w:sz w:val="21"/>
                <w:szCs w:val="21"/>
              </w:rPr>
            </w:pPr>
            <w:r>
              <w:rPr>
                <w:rFonts w:hint="eastAsia" w:ascii="宋体" w:hAnsi="宋体"/>
                <w:sz w:val="21"/>
                <w:szCs w:val="21"/>
              </w:rPr>
              <w:t>q）负责对外部供方的评价、选择、绩效监视以及再评价的工作；</w:t>
            </w:r>
          </w:p>
          <w:p>
            <w:pPr>
              <w:pStyle w:val="4"/>
              <w:spacing w:line="360" w:lineRule="auto"/>
              <w:ind w:firstLine="480"/>
              <w:rPr>
                <w:rFonts w:hint="eastAsia" w:ascii="宋体" w:hAnsi="宋体"/>
                <w:sz w:val="21"/>
                <w:szCs w:val="21"/>
              </w:rPr>
            </w:pPr>
            <w:r>
              <w:rPr>
                <w:rFonts w:hint="eastAsia" w:ascii="宋体" w:hAnsi="宋体"/>
                <w:sz w:val="21"/>
                <w:szCs w:val="21"/>
              </w:rPr>
              <w:t>i）负责产品的采购、检验管理工作；</w:t>
            </w:r>
          </w:p>
          <w:p>
            <w:pPr>
              <w:pStyle w:val="4"/>
              <w:spacing w:line="360" w:lineRule="auto"/>
              <w:ind w:firstLine="480"/>
              <w:rPr>
                <w:rFonts w:hint="eastAsia" w:hAnsi="宋体"/>
                <w:sz w:val="24"/>
              </w:rPr>
            </w:pPr>
            <w:r>
              <w:rPr>
                <w:rFonts w:hint="eastAsia" w:ascii="宋体" w:hAnsi="宋体"/>
                <w:sz w:val="21"/>
                <w:szCs w:val="21"/>
              </w:rPr>
              <w:t>s）</w:t>
            </w:r>
            <w:r>
              <w:rPr>
                <w:rFonts w:hAnsi="宋体"/>
                <w:sz w:val="21"/>
                <w:szCs w:val="21"/>
              </w:rPr>
              <w:t>负责了解相关方的需求，及时反馈顾客信息</w:t>
            </w:r>
            <w:r>
              <w:rPr>
                <w:rFonts w:hint="eastAsia" w:hAnsi="宋体"/>
                <w:sz w:val="24"/>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负责人对本部门的职责和权限以及工作流程清楚、明确完成本部门的目标指标，对工作要求明确。</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目标和方案</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Q</w:t>
            </w: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6.2</w:t>
            </w:r>
          </w:p>
        </w:tc>
        <w:tc>
          <w:tcPr>
            <w:tcW w:w="399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w:t>
            </w:r>
          </w:p>
          <w:p>
            <w:pPr>
              <w:pStyle w:val="2"/>
              <w:numPr>
                <w:ilvl w:val="0"/>
                <w:numId w:val="1"/>
              </w:numPr>
              <w:ind w:left="425" w:leftChars="0" w:hanging="425" w:firstLineChars="0"/>
              <w:rPr>
                <w:rFonts w:hint="eastAsia"/>
                <w:sz w:val="21"/>
                <w:szCs w:val="21"/>
                <w:lang w:eastAsia="zh-CN"/>
              </w:rPr>
            </w:pPr>
            <w:r>
              <w:rPr>
                <w:rFonts w:hint="eastAsia"/>
                <w:sz w:val="21"/>
                <w:szCs w:val="21"/>
              </w:rPr>
              <w:t>顾客满意度</w:t>
            </w:r>
            <w:r>
              <w:rPr>
                <w:sz w:val="21"/>
                <w:szCs w:val="21"/>
              </w:rPr>
              <w:t>≥</w:t>
            </w:r>
            <w:r>
              <w:rPr>
                <w:rFonts w:hint="eastAsia"/>
                <w:sz w:val="21"/>
                <w:szCs w:val="21"/>
              </w:rPr>
              <w:t>9</w:t>
            </w:r>
            <w:r>
              <w:rPr>
                <w:rFonts w:hint="eastAsia"/>
                <w:sz w:val="21"/>
                <w:szCs w:val="21"/>
                <w:lang w:val="en-US" w:eastAsia="zh-CN"/>
              </w:rPr>
              <w:t>0%</w:t>
            </w:r>
            <w:r>
              <w:rPr>
                <w:rFonts w:hint="eastAsia"/>
                <w:sz w:val="21"/>
                <w:szCs w:val="21"/>
                <w:lang w:eastAsia="zh-CN"/>
              </w:rPr>
              <w:t>；</w:t>
            </w:r>
          </w:p>
          <w:p>
            <w:pPr>
              <w:pStyle w:val="2"/>
              <w:numPr>
                <w:ilvl w:val="0"/>
                <w:numId w:val="1"/>
              </w:numPr>
              <w:ind w:left="425" w:leftChars="0" w:hanging="425" w:firstLineChars="0"/>
              <w:rPr>
                <w:rFonts w:hint="eastAsia"/>
                <w:sz w:val="21"/>
                <w:szCs w:val="21"/>
                <w:lang w:eastAsia="zh-CN"/>
              </w:rPr>
            </w:pPr>
            <w:r>
              <w:rPr>
                <w:rFonts w:hint="eastAsia"/>
                <w:bCs/>
                <w:sz w:val="21"/>
                <w:szCs w:val="21"/>
              </w:rPr>
              <w:t>采购物资到货及时率100%；</w:t>
            </w:r>
            <w:r>
              <w:rPr>
                <w:rFonts w:hint="eastAsia"/>
                <w:sz w:val="21"/>
                <w:szCs w:val="21"/>
                <w:lang w:eastAsia="zh-CN"/>
              </w:rPr>
              <w:t>；</w:t>
            </w:r>
          </w:p>
          <w:p>
            <w:pPr>
              <w:pStyle w:val="2"/>
              <w:numPr>
                <w:ilvl w:val="0"/>
                <w:numId w:val="1"/>
              </w:numPr>
              <w:ind w:left="425" w:leftChars="0" w:hanging="425" w:firstLineChars="0"/>
              <w:rPr>
                <w:rFonts w:hint="eastAsia"/>
                <w:sz w:val="21"/>
                <w:szCs w:val="21"/>
                <w:lang w:eastAsia="zh-CN"/>
              </w:rPr>
            </w:pPr>
            <w:r>
              <w:rPr>
                <w:rFonts w:hint="eastAsia" w:hAnsi="宋体" w:cs="宋体"/>
                <w:bCs/>
                <w:sz w:val="21"/>
                <w:szCs w:val="21"/>
              </w:rPr>
              <w:t>产品交付顾客验收合格率100%</w:t>
            </w:r>
            <w:r>
              <w:rPr>
                <w:rFonts w:hint="eastAsia" w:ascii="宋体"/>
                <w:sz w:val="21"/>
                <w:szCs w:val="21"/>
              </w:rPr>
              <w:t>；</w:t>
            </w:r>
          </w:p>
          <w:p>
            <w:pPr>
              <w:pStyle w:val="2"/>
              <w:numPr>
                <w:ilvl w:val="0"/>
                <w:numId w:val="1"/>
              </w:numPr>
              <w:ind w:left="425" w:leftChars="0" w:hanging="425" w:firstLineChars="0"/>
              <w:rPr>
                <w:rFonts w:hint="eastAsia"/>
                <w:sz w:val="21"/>
                <w:szCs w:val="21"/>
                <w:lang w:eastAsia="zh-CN"/>
              </w:rPr>
            </w:pPr>
            <w:r>
              <w:rPr>
                <w:rFonts w:hint="eastAsia"/>
                <w:bCs/>
                <w:sz w:val="21"/>
                <w:szCs w:val="21"/>
              </w:rPr>
              <w:t>采购物资验收合格率≥98%；</w:t>
            </w:r>
          </w:p>
          <w:p>
            <w:pPr>
              <w:pStyle w:val="2"/>
              <w:numPr>
                <w:ilvl w:val="0"/>
                <w:numId w:val="1"/>
              </w:numPr>
              <w:ind w:left="425" w:leftChars="0" w:hanging="425" w:firstLineChars="0"/>
              <w:rPr>
                <w:rFonts w:hint="eastAsia"/>
                <w:sz w:val="21"/>
                <w:szCs w:val="21"/>
                <w:lang w:eastAsia="zh-CN"/>
              </w:rPr>
            </w:pPr>
            <w:r>
              <w:rPr>
                <w:rFonts w:hint="eastAsia"/>
                <w:bCs/>
                <w:sz w:val="21"/>
                <w:szCs w:val="21"/>
                <w:lang w:val="en-US" w:eastAsia="zh-CN"/>
              </w:rPr>
              <w:t>销售服务质量考核合格率≥95%</w:t>
            </w:r>
          </w:p>
          <w:p>
            <w:pPr>
              <w:pStyle w:val="2"/>
              <w:numPr>
                <w:ilvl w:val="0"/>
                <w:numId w:val="1"/>
              </w:numPr>
              <w:ind w:left="425" w:leftChars="0" w:hanging="425" w:firstLineChars="0"/>
              <w:rPr>
                <w:rFonts w:hint="eastAsia" w:eastAsia="宋体"/>
                <w:sz w:val="21"/>
                <w:szCs w:val="21"/>
                <w:lang w:eastAsia="zh-CN"/>
              </w:rPr>
            </w:pPr>
            <w:r>
              <w:rPr>
                <w:rFonts w:hint="eastAsia"/>
                <w:bCs/>
                <w:sz w:val="21"/>
                <w:szCs w:val="21"/>
              </w:rPr>
              <w:t>不发生火灾、触电事故；</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查目标分解与考核，企业于2022.4.3日已完成1季度考核任务。</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1" w:type="pct"/>
            <w:noWrap w:val="0"/>
            <w:vAlign w:val="center"/>
          </w:tcPr>
          <w:p>
            <w:pPr>
              <w:spacing w:line="280" w:lineRule="exact"/>
              <w:rPr>
                <w:rFonts w:hint="eastAsia"/>
                <w:szCs w:val="21"/>
              </w:rPr>
            </w:pPr>
            <w:r>
              <w:rPr>
                <w:rFonts w:hint="eastAsia"/>
                <w:szCs w:val="21"/>
              </w:rPr>
              <w:t>环境因素、危险源辨识与评价</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p>
        </w:tc>
        <w:tc>
          <w:tcPr>
            <w:tcW w:w="318" w:type="pct"/>
            <w:noWrap w:val="0"/>
            <w:vAlign w:val="center"/>
          </w:tcPr>
          <w:p>
            <w:pPr>
              <w:spacing w:line="280" w:lineRule="exact"/>
              <w:rPr>
                <w:rFonts w:hint="eastAsia"/>
                <w:szCs w:val="21"/>
              </w:rPr>
            </w:pPr>
            <w:r>
              <w:rPr>
                <w:rFonts w:hint="eastAsia"/>
                <w:szCs w:val="21"/>
              </w:rPr>
              <w:t xml:space="preserve">EO6.1.2 </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p>
        </w:tc>
        <w:tc>
          <w:tcPr>
            <w:tcW w:w="3997" w:type="pct"/>
            <w:noWrap w:val="0"/>
            <w:vAlign w:val="center"/>
          </w:tcPr>
          <w:p>
            <w:pPr>
              <w:spacing w:line="280" w:lineRule="exact"/>
              <w:ind w:firstLine="420" w:firstLineChars="200"/>
              <w:rPr>
                <w:rFonts w:hint="eastAsia"/>
                <w:szCs w:val="21"/>
              </w:rPr>
            </w:pPr>
            <w:r>
              <w:rPr>
                <w:rFonts w:hint="eastAsia"/>
                <w:szCs w:val="21"/>
              </w:rPr>
              <w:t>查有：《环境因素的识别、评价控制程序》、《危险源辨识、风险评价和控制措施确定控制程序》。</w:t>
            </w:r>
          </w:p>
          <w:p>
            <w:pPr>
              <w:spacing w:line="280" w:lineRule="exact"/>
              <w:ind w:firstLine="420" w:firstLineChars="200"/>
              <w:rPr>
                <w:rFonts w:hint="eastAsia"/>
                <w:szCs w:val="21"/>
              </w:rPr>
            </w:pPr>
            <w:r>
              <w:rPr>
                <w:rFonts w:hint="eastAsia"/>
                <w:szCs w:val="21"/>
              </w:rPr>
              <w:t>查</w:t>
            </w:r>
            <w:r>
              <w:rPr>
                <w:rFonts w:hint="eastAsia"/>
                <w:szCs w:val="21"/>
                <w:lang w:eastAsia="zh-CN"/>
              </w:rPr>
              <w:t>销售管理部</w:t>
            </w:r>
            <w:r>
              <w:rPr>
                <w:rFonts w:hint="eastAsia"/>
                <w:szCs w:val="21"/>
              </w:rPr>
              <w:t>的《环境因素识别评价表》，识别了本部门在办公、采购、销售、相关方等各有关过程的环境因素，包括日光灯更换、电脑使用用电消耗、办公纸张、销售产品、销售活动宣传材料的处置、车辆尾气排放、废包装物排放等环境因素，能考虑生命周期观点。</w:t>
            </w:r>
          </w:p>
          <w:p>
            <w:pPr>
              <w:spacing w:line="280" w:lineRule="exact"/>
              <w:ind w:firstLine="420" w:firstLineChars="200"/>
              <w:rPr>
                <w:rFonts w:hint="eastAsia"/>
                <w:szCs w:val="21"/>
              </w:rPr>
            </w:pPr>
            <w:r>
              <w:rPr>
                <w:rFonts w:hint="eastAsia"/>
                <w:szCs w:val="21"/>
              </w:rPr>
              <w:t>查《重要环境因素清单》，涉及本部门有2项重要环境因素，包括：固体废弃物的排放、火灾。</w:t>
            </w:r>
          </w:p>
          <w:p>
            <w:pPr>
              <w:spacing w:line="280" w:lineRule="exact"/>
              <w:ind w:firstLine="420" w:firstLineChars="200"/>
              <w:rPr>
                <w:rFonts w:hint="eastAsia"/>
                <w:szCs w:val="21"/>
              </w:rPr>
            </w:pPr>
            <w:r>
              <w:rPr>
                <w:rFonts w:hint="eastAsia"/>
                <w:szCs w:val="21"/>
              </w:rPr>
              <w:t>控制措施：固废分类存放、垃圾等由</w:t>
            </w:r>
            <w:r>
              <w:rPr>
                <w:rFonts w:hint="eastAsia"/>
                <w:szCs w:val="21"/>
                <w:lang w:eastAsia="zh-CN"/>
              </w:rPr>
              <w:t>办公室</w:t>
            </w:r>
            <w:r>
              <w:rPr>
                <w:rFonts w:hint="eastAsia"/>
                <w:szCs w:val="21"/>
              </w:rPr>
              <w:t>负责按规定处置，包装物分类卖掉，培训教育，消防配备有消防器材、应急预案等措施。</w:t>
            </w:r>
          </w:p>
          <w:p>
            <w:pPr>
              <w:spacing w:line="280" w:lineRule="exact"/>
              <w:ind w:firstLine="420" w:firstLineChars="200"/>
              <w:rPr>
                <w:rFonts w:hint="eastAsia"/>
                <w:szCs w:val="21"/>
              </w:rPr>
            </w:pPr>
            <w:r>
              <w:rPr>
                <w:rFonts w:hint="eastAsia"/>
                <w:szCs w:val="21"/>
              </w:rPr>
              <w:t xml:space="preserve">    查《危险源辨识及风险评价表》，识别了电脑、复印辐射、办公电器漏电触电、采购及销售过程中的产品有毒有害、运输汽车事故等危险源。</w:t>
            </w:r>
          </w:p>
          <w:p>
            <w:pPr>
              <w:jc w:val="both"/>
              <w:rPr>
                <w:rFonts w:hint="eastAsia"/>
                <w:szCs w:val="21"/>
              </w:rPr>
            </w:pPr>
            <w:r>
              <w:rPr>
                <w:rFonts w:hint="eastAsia"/>
                <w:szCs w:val="21"/>
              </w:rPr>
              <w:t>查《</w:t>
            </w:r>
            <w:r>
              <w:rPr>
                <w:rFonts w:hint="eastAsia"/>
                <w:szCs w:val="21"/>
                <w:lang w:val="en-US" w:eastAsia="zh-CN"/>
              </w:rPr>
              <w:t>不可接受风险</w:t>
            </w:r>
            <w:r>
              <w:rPr>
                <w:rFonts w:hint="eastAsia"/>
                <w:szCs w:val="21"/>
              </w:rPr>
              <w:t>清单》，涉及本部门的不可接受风险，包括：触电和火灾</w:t>
            </w:r>
            <w:r>
              <w:rPr>
                <w:rFonts w:hint="eastAsia"/>
                <w:szCs w:val="21"/>
                <w:lang w:eastAsia="zh-CN"/>
              </w:rPr>
              <w:t>、</w:t>
            </w:r>
            <w:r>
              <w:rPr>
                <w:rFonts w:hint="eastAsia" w:ascii="宋体" w:hAnsi="宋体"/>
                <w:szCs w:val="21"/>
                <w:lang w:val="en-US" w:eastAsia="zh-CN"/>
              </w:rPr>
              <w:t>新冠病毒感染</w:t>
            </w:r>
            <w:r>
              <w:rPr>
                <w:rFonts w:hint="eastAsia"/>
                <w:szCs w:val="21"/>
              </w:rPr>
              <w:t>。</w:t>
            </w:r>
          </w:p>
          <w:p>
            <w:pPr>
              <w:spacing w:line="280" w:lineRule="exact"/>
              <w:ind w:firstLine="420" w:firstLineChars="200"/>
              <w:rPr>
                <w:rFonts w:hint="eastAsia"/>
                <w:szCs w:val="21"/>
              </w:rPr>
            </w:pPr>
            <w:r>
              <w:rPr>
                <w:rFonts w:hint="eastAsia"/>
                <w:szCs w:val="21"/>
              </w:rPr>
              <w:t>危险源控制执行管理方案、配备消防器材、个体防护、日常检查、培训教育、应急预案等运行控制措施。</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szCs w:val="21"/>
              </w:rPr>
              <w:t xml:space="preserve"> 部门识别和评价基本充分，符合规定要求。</w:t>
            </w:r>
          </w:p>
        </w:tc>
        <w:tc>
          <w:tcPr>
            <w:tcW w:w="173" w:type="pct"/>
            <w:noWrap w:val="0"/>
            <w:vAlign w:val="top"/>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1" w:type="pct"/>
            <w:noWrap w:val="0"/>
            <w:vAlign w:val="top"/>
          </w:tcPr>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措施的策划</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tc>
        <w:tc>
          <w:tcPr>
            <w:tcW w:w="318" w:type="pct"/>
            <w:noWrap w:val="0"/>
            <w:vAlign w:val="top"/>
          </w:tcPr>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EO6.1.4</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tc>
        <w:tc>
          <w:tcPr>
            <w:tcW w:w="3997" w:type="pct"/>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在策划应对风险和机遇的措施时，综合部综合考虑了企业所处的环境、重要环境因素、合规义务，以及面对的风险和机遇，制定了环境、职业健康安全目标及管理方案，总经理张晋源 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一年对方案实施情况进行检查跟踪，向总经理报告；一般在管理评审之前对环境、职业健康安全目标及管理方案由综合部对其进行评审，并将完成情况以书面形式呈报管理者代表，以便提交管理评审。</w:t>
            </w:r>
          </w:p>
        </w:tc>
        <w:tc>
          <w:tcPr>
            <w:tcW w:w="173" w:type="pct"/>
            <w:noWrap w:val="0"/>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1" w:type="pct"/>
            <w:noWrap w:val="0"/>
            <w:vAlign w:val="center"/>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监视和测量资源</w:t>
            </w:r>
          </w:p>
        </w:tc>
        <w:tc>
          <w:tcPr>
            <w:tcW w:w="318" w:type="pct"/>
            <w:noWrap w:val="0"/>
            <w:vAlign w:val="center"/>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Q</w:t>
            </w:r>
            <w:r>
              <w:rPr>
                <w:rFonts w:hint="eastAsia"/>
                <w:szCs w:val="21"/>
              </w:rPr>
              <w:t>7.1.5</w:t>
            </w:r>
          </w:p>
        </w:tc>
        <w:tc>
          <w:tcPr>
            <w:tcW w:w="3997" w:type="pct"/>
            <w:noWrap w:val="0"/>
            <w:vAlign w:val="center"/>
          </w:tcPr>
          <w:p>
            <w:pPr>
              <w:spacing w:line="280" w:lineRule="exact"/>
              <w:ind w:firstLine="420" w:firstLineChars="200"/>
              <w:rPr>
                <w:rFonts w:hint="eastAsia" w:ascii="Times New Roman" w:hAnsi="Times New Roman" w:eastAsia="宋体" w:cs="Times New Roman"/>
                <w:kern w:val="2"/>
                <w:sz w:val="21"/>
                <w:szCs w:val="21"/>
                <w:lang w:val="zh-CN" w:eastAsia="zh-CN" w:bidi="ar-SA"/>
              </w:rPr>
            </w:pPr>
            <w:r>
              <w:rPr>
                <w:rFonts w:hint="eastAsia"/>
                <w:szCs w:val="21"/>
                <w:lang w:val="en-US" w:eastAsia="zh-CN"/>
              </w:rPr>
              <w:t>销售型企业，主要通过销售服务过程监控和监测，达到其控制目的。</w:t>
            </w:r>
          </w:p>
        </w:tc>
        <w:tc>
          <w:tcPr>
            <w:tcW w:w="173" w:type="pct"/>
            <w:noWrap w:val="0"/>
            <w:vAlign w:val="top"/>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1" w:type="pct"/>
            <w:noWrap w:val="0"/>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策划</w:t>
            </w:r>
          </w:p>
        </w:tc>
        <w:tc>
          <w:tcPr>
            <w:tcW w:w="318" w:type="pct"/>
            <w:noWrap w:val="0"/>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Q8.1</w:t>
            </w:r>
          </w:p>
        </w:tc>
        <w:tc>
          <w:tcPr>
            <w:tcW w:w="3997" w:type="pct"/>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按照与顾客签订的供货合同及</w:t>
            </w:r>
            <w:r>
              <w:rPr>
                <w:rFonts w:hint="eastAsia" w:asciiTheme="minorEastAsia" w:hAnsiTheme="minorEastAsia" w:eastAsiaTheme="minorEastAsia" w:cstheme="minorEastAsia"/>
                <w:color w:val="auto"/>
                <w:sz w:val="21"/>
                <w:szCs w:val="21"/>
                <w:lang w:eastAsia="zh-CN"/>
              </w:rPr>
              <w:t>相关法律法规要求</w:t>
            </w:r>
            <w:r>
              <w:rPr>
                <w:rFonts w:hint="eastAsia" w:asciiTheme="minorEastAsia" w:hAnsiTheme="minorEastAsia" w:eastAsiaTheme="minorEastAsia" w:cstheme="minorEastAsia"/>
                <w:color w:val="auto"/>
                <w:sz w:val="21"/>
                <w:szCs w:val="21"/>
                <w:lang w:val="en-US" w:eastAsia="zh-CN"/>
              </w:rPr>
              <w:t>--《中华人民共和物权法、中华人民共和国合同法、中华人民共和国产品质量法、中华人民共和国消费者权益保护法、中华人民共和国商标法、中华人民共和国广告法、中华人民共和国反不正当竞争法等，严格执行以上规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公司</w:t>
            </w:r>
            <w:r>
              <w:rPr>
                <w:rFonts w:hint="eastAsia" w:asciiTheme="minorEastAsia" w:hAnsiTheme="minorEastAsia" w:eastAsiaTheme="minorEastAsia" w:cstheme="minorEastAsia"/>
                <w:color w:val="auto"/>
                <w:sz w:val="21"/>
                <w:szCs w:val="21"/>
                <w:lang w:eastAsia="zh-CN"/>
              </w:rPr>
              <w:t>还</w:t>
            </w:r>
            <w:r>
              <w:rPr>
                <w:rFonts w:hint="eastAsia" w:asciiTheme="minorEastAsia" w:hAnsiTheme="minorEastAsia" w:eastAsiaTheme="minorEastAsia" w:cstheme="minorEastAsia"/>
                <w:color w:val="auto"/>
                <w:sz w:val="21"/>
                <w:szCs w:val="21"/>
              </w:rPr>
              <w:t>制定</w:t>
            </w:r>
            <w:r>
              <w:rPr>
                <w:rFonts w:hint="eastAsia" w:asciiTheme="minorEastAsia" w:hAnsiTheme="minorEastAsia" w:eastAsiaTheme="minorEastAsia" w:cstheme="minorEastAsia"/>
                <w:color w:val="auto"/>
                <w:sz w:val="21"/>
                <w:szCs w:val="21"/>
                <w:lang w:eastAsia="zh-CN"/>
              </w:rPr>
              <w:t>了：</w:t>
            </w:r>
            <w:r>
              <w:rPr>
                <w:rFonts w:hint="eastAsia" w:asciiTheme="minorEastAsia" w:hAnsiTheme="minorEastAsia" w:eastAsiaTheme="minorEastAsia" w:cstheme="minorEastAsia"/>
                <w:color w:val="auto"/>
                <w:sz w:val="21"/>
                <w:szCs w:val="21"/>
              </w:rPr>
              <w:t>产品和服务的要求控制程序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外部提供过程控制程序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监视、测量、分析和评价控制程序</w:t>
            </w:r>
            <w:r>
              <w:rPr>
                <w:rFonts w:hint="eastAsia" w:asciiTheme="minorEastAsia" w:hAnsiTheme="minorEastAsia" w:eastAsiaTheme="minorEastAsia" w:cstheme="minorEastAsia"/>
                <w:color w:val="auto"/>
                <w:sz w:val="21"/>
                <w:szCs w:val="21"/>
                <w:lang w:eastAsia="zh-CN"/>
              </w:rPr>
              <w:t>、不</w:t>
            </w:r>
            <w:r>
              <w:rPr>
                <w:rFonts w:hint="eastAsia" w:asciiTheme="minorEastAsia" w:hAnsiTheme="minorEastAsia" w:eastAsiaTheme="minorEastAsia" w:cstheme="minorEastAsia"/>
                <w:color w:val="auto"/>
                <w:sz w:val="21"/>
                <w:szCs w:val="21"/>
              </w:rPr>
              <w:t>合格输出控制程序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销售员</w:t>
            </w:r>
            <w:r>
              <w:rPr>
                <w:rFonts w:hint="eastAsia" w:asciiTheme="minorEastAsia" w:hAnsiTheme="minorEastAsia" w:eastAsiaTheme="minorEastAsia" w:cstheme="minorEastAsia"/>
                <w:color w:val="auto"/>
                <w:sz w:val="21"/>
                <w:szCs w:val="21"/>
              </w:rPr>
              <w:t>服务规范</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等程序和相关制度。</w:t>
            </w:r>
          </w:p>
          <w:p>
            <w:pPr>
              <w:pStyle w:val="4"/>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rPr>
              <w:t>销售流程</w:t>
            </w:r>
            <w:r>
              <w:rPr>
                <w:rFonts w:hint="eastAsia" w:asciiTheme="minorEastAsia" w:hAnsiTheme="minorEastAsia" w:eastAsiaTheme="minorEastAsia" w:cstheme="minorEastAsia"/>
                <w:bCs/>
                <w:color w:val="auto"/>
                <w:sz w:val="21"/>
                <w:szCs w:val="21"/>
              </w:rPr>
              <w:t>：</w:t>
            </w:r>
            <w:r>
              <w:rPr>
                <w:rFonts w:hint="eastAsia"/>
                <w:sz w:val="28"/>
                <w:szCs w:val="28"/>
              </w:rPr>
              <w:t>顾客需求-合同评审-签订合同-产品采购-</w:t>
            </w:r>
            <w:r>
              <w:rPr>
                <w:rFonts w:hint="eastAsia"/>
                <w:sz w:val="28"/>
                <w:szCs w:val="28"/>
                <w:lang w:val="en-US" w:eastAsia="zh-CN"/>
              </w:rPr>
              <w:t>供方发货</w:t>
            </w:r>
            <w:r>
              <w:rPr>
                <w:rFonts w:hint="eastAsia"/>
                <w:sz w:val="28"/>
                <w:szCs w:val="28"/>
              </w:rPr>
              <w:t>-</w:t>
            </w:r>
            <w:r>
              <w:rPr>
                <w:rFonts w:hint="eastAsia"/>
                <w:sz w:val="28"/>
                <w:szCs w:val="28"/>
                <w:lang w:val="en-US" w:eastAsia="zh-CN"/>
              </w:rPr>
              <w:t>客户验收</w:t>
            </w:r>
            <w:r>
              <w:rPr>
                <w:rFonts w:hint="eastAsia"/>
                <w:sz w:val="28"/>
                <w:szCs w:val="28"/>
              </w:rPr>
              <w:t>-售后服务。</w:t>
            </w:r>
          </w:p>
          <w:p>
            <w:pPr>
              <w:spacing w:line="36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zh-CN" w:eastAsia="zh-CN"/>
              </w:rPr>
              <w:t>需确认过程：销售服务过程，</w:t>
            </w:r>
            <w:r>
              <w:rPr>
                <w:rFonts w:hint="eastAsia" w:asciiTheme="minorEastAsia" w:hAnsiTheme="minorEastAsia" w:eastAsiaTheme="minorEastAsia" w:cstheme="minorEastAsia"/>
                <w:color w:val="auto"/>
                <w:sz w:val="21"/>
                <w:szCs w:val="21"/>
                <w:lang w:val="en-US" w:eastAsia="zh-CN"/>
              </w:rPr>
              <w:t>查见《特殊过程确认表</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过程从</w:t>
            </w:r>
            <w:r>
              <w:rPr>
                <w:rFonts w:hint="eastAsia" w:ascii="Arial" w:hAnsi="Arial" w:cs="Arial"/>
              </w:rPr>
              <w:t>礼仪是否得体</w:t>
            </w:r>
            <w:r>
              <w:rPr>
                <w:rFonts w:hint="eastAsia" w:asciiTheme="minorEastAsia" w:hAnsiTheme="minorEastAsia" w:eastAsiaTheme="minorEastAsia" w:cstheme="minorEastAsia"/>
                <w:color w:val="auto"/>
                <w:sz w:val="21"/>
                <w:szCs w:val="21"/>
              </w:rPr>
              <w:t>、</w:t>
            </w:r>
            <w:r>
              <w:rPr>
                <w:rFonts w:hint="eastAsia" w:ascii="Arial" w:hAnsi="Arial" w:cs="Arial"/>
              </w:rPr>
              <w:t xml:space="preserve">销售人员服务态度 </w:t>
            </w:r>
            <w:r>
              <w:rPr>
                <w:rFonts w:hint="eastAsia" w:ascii="Arial" w:hAnsi="Arial" w:cs="Arial"/>
                <w:lang w:val="en-US" w:eastAsia="zh-CN"/>
              </w:rPr>
              <w:t xml:space="preserve"> </w:t>
            </w:r>
            <w:r>
              <w:rPr>
                <w:rFonts w:hint="eastAsia" w:asciiTheme="minorEastAsia" w:hAnsiTheme="minorEastAsia" w:eastAsiaTheme="minorEastAsia" w:cstheme="minorEastAsia"/>
                <w:color w:val="auto"/>
                <w:sz w:val="21"/>
                <w:szCs w:val="21"/>
              </w:rPr>
              <w:t>、</w:t>
            </w:r>
            <w:r>
              <w:rPr>
                <w:rFonts w:hint="eastAsia" w:ascii="Arial" w:hAnsi="Arial" w:cs="Arial"/>
              </w:rPr>
              <w:t>销售人员是否能有效沟通</w:t>
            </w:r>
            <w:r>
              <w:rPr>
                <w:rFonts w:hint="eastAsia" w:ascii="Arial" w:hAnsi="Arial" w:cs="Arial"/>
                <w:lang w:eastAsia="zh-CN"/>
              </w:rPr>
              <w:t>、</w:t>
            </w:r>
            <w:r>
              <w:rPr>
                <w:rFonts w:hint="eastAsia" w:ascii="Arial" w:hAnsi="Arial" w:cs="Arial"/>
              </w:rPr>
              <w:t>顾客要求是否被识别</w:t>
            </w:r>
            <w:r>
              <w:rPr>
                <w:rFonts w:hint="eastAsia" w:ascii="Arial" w:hAnsi="Arial" w:cs="Arial"/>
                <w:lang w:val="en-US" w:eastAsia="zh-CN"/>
              </w:rPr>
              <w:t xml:space="preserve">  、</w:t>
            </w:r>
            <w:r>
              <w:rPr>
                <w:rFonts w:hint="eastAsia" w:ascii="Arial" w:hAnsi="Arial" w:cs="Arial"/>
              </w:rPr>
              <w:t>销售人员是否对公司销售的产品了解</w:t>
            </w:r>
            <w:r>
              <w:rPr>
                <w:rFonts w:hint="eastAsia" w:ascii="Arial" w:hAnsi="Arial" w:cs="Arial"/>
                <w:lang w:eastAsia="zh-CN"/>
              </w:rPr>
              <w:t>、</w:t>
            </w:r>
            <w:r>
              <w:rPr>
                <w:rFonts w:hint="eastAsia" w:ascii="Arial" w:hAnsi="Arial" w:cs="Arial"/>
              </w:rPr>
              <w:t>销售人员考核及管理是否制定</w:t>
            </w:r>
            <w:r>
              <w:rPr>
                <w:rFonts w:hint="eastAsia" w:ascii="Arial" w:hAnsi="Arial" w:cs="Arial"/>
                <w:lang w:eastAsia="zh-CN"/>
              </w:rPr>
              <w:t>、</w:t>
            </w:r>
            <w:r>
              <w:rPr>
                <w:rFonts w:hint="eastAsia" w:ascii="Arial" w:hAnsi="Arial" w:cs="Arial"/>
              </w:rPr>
              <w:t>是否满足了顾客的要求</w:t>
            </w:r>
            <w:r>
              <w:rPr>
                <w:rFonts w:hint="eastAsia" w:ascii="Arial" w:hAnsi="Arial" w:cs="Arial"/>
                <w:lang w:eastAsia="zh-CN"/>
              </w:rPr>
              <w:t>、</w:t>
            </w:r>
            <w:r>
              <w:rPr>
                <w:rFonts w:hint="eastAsia" w:ascii="Arial" w:hAnsi="Arial" w:cs="Arial"/>
              </w:rPr>
              <w:t>是否对销售服务过程进行监视并保持记录</w:t>
            </w:r>
            <w:r>
              <w:rPr>
                <w:rFonts w:hint="eastAsia" w:asciiTheme="minorEastAsia" w:hAnsiTheme="minorEastAsia" w:eastAsiaTheme="minorEastAsia" w:cstheme="minorEastAsia"/>
                <w:color w:val="auto"/>
                <w:sz w:val="21"/>
                <w:szCs w:val="21"/>
              </w:rPr>
              <w:t>等方面进行了确认评价。确认结论：满足要求。确认人</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Times New Roman"/>
                <w:szCs w:val="21"/>
                <w:lang w:val="en-US" w:eastAsia="zh-CN"/>
              </w:rPr>
              <w:t>何坤燕、</w:t>
            </w:r>
            <w:r>
              <w:rPr>
                <w:rFonts w:hint="eastAsia"/>
                <w:lang w:val="en-US" w:eastAsia="zh-CN"/>
              </w:rPr>
              <w:t>李俊忙、</w:t>
            </w:r>
            <w:r>
              <w:rPr>
                <w:rFonts w:hint="eastAsia" w:ascii="宋体" w:hAnsi="宋体" w:eastAsia="宋体" w:cs="Times New Roman"/>
                <w:szCs w:val="21"/>
                <w:lang w:val="en-US" w:eastAsia="zh-CN"/>
              </w:rPr>
              <w:t>常建立</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时间:202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该特殊过程自确认后，人员、设备、工作流程没有变更发生，</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再确认的情况。</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11" w:type="pct"/>
            <w:noWrap w:val="0"/>
            <w:vAlign w:val="center"/>
          </w:tcPr>
          <w:p>
            <w:pPr>
              <w:pStyle w:val="2"/>
              <w:rPr>
                <w:rFonts w:hint="eastAsia" w:asciiTheme="minorEastAsia" w:hAnsiTheme="minorEastAsia" w:eastAsiaTheme="minorEastAsia" w:cstheme="minorEastAsia"/>
                <w:color w:val="auto"/>
                <w:sz w:val="21"/>
                <w:szCs w:val="21"/>
                <w:lang w:val="en-US" w:eastAsia="zh-CN"/>
              </w:rPr>
            </w:pP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顾客沟通</w:t>
            </w:r>
          </w:p>
        </w:tc>
        <w:tc>
          <w:tcPr>
            <w:tcW w:w="318" w:type="pct"/>
            <w:noWrap w:val="0"/>
            <w:vAlign w:val="center"/>
          </w:tcPr>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Q8.2.1</w:t>
            </w:r>
          </w:p>
        </w:tc>
        <w:tc>
          <w:tcPr>
            <w:tcW w:w="3997" w:type="pct"/>
            <w:noWrap w:val="0"/>
            <w:vAlign w:val="center"/>
          </w:tcPr>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1"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与产品和服务要求的确定</w:t>
            </w:r>
          </w:p>
        </w:tc>
        <w:tc>
          <w:tcPr>
            <w:tcW w:w="318" w:type="pct"/>
            <w:noWrap w:val="0"/>
            <w:vAlign w:val="center"/>
          </w:tcPr>
          <w:p>
            <w:pPr>
              <w:tabs>
                <w:tab w:val="left" w:pos="341"/>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Q8.2.2</w:t>
            </w:r>
          </w:p>
        </w:tc>
        <w:tc>
          <w:tcPr>
            <w:tcW w:w="3997" w:type="pct"/>
            <w:noWrap w:val="0"/>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主要涉及：</w:t>
            </w:r>
          </w:p>
          <w:p>
            <w:pPr>
              <w:ind w:firstLine="400" w:firstLineChars="200"/>
              <w:rPr>
                <w:rFonts w:hint="eastAsia" w:asciiTheme="minorEastAsia" w:hAnsiTheme="minorEastAsia" w:eastAsiaTheme="minorEastAsia" w:cstheme="minorEastAsia"/>
                <w:color w:val="auto"/>
                <w:sz w:val="21"/>
                <w:szCs w:val="21"/>
              </w:rPr>
            </w:pPr>
            <w:r>
              <w:rPr>
                <w:rFonts w:hint="eastAsia" w:eastAsiaTheme="minorEastAsia"/>
                <w:sz w:val="20"/>
                <w:lang w:eastAsia="zh-CN"/>
              </w:rPr>
              <w:t>服装（校服）、床上用品（棉被、棉垫、床单、被罩）</w:t>
            </w:r>
            <w:r>
              <w:rPr>
                <w:rFonts w:hint="eastAsia" w:asciiTheme="minorEastAsia" w:hAnsiTheme="minorEastAsia" w:eastAsiaTheme="minorEastAsia" w:cstheme="minorEastAsia"/>
                <w:color w:val="auto"/>
                <w:sz w:val="21"/>
                <w:szCs w:val="21"/>
                <w:lang w:eastAsia="zh-CN"/>
              </w:rPr>
              <w:t>的销售，</w:t>
            </w:r>
            <w:r>
              <w:rPr>
                <w:rFonts w:hint="eastAsia" w:asciiTheme="minorEastAsia" w:hAnsiTheme="minorEastAsia" w:eastAsiaTheme="minorEastAsia" w:cstheme="minorEastAsia"/>
                <w:color w:val="auto"/>
                <w:sz w:val="21"/>
                <w:szCs w:val="21"/>
              </w:rPr>
              <w:t>主要依据合同法、国家法律法规、</w:t>
            </w:r>
            <w:r>
              <w:rPr>
                <w:rFonts w:hint="eastAsia" w:asciiTheme="minorEastAsia" w:hAnsiTheme="minorEastAsia" w:eastAsiaTheme="minorEastAsia" w:cstheme="minorEastAsia"/>
                <w:color w:val="auto"/>
                <w:sz w:val="21"/>
                <w:szCs w:val="21"/>
                <w:lang w:val="en-US" w:eastAsia="zh-CN"/>
              </w:rPr>
              <w:t>相关质量标准</w:t>
            </w:r>
            <w:r>
              <w:rPr>
                <w:rFonts w:hint="eastAsia" w:asciiTheme="minorEastAsia" w:hAnsiTheme="minorEastAsia" w:eastAsiaTheme="minorEastAsia" w:cstheme="minorEastAsia"/>
                <w:color w:val="auto"/>
                <w:sz w:val="21"/>
                <w:szCs w:val="21"/>
              </w:rPr>
              <w:t>等要求进行服务，与产品有关的要求主要体现在与顾客所签定的合同/协议中。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另外，该公司确定并收集了产品质量法、合同法、地方环保条例等相关法律法规，将其中的相关要求作为与产品有关要求的补充。</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该公司目前在服务提供过程中没有附加要求。</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11"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产品和服务要求的评审</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Q8.2.3</w:t>
            </w:r>
          </w:p>
        </w:tc>
        <w:tc>
          <w:tcPr>
            <w:tcW w:w="3997" w:type="pct"/>
            <w:noWrap w:val="0"/>
            <w:vAlign w:val="center"/>
          </w:tcPr>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1）公司首先在合同中明确了顾客对技术服务的质量要求及技术标准、价格、交货方式、验收方式、货款结算方式等明示要求。</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2）确定了技术服务的法律法规要求（技术服务标准等要求）、售后服务等。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3）该公司与产品有关要求主要在合同中体现，在合同签订之前，由总经理组织各相关部门以会议或会签的方式进行评审。</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抽查销售合同情况</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抽1：</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肃宁县职教中心家长代表 李玟含</w:t>
            </w: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val="en-US" w:eastAsia="zh-CN"/>
              </w:rPr>
              <w:t>秋装</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w:t>
            </w:r>
            <w:r>
              <w:rPr>
                <w:rStyle w:val="22"/>
                <w:rFonts w:hint="eastAsia" w:asciiTheme="minorEastAsia" w:hAnsiTheme="minorEastAsia" w:eastAsiaTheme="minorEastAsia" w:cstheme="minorEastAsia"/>
                <w:color w:val="auto"/>
                <w:sz w:val="21"/>
                <w:szCs w:val="21"/>
              </w:rPr>
              <w:t>签订时间:202</w:t>
            </w:r>
            <w:r>
              <w:rPr>
                <w:rStyle w:val="22"/>
                <w:rFonts w:hint="eastAsia" w:asciiTheme="minorEastAsia" w:hAnsiTheme="minorEastAsia" w:eastAsiaTheme="minorEastAsia" w:cstheme="minorEastAsia"/>
                <w:color w:val="auto"/>
                <w:sz w:val="21"/>
                <w:szCs w:val="21"/>
                <w:lang w:val="en-US"/>
              </w:rPr>
              <w:t>2</w:t>
            </w:r>
            <w:r>
              <w:rPr>
                <w:rStyle w:val="22"/>
                <w:rFonts w:hint="eastAsia" w:asciiTheme="minorEastAsia" w:hAnsiTheme="minorEastAsia" w:eastAsiaTheme="minorEastAsia" w:cstheme="minorEastAsia"/>
                <w:color w:val="auto"/>
                <w:sz w:val="21"/>
                <w:szCs w:val="21"/>
              </w:rPr>
              <w:t>年</w:t>
            </w:r>
            <w:r>
              <w:rPr>
                <w:rStyle w:val="22"/>
                <w:rFonts w:hint="eastAsia" w:asciiTheme="minorEastAsia" w:hAnsiTheme="minorEastAsia" w:eastAsiaTheme="minorEastAsia" w:cstheme="minorEastAsia"/>
                <w:color w:val="auto"/>
                <w:sz w:val="21"/>
                <w:szCs w:val="21"/>
                <w:lang w:val="en-US"/>
              </w:rPr>
              <w:t>3</w:t>
            </w:r>
            <w:r>
              <w:rPr>
                <w:rStyle w:val="22"/>
                <w:rFonts w:hint="eastAsia" w:asciiTheme="minorEastAsia" w:hAnsiTheme="minorEastAsia" w:eastAsiaTheme="minorEastAsia" w:cstheme="minorEastAsia"/>
                <w:color w:val="auto"/>
                <w:sz w:val="21"/>
                <w:szCs w:val="21"/>
              </w:rPr>
              <w:t xml:space="preserve">月 </w:t>
            </w:r>
            <w:r>
              <w:rPr>
                <w:rStyle w:val="22"/>
                <w:rFonts w:hint="eastAsia" w:asciiTheme="minorEastAsia" w:hAnsiTheme="minorEastAsia" w:eastAsiaTheme="minorEastAsia" w:cstheme="minorEastAsia"/>
                <w:color w:val="auto"/>
                <w:sz w:val="21"/>
                <w:szCs w:val="21"/>
                <w:lang w:val="en-US"/>
              </w:rPr>
              <w:t>6</w:t>
            </w:r>
            <w:r>
              <w:rPr>
                <w:rStyle w:val="22"/>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rPr>
              <w:t>。</w:t>
            </w:r>
          </w:p>
          <w:p>
            <w:pPr>
              <w:pStyle w:val="2"/>
              <w:rPr>
                <w:rFonts w:hint="default"/>
                <w:lang w:val="en-US" w:eastAsia="zh-CN"/>
              </w:rPr>
            </w:pPr>
            <w:r>
              <w:rPr>
                <w:rFonts w:hint="default"/>
                <w:lang w:val="en-US" w:eastAsia="zh-CN"/>
              </w:rPr>
              <w:drawing>
                <wp:inline distT="0" distB="0" distL="114300" distR="114300">
                  <wp:extent cx="2311400" cy="3058795"/>
                  <wp:effectExtent l="0" t="0" r="0" b="1905"/>
                  <wp:docPr id="58" name="图片 58" descr="微信图片_202204140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微信图片_20220414095519"/>
                          <pic:cNvPicPr>
                            <a:picLocks noChangeAspect="1"/>
                          </pic:cNvPicPr>
                        </pic:nvPicPr>
                        <pic:blipFill>
                          <a:blip r:embed="rId6"/>
                          <a:stretch>
                            <a:fillRect/>
                          </a:stretch>
                        </pic:blipFill>
                        <pic:spPr>
                          <a:xfrm>
                            <a:off x="0" y="0"/>
                            <a:ext cx="2311400" cy="3058795"/>
                          </a:xfrm>
                          <a:prstGeom prst="rect">
                            <a:avLst/>
                          </a:prstGeom>
                        </pic:spPr>
                      </pic:pic>
                    </a:graphicData>
                  </a:graphic>
                </wp:inline>
              </w:drawing>
            </w:r>
            <w:r>
              <w:rPr>
                <w:rFonts w:hint="default"/>
                <w:lang w:val="en-US" w:eastAsia="zh-CN"/>
              </w:rPr>
              <w:drawing>
                <wp:inline distT="0" distB="0" distL="114300" distR="114300">
                  <wp:extent cx="2427605" cy="3067685"/>
                  <wp:effectExtent l="0" t="0" r="10795" b="5715"/>
                  <wp:docPr id="59" name="图片 59" descr="微信图片_2022041409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微信图片_20220414095522"/>
                          <pic:cNvPicPr>
                            <a:picLocks noChangeAspect="1"/>
                          </pic:cNvPicPr>
                        </pic:nvPicPr>
                        <pic:blipFill>
                          <a:blip r:embed="rId7"/>
                          <a:stretch>
                            <a:fillRect/>
                          </a:stretch>
                        </pic:blipFill>
                        <pic:spPr>
                          <a:xfrm>
                            <a:off x="0" y="0"/>
                            <a:ext cx="2427605" cy="3067685"/>
                          </a:xfrm>
                          <a:prstGeom prst="rect">
                            <a:avLst/>
                          </a:prstGeom>
                        </pic:spPr>
                      </pic:pic>
                    </a:graphicData>
                  </a:graphic>
                </wp:inline>
              </w:drawing>
            </w:r>
            <w:r>
              <w:rPr>
                <w:rFonts w:hint="default"/>
                <w:lang w:val="en-US" w:eastAsia="zh-CN"/>
              </w:rPr>
              <w:drawing>
                <wp:inline distT="0" distB="0" distL="114300" distR="114300">
                  <wp:extent cx="2256790" cy="3066415"/>
                  <wp:effectExtent l="0" t="0" r="3810" b="6985"/>
                  <wp:docPr id="60" name="图片 60" descr="微信图片_2022041409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微信图片_20220414095525"/>
                          <pic:cNvPicPr>
                            <a:picLocks noChangeAspect="1"/>
                          </pic:cNvPicPr>
                        </pic:nvPicPr>
                        <pic:blipFill>
                          <a:blip r:embed="rId8"/>
                          <a:stretch>
                            <a:fillRect/>
                          </a:stretch>
                        </pic:blipFill>
                        <pic:spPr>
                          <a:xfrm>
                            <a:off x="0" y="0"/>
                            <a:ext cx="2256790" cy="3066415"/>
                          </a:xfrm>
                          <a:prstGeom prst="rect">
                            <a:avLst/>
                          </a:prstGeom>
                        </pic:spPr>
                      </pic:pic>
                    </a:graphicData>
                  </a:graphic>
                </wp:inline>
              </w:drawing>
            </w:r>
          </w:p>
          <w:p>
            <w:pPr>
              <w:spacing w:line="360" w:lineRule="exact"/>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bCs/>
                <w:color w:val="auto"/>
                <w:sz w:val="21"/>
                <w:szCs w:val="21"/>
              </w:rPr>
              <w:t>抽2：</w:t>
            </w:r>
            <w:r>
              <w:rPr>
                <w:rFonts w:hint="eastAsia" w:asciiTheme="minorEastAsia" w:hAnsiTheme="minorEastAsia" w:eastAsiaTheme="minorEastAsia" w:cstheme="minorEastAsia"/>
                <w:color w:val="auto"/>
                <w:sz w:val="21"/>
                <w:szCs w:val="21"/>
              </w:rPr>
              <w:t>客户：</w:t>
            </w:r>
            <w:r>
              <w:rPr>
                <w:rStyle w:val="22"/>
                <w:rFonts w:hint="eastAsia" w:asciiTheme="minorEastAsia" w:hAnsiTheme="minorEastAsia" w:eastAsiaTheme="minorEastAsia" w:cstheme="minorEastAsia"/>
                <w:color w:val="auto"/>
                <w:sz w:val="21"/>
                <w:szCs w:val="21"/>
                <w:lang w:val="en-US" w:eastAsia="zh-CN"/>
              </w:rPr>
              <w:t>中捷二中家长代表 陈昭言</w:t>
            </w:r>
            <w:r>
              <w:rPr>
                <w:rStyle w:val="22"/>
                <w:rFonts w:hint="eastAsia" w:asciiTheme="minorEastAsia" w:hAnsiTheme="minorEastAsia" w:eastAsiaTheme="minorEastAsia" w:cstheme="minorEastAsia"/>
                <w:color w:val="auto"/>
                <w:sz w:val="21"/>
                <w:szCs w:val="21"/>
              </w:rPr>
              <w:t xml:space="preserve"> </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val="en-US" w:eastAsia="zh-CN"/>
              </w:rPr>
              <w:t>夏装</w:t>
            </w:r>
            <w:r>
              <w:rPr>
                <w:rFonts w:hint="eastAsia" w:asciiTheme="minorEastAsia" w:hAnsiTheme="minorEastAsia" w:eastAsiaTheme="minorEastAsia" w:cstheme="minorEastAsia"/>
                <w:color w:val="auto"/>
                <w:sz w:val="21"/>
                <w:szCs w:val="21"/>
              </w:rPr>
              <w:t>；合同签订时间：</w:t>
            </w:r>
            <w:r>
              <w:rPr>
                <w:rStyle w:val="22"/>
                <w:rFonts w:hint="eastAsia" w:asciiTheme="minorEastAsia" w:hAnsiTheme="minorEastAsia" w:eastAsiaTheme="minorEastAsia" w:cstheme="minorEastAsia"/>
                <w:color w:val="auto"/>
                <w:sz w:val="21"/>
                <w:szCs w:val="21"/>
              </w:rPr>
              <w:t>202</w:t>
            </w:r>
            <w:r>
              <w:rPr>
                <w:rStyle w:val="22"/>
                <w:rFonts w:hint="eastAsia" w:asciiTheme="minorEastAsia" w:hAnsiTheme="minorEastAsia" w:eastAsiaTheme="minorEastAsia" w:cstheme="minorEastAsia"/>
                <w:color w:val="auto"/>
                <w:sz w:val="21"/>
                <w:szCs w:val="21"/>
                <w:lang w:val="en-US"/>
              </w:rPr>
              <w:t>2</w:t>
            </w:r>
            <w:r>
              <w:rPr>
                <w:rStyle w:val="22"/>
                <w:rFonts w:hint="eastAsia" w:asciiTheme="minorEastAsia" w:hAnsiTheme="minorEastAsia" w:eastAsiaTheme="minorEastAsia" w:cstheme="minorEastAsia"/>
                <w:color w:val="auto"/>
                <w:sz w:val="21"/>
                <w:szCs w:val="21"/>
              </w:rPr>
              <w:t>年</w:t>
            </w:r>
            <w:r>
              <w:rPr>
                <w:rStyle w:val="22"/>
                <w:rFonts w:hint="eastAsia" w:asciiTheme="minorEastAsia" w:hAnsiTheme="minorEastAsia" w:eastAsiaTheme="minorEastAsia" w:cstheme="minorEastAsia"/>
                <w:color w:val="auto"/>
                <w:sz w:val="21"/>
                <w:szCs w:val="21"/>
                <w:lang w:val="en-US"/>
              </w:rPr>
              <w:t>3</w:t>
            </w:r>
            <w:r>
              <w:rPr>
                <w:rStyle w:val="22"/>
                <w:rFonts w:hint="eastAsia" w:asciiTheme="minorEastAsia" w:hAnsiTheme="minorEastAsia" w:eastAsiaTheme="minorEastAsia" w:cstheme="minorEastAsia"/>
                <w:color w:val="auto"/>
                <w:sz w:val="21"/>
                <w:szCs w:val="21"/>
              </w:rPr>
              <w:t>月</w:t>
            </w:r>
            <w:r>
              <w:rPr>
                <w:rStyle w:val="22"/>
                <w:rFonts w:hint="eastAsia" w:asciiTheme="minorEastAsia" w:hAnsiTheme="minorEastAsia" w:eastAsiaTheme="minorEastAsia" w:cstheme="minorEastAsia"/>
                <w:color w:val="auto"/>
                <w:sz w:val="21"/>
                <w:szCs w:val="21"/>
                <w:lang w:val="en-US"/>
              </w:rPr>
              <w:t>6</w:t>
            </w:r>
            <w:r>
              <w:rPr>
                <w:rStyle w:val="22"/>
                <w:rFonts w:hint="eastAsia" w:asciiTheme="minorEastAsia" w:hAnsiTheme="minorEastAsia" w:eastAsiaTheme="minorEastAsia" w:cstheme="minorEastAsia"/>
                <w:color w:val="auto"/>
                <w:sz w:val="21"/>
                <w:szCs w:val="21"/>
              </w:rPr>
              <w:t>日</w:t>
            </w:r>
            <w:r>
              <w:rPr>
                <w:rStyle w:val="22"/>
                <w:rFonts w:hint="eastAsia" w:asciiTheme="minorEastAsia" w:hAnsiTheme="minorEastAsia" w:eastAsiaTheme="minorEastAsia" w:cstheme="minorEastAsia"/>
                <w:color w:val="auto"/>
                <w:sz w:val="21"/>
                <w:szCs w:val="21"/>
                <w:lang w:val="en-US"/>
              </w:rPr>
              <w:t>，总货款14000元。</w:t>
            </w:r>
            <w:r>
              <w:rPr>
                <w:rFonts w:hint="eastAsia" w:asciiTheme="minorEastAsia" w:hAnsiTheme="minorEastAsia" w:eastAsiaTheme="minorEastAsia" w:cstheme="minorEastAsia"/>
                <w:color w:val="auto"/>
                <w:sz w:val="21"/>
                <w:szCs w:val="21"/>
              </w:rPr>
              <w:t xml:space="preserve">   </w:t>
            </w:r>
          </w:p>
          <w:p>
            <w:pPr>
              <w:pStyle w:val="2"/>
              <w:rPr>
                <w:rFonts w:hint="eastAsia" w:eastAsiaTheme="minorEastAsia"/>
                <w:lang w:eastAsia="zh-CN"/>
              </w:rPr>
            </w:pPr>
            <w:r>
              <w:rPr>
                <w:rFonts w:hint="eastAsia" w:eastAsiaTheme="minorEastAsia"/>
                <w:lang w:eastAsia="zh-CN"/>
              </w:rPr>
              <w:drawing>
                <wp:inline distT="0" distB="0" distL="114300" distR="114300">
                  <wp:extent cx="2204085" cy="2385060"/>
                  <wp:effectExtent l="0" t="0" r="5715" b="2540"/>
                  <wp:docPr id="55" name="图片 55" descr="微信图片_2022041409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微信图片_20220414095451"/>
                          <pic:cNvPicPr>
                            <a:picLocks noChangeAspect="1"/>
                          </pic:cNvPicPr>
                        </pic:nvPicPr>
                        <pic:blipFill>
                          <a:blip r:embed="rId9"/>
                          <a:stretch>
                            <a:fillRect/>
                          </a:stretch>
                        </pic:blipFill>
                        <pic:spPr>
                          <a:xfrm>
                            <a:off x="0" y="0"/>
                            <a:ext cx="2204085" cy="2385060"/>
                          </a:xfrm>
                          <a:prstGeom prst="rect">
                            <a:avLst/>
                          </a:prstGeom>
                        </pic:spPr>
                      </pic:pic>
                    </a:graphicData>
                  </a:graphic>
                </wp:inline>
              </w:drawing>
            </w:r>
            <w:r>
              <w:rPr>
                <w:rFonts w:hint="eastAsia" w:eastAsiaTheme="minorEastAsia"/>
                <w:lang w:eastAsia="zh-CN"/>
              </w:rPr>
              <w:drawing>
                <wp:inline distT="0" distB="0" distL="114300" distR="114300">
                  <wp:extent cx="2455545" cy="2364105"/>
                  <wp:effectExtent l="0" t="0" r="8255" b="10795"/>
                  <wp:docPr id="56" name="图片 56" descr="微信图片_2022041409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微信图片_20220414095512"/>
                          <pic:cNvPicPr>
                            <a:picLocks noChangeAspect="1"/>
                          </pic:cNvPicPr>
                        </pic:nvPicPr>
                        <pic:blipFill>
                          <a:blip r:embed="rId10"/>
                          <a:stretch>
                            <a:fillRect/>
                          </a:stretch>
                        </pic:blipFill>
                        <pic:spPr>
                          <a:xfrm>
                            <a:off x="0" y="0"/>
                            <a:ext cx="2455545" cy="2364105"/>
                          </a:xfrm>
                          <a:prstGeom prst="rect">
                            <a:avLst/>
                          </a:prstGeom>
                        </pic:spPr>
                      </pic:pic>
                    </a:graphicData>
                  </a:graphic>
                </wp:inline>
              </w:drawing>
            </w:r>
            <w:r>
              <w:rPr>
                <w:rFonts w:hint="eastAsia" w:eastAsiaTheme="minorEastAsia"/>
                <w:lang w:eastAsia="zh-CN"/>
              </w:rPr>
              <w:drawing>
                <wp:inline distT="0" distB="0" distL="114300" distR="114300">
                  <wp:extent cx="2567305" cy="2363470"/>
                  <wp:effectExtent l="0" t="0" r="10795" b="11430"/>
                  <wp:docPr id="57" name="图片 57" descr="微信图片_2022041409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微信图片_20220414095515"/>
                          <pic:cNvPicPr>
                            <a:picLocks noChangeAspect="1"/>
                          </pic:cNvPicPr>
                        </pic:nvPicPr>
                        <pic:blipFill>
                          <a:blip r:embed="rId11"/>
                          <a:stretch>
                            <a:fillRect/>
                          </a:stretch>
                        </pic:blipFill>
                        <pic:spPr>
                          <a:xfrm>
                            <a:off x="0" y="0"/>
                            <a:ext cx="2567305" cy="2363470"/>
                          </a:xfrm>
                          <a:prstGeom prst="rect">
                            <a:avLst/>
                          </a:prstGeom>
                        </pic:spPr>
                      </pic:pic>
                    </a:graphicData>
                  </a:graphic>
                </wp:inline>
              </w:drawing>
            </w:r>
          </w:p>
          <w:p>
            <w:pPr>
              <w:spacing w:line="360" w:lineRule="exact"/>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bCs/>
                <w:color w:val="auto"/>
                <w:sz w:val="21"/>
                <w:szCs w:val="21"/>
              </w:rPr>
              <w:t>抽</w:t>
            </w: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w:t>
            </w:r>
            <w:r>
              <w:rPr>
                <w:rStyle w:val="22"/>
                <w:rFonts w:hint="eastAsia" w:asciiTheme="minorEastAsia" w:hAnsiTheme="minorEastAsia" w:eastAsiaTheme="minorEastAsia" w:cstheme="minorEastAsia"/>
                <w:color w:val="auto"/>
                <w:sz w:val="21"/>
                <w:szCs w:val="21"/>
              </w:rPr>
              <w:t>客户：</w:t>
            </w:r>
            <w:r>
              <w:rPr>
                <w:rStyle w:val="22"/>
                <w:rFonts w:hint="eastAsia" w:asciiTheme="minorEastAsia" w:hAnsiTheme="minorEastAsia" w:eastAsiaTheme="minorEastAsia" w:cstheme="minorEastAsia"/>
                <w:color w:val="auto"/>
                <w:sz w:val="21"/>
                <w:szCs w:val="21"/>
                <w:lang w:val="en-US" w:eastAsia="zh-CN"/>
              </w:rPr>
              <w:t xml:space="preserve">肃宁县职教中心家长代表 </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val="en-US" w:eastAsia="zh-CN"/>
              </w:rPr>
              <w:t>床上用品</w:t>
            </w:r>
            <w:r>
              <w:rPr>
                <w:rFonts w:hint="eastAsia" w:asciiTheme="minorEastAsia" w:hAnsiTheme="minorEastAsia" w:eastAsiaTheme="minorEastAsia" w:cstheme="minorEastAsia"/>
                <w:color w:val="auto"/>
                <w:sz w:val="21"/>
                <w:szCs w:val="21"/>
              </w:rPr>
              <w:t>；合同签订时间：</w:t>
            </w:r>
            <w:r>
              <w:rPr>
                <w:rStyle w:val="22"/>
                <w:rFonts w:hint="eastAsia" w:asciiTheme="minorEastAsia" w:hAnsiTheme="minorEastAsia" w:eastAsiaTheme="minorEastAsia" w:cstheme="minorEastAsia"/>
                <w:color w:val="auto"/>
                <w:sz w:val="21"/>
                <w:szCs w:val="21"/>
              </w:rPr>
              <w:t>202</w:t>
            </w:r>
            <w:r>
              <w:rPr>
                <w:rStyle w:val="22"/>
                <w:rFonts w:hint="eastAsia" w:asciiTheme="minorEastAsia" w:hAnsiTheme="minorEastAsia" w:eastAsiaTheme="minorEastAsia" w:cstheme="minorEastAsia"/>
                <w:color w:val="auto"/>
                <w:sz w:val="21"/>
                <w:szCs w:val="21"/>
                <w:lang w:val="en-US"/>
              </w:rPr>
              <w:t>2</w:t>
            </w:r>
            <w:r>
              <w:rPr>
                <w:rStyle w:val="22"/>
                <w:rFonts w:hint="eastAsia" w:asciiTheme="minorEastAsia" w:hAnsiTheme="minorEastAsia" w:eastAsiaTheme="minorEastAsia" w:cstheme="minorEastAsia"/>
                <w:color w:val="auto"/>
                <w:sz w:val="21"/>
                <w:szCs w:val="21"/>
              </w:rPr>
              <w:t>年</w:t>
            </w:r>
            <w:r>
              <w:rPr>
                <w:rStyle w:val="22"/>
                <w:rFonts w:hint="eastAsia" w:asciiTheme="minorEastAsia" w:hAnsiTheme="minorEastAsia" w:eastAsiaTheme="minorEastAsia" w:cstheme="minorEastAsia"/>
                <w:color w:val="auto"/>
                <w:sz w:val="21"/>
                <w:szCs w:val="21"/>
                <w:lang w:val="en-US"/>
              </w:rPr>
              <w:t>1</w:t>
            </w:r>
            <w:r>
              <w:rPr>
                <w:rStyle w:val="22"/>
                <w:rFonts w:hint="eastAsia" w:asciiTheme="minorEastAsia" w:hAnsiTheme="minorEastAsia" w:eastAsiaTheme="minorEastAsia" w:cstheme="minorEastAsia"/>
                <w:color w:val="auto"/>
                <w:sz w:val="21"/>
                <w:szCs w:val="21"/>
              </w:rPr>
              <w:t>月</w:t>
            </w:r>
            <w:r>
              <w:rPr>
                <w:rStyle w:val="22"/>
                <w:rFonts w:hint="eastAsia" w:asciiTheme="minorEastAsia" w:hAnsiTheme="minorEastAsia" w:eastAsiaTheme="minorEastAsia" w:cstheme="minorEastAsia"/>
                <w:color w:val="auto"/>
                <w:sz w:val="21"/>
                <w:szCs w:val="21"/>
                <w:lang w:val="en-US"/>
              </w:rPr>
              <w:t>10</w:t>
            </w:r>
            <w:r>
              <w:rPr>
                <w:rStyle w:val="22"/>
                <w:rFonts w:hint="eastAsia" w:asciiTheme="minorEastAsia" w:hAnsiTheme="minorEastAsia" w:eastAsiaTheme="minorEastAsia" w:cstheme="minorEastAsia"/>
                <w:color w:val="auto"/>
                <w:sz w:val="21"/>
                <w:szCs w:val="21"/>
              </w:rPr>
              <w:t>日</w:t>
            </w:r>
            <w:r>
              <w:rPr>
                <w:rStyle w:val="22"/>
                <w:rFonts w:hint="eastAsia" w:asciiTheme="minorEastAsia" w:hAnsiTheme="minorEastAsia" w:eastAsiaTheme="minorEastAsia" w:cstheme="minorEastAsia"/>
                <w:color w:val="auto"/>
                <w:sz w:val="21"/>
                <w:szCs w:val="21"/>
                <w:lang w:val="en-US"/>
              </w:rPr>
              <w:t>，总货款36000元。</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drawing>
                <wp:inline distT="0" distB="0" distL="114300" distR="114300">
                  <wp:extent cx="2404745" cy="2099945"/>
                  <wp:effectExtent l="0" t="0" r="8255" b="8255"/>
                  <wp:docPr id="61" name="图片 61" descr="微信图片_2022041409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微信图片_20220414095529"/>
                          <pic:cNvPicPr>
                            <a:picLocks noChangeAspect="1"/>
                          </pic:cNvPicPr>
                        </pic:nvPicPr>
                        <pic:blipFill>
                          <a:blip r:embed="rId12"/>
                          <a:stretch>
                            <a:fillRect/>
                          </a:stretch>
                        </pic:blipFill>
                        <pic:spPr>
                          <a:xfrm>
                            <a:off x="0" y="0"/>
                            <a:ext cx="2404745" cy="2099945"/>
                          </a:xfrm>
                          <a:prstGeom prst="rect">
                            <a:avLst/>
                          </a:prstGeom>
                        </pic:spPr>
                      </pic:pic>
                    </a:graphicData>
                  </a:graphic>
                </wp:inline>
              </w:drawing>
            </w:r>
            <w:r>
              <w:rPr>
                <w:rFonts w:hint="eastAsia" w:asciiTheme="minorEastAsia" w:hAnsiTheme="minorEastAsia" w:eastAsiaTheme="minorEastAsia" w:cstheme="minorEastAsia"/>
                <w:color w:val="auto"/>
                <w:sz w:val="21"/>
                <w:szCs w:val="21"/>
                <w:lang w:eastAsia="zh-CN"/>
              </w:rPr>
              <w:drawing>
                <wp:inline distT="0" distB="0" distL="114300" distR="114300">
                  <wp:extent cx="2451100" cy="2122805"/>
                  <wp:effectExtent l="0" t="0" r="0" b="10795"/>
                  <wp:docPr id="62" name="图片 62" descr="微信图片_2022041409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微信图片_20220414095533"/>
                          <pic:cNvPicPr>
                            <a:picLocks noChangeAspect="1"/>
                          </pic:cNvPicPr>
                        </pic:nvPicPr>
                        <pic:blipFill>
                          <a:blip r:embed="rId13"/>
                          <a:stretch>
                            <a:fillRect/>
                          </a:stretch>
                        </pic:blipFill>
                        <pic:spPr>
                          <a:xfrm>
                            <a:off x="0" y="0"/>
                            <a:ext cx="2451100" cy="2122805"/>
                          </a:xfrm>
                          <a:prstGeom prst="rect">
                            <a:avLst/>
                          </a:prstGeom>
                        </pic:spPr>
                      </pic:pic>
                    </a:graphicData>
                  </a:graphic>
                </wp:inline>
              </w:drawing>
            </w:r>
            <w:r>
              <w:rPr>
                <w:rFonts w:hint="eastAsia" w:asciiTheme="minorEastAsia" w:hAnsiTheme="minorEastAsia" w:eastAsiaTheme="minorEastAsia" w:cstheme="minorEastAsia"/>
                <w:color w:val="auto"/>
                <w:sz w:val="21"/>
                <w:szCs w:val="21"/>
                <w:lang w:eastAsia="zh-CN"/>
              </w:rPr>
              <w:drawing>
                <wp:inline distT="0" distB="0" distL="114300" distR="114300">
                  <wp:extent cx="2504440" cy="2094230"/>
                  <wp:effectExtent l="0" t="0" r="10160" b="1270"/>
                  <wp:docPr id="63" name="图片 63" descr="微信图片_2022041409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微信图片_20220414095537"/>
                          <pic:cNvPicPr>
                            <a:picLocks noChangeAspect="1"/>
                          </pic:cNvPicPr>
                        </pic:nvPicPr>
                        <pic:blipFill>
                          <a:blip r:embed="rId14"/>
                          <a:stretch>
                            <a:fillRect/>
                          </a:stretch>
                        </pic:blipFill>
                        <pic:spPr>
                          <a:xfrm>
                            <a:off x="0" y="0"/>
                            <a:ext cx="2504440" cy="2094230"/>
                          </a:xfrm>
                          <a:prstGeom prst="rect">
                            <a:avLst/>
                          </a:prstGeom>
                        </pic:spPr>
                      </pic:pic>
                    </a:graphicData>
                  </a:graphic>
                </wp:inline>
              </w:drawing>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以上合同均规定了技术服务内容、双方的权利义务、服务交付</w:t>
            </w:r>
            <w:r>
              <w:rPr>
                <w:rFonts w:hint="eastAsia" w:asciiTheme="minorEastAsia" w:hAnsiTheme="minorEastAsia" w:eastAsiaTheme="minorEastAsia" w:cstheme="minorEastAsia"/>
                <w:color w:val="auto"/>
                <w:kern w:val="0"/>
                <w:sz w:val="21"/>
                <w:szCs w:val="21"/>
              </w:rPr>
              <w:t>方式等内容</w:t>
            </w:r>
            <w:r>
              <w:rPr>
                <w:rFonts w:hint="eastAsia" w:asciiTheme="minorEastAsia" w:hAnsiTheme="minorEastAsia" w:eastAsiaTheme="minorEastAsia" w:cstheme="minorEastAsia"/>
                <w:color w:val="auto"/>
                <w:sz w:val="21"/>
                <w:szCs w:val="21"/>
              </w:rPr>
              <w:t>、交付期等内容</w:t>
            </w:r>
            <w:r>
              <w:rPr>
                <w:rFonts w:hint="eastAsia" w:asciiTheme="minorEastAsia" w:hAnsiTheme="minorEastAsia" w:eastAsiaTheme="minorEastAsia" w:cstheme="minorEastAsia"/>
                <w:color w:val="auto"/>
                <w:kern w:val="0"/>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顾客要求明确 。</w:t>
            </w:r>
            <w:r>
              <w:rPr>
                <w:rFonts w:hint="eastAsia" w:asciiTheme="minorEastAsia" w:hAnsiTheme="minorEastAsia" w:eastAsiaTheme="minorEastAsia" w:cstheme="minorEastAsia"/>
                <w:color w:val="auto"/>
                <w:kern w:val="0"/>
                <w:sz w:val="21"/>
                <w:szCs w:val="21"/>
              </w:rPr>
              <w:t>均有双方法人签字和加盖的公章</w:t>
            </w:r>
          </w:p>
          <w:p>
            <w:pPr>
              <w:ind w:firstLine="420" w:firstLineChars="20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见以上《合同评审登记表》，评审内容包括  对服务交付方式、交付能力、质量要求等进行了评审，认为可以满足。有总经理签字,同意签订合同。</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产品和服务要求的变更</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Q8.2.4</w:t>
            </w:r>
          </w:p>
        </w:tc>
        <w:tc>
          <w:tcPr>
            <w:tcW w:w="399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经询问，未发生合同变更及顾客要求发生变更造成与先前合同或订单要求表述存在差异的情况。</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外部提供产品、服务和过程控制</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Q8.4</w:t>
            </w:r>
          </w:p>
          <w:p>
            <w:pPr>
              <w:pStyle w:val="2"/>
              <w:rPr>
                <w:rFonts w:hint="eastAsia" w:asciiTheme="minorEastAsia" w:hAnsiTheme="minorEastAsia" w:eastAsiaTheme="minorEastAsia" w:cstheme="minorEastAsia"/>
                <w:color w:val="auto"/>
                <w:sz w:val="21"/>
                <w:szCs w:val="21"/>
                <w:lang w:val="en-US" w:eastAsia="zh-CN"/>
              </w:rPr>
            </w:pPr>
          </w:p>
        </w:tc>
        <w:tc>
          <w:tcPr>
            <w:tcW w:w="3997" w:type="pct"/>
            <w:noWrap w:val="0"/>
            <w:vAlign w:val="center"/>
          </w:tcPr>
          <w:p>
            <w:pPr>
              <w:rPr>
                <w:rFonts w:hint="eastAsia"/>
              </w:rPr>
            </w:pPr>
            <w:r>
              <w:rPr>
                <w:rFonts w:hint="eastAsia"/>
              </w:rPr>
              <w:t>查阅了《合格供方</w:t>
            </w:r>
            <w:r>
              <w:rPr>
                <w:rFonts w:hint="eastAsia"/>
                <w:lang w:val="en-US" w:eastAsia="zh-CN"/>
              </w:rPr>
              <w:t>目录</w:t>
            </w:r>
            <w:r>
              <w:rPr>
                <w:rFonts w:hint="eastAsia"/>
              </w:rPr>
              <w:t>》，抽查如下：</w:t>
            </w:r>
          </w:p>
          <w:p>
            <w:pPr>
              <w:pStyle w:val="2"/>
              <w:rPr>
                <w:rFonts w:hint="eastAsia"/>
              </w:rPr>
            </w:pPr>
            <w:r>
              <w:rPr>
                <w:rFonts w:hint="eastAsia"/>
              </w:rPr>
              <w:t>序号</w:t>
            </w:r>
            <w:r>
              <w:rPr>
                <w:rFonts w:hint="eastAsia"/>
              </w:rPr>
              <w:tab/>
            </w:r>
            <w:r>
              <w:rPr>
                <w:rFonts w:hint="eastAsia"/>
                <w:lang w:val="en-US" w:eastAsia="zh-CN"/>
              </w:rPr>
              <w:t xml:space="preserve"> </w:t>
            </w:r>
            <w:r>
              <w:rPr>
                <w:rFonts w:hint="eastAsia"/>
              </w:rPr>
              <w:t>供方名称</w:t>
            </w:r>
            <w:r>
              <w:rPr>
                <w:rFonts w:hint="eastAsia"/>
              </w:rPr>
              <w:tab/>
            </w:r>
            <w:r>
              <w:rPr>
                <w:rFonts w:hint="eastAsia"/>
              </w:rPr>
              <w:t xml:space="preserve">                     提供产品名称</w:t>
            </w:r>
            <w:r>
              <w:rPr>
                <w:rFonts w:hint="eastAsia"/>
              </w:rPr>
              <w:tab/>
            </w:r>
            <w:r>
              <w:rPr>
                <w:rFonts w:hint="eastAsia"/>
              </w:rPr>
              <w:t xml:space="preserve">                                          </w:t>
            </w:r>
          </w:p>
          <w:p>
            <w:pPr>
              <w:numPr>
                <w:ilvl w:val="0"/>
                <w:numId w:val="2"/>
              </w:numPr>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饶阳县鸿达服装厂             </w:t>
            </w:r>
            <w:r>
              <w:rPr>
                <w:rFonts w:hint="eastAsia" w:cs="Times New Roman"/>
                <w:lang w:val="en-US" w:eastAsia="zh-CN"/>
              </w:rPr>
              <w:t xml:space="preserve">     </w:t>
            </w:r>
            <w:r>
              <w:rPr>
                <w:rFonts w:hint="eastAsia" w:ascii="Times New Roman" w:hAnsi="Times New Roman" w:eastAsia="宋体" w:cs="Times New Roman"/>
                <w:lang w:val="en-US" w:eastAsia="zh-CN"/>
              </w:rPr>
              <w:t xml:space="preserve"> 床上用品、服装</w:t>
            </w:r>
          </w:p>
          <w:p>
            <w:pPr>
              <w:numPr>
                <w:ilvl w:val="0"/>
                <w:numId w:val="2"/>
              </w:numPr>
              <w:ind w:left="0" w:leftChars="0" w:firstLine="420" w:firstLineChars="200"/>
              <w:rPr>
                <w:rFonts w:hint="eastAsia"/>
              </w:rPr>
            </w:pPr>
            <w:r>
              <w:rPr>
                <w:rFonts w:hint="eastAsia" w:ascii="Times New Roman" w:hAnsi="Times New Roman" w:eastAsia="宋体" w:cs="Times New Roman"/>
                <w:lang w:val="en-US" w:eastAsia="zh-CN"/>
              </w:rPr>
              <w:t xml:space="preserve">顺丰快递河北衡水饶阳县网点             物流运输       </w:t>
            </w:r>
            <w:r>
              <w:rPr>
                <w:rFonts w:hint="eastAsia"/>
              </w:rPr>
              <w:t xml:space="preserve">                                                                                   </w:t>
            </w:r>
          </w:p>
          <w:p>
            <w:pPr>
              <w:rPr>
                <w:rFonts w:hint="eastAsia"/>
              </w:rPr>
            </w:pPr>
            <w:r>
              <w:rPr>
                <w:rFonts w:hint="eastAsia"/>
              </w:rPr>
              <w:t>……</w:t>
            </w:r>
          </w:p>
          <w:p>
            <w:pPr>
              <w:rPr>
                <w:rFonts w:hint="eastAsia" w:asciiTheme="minorEastAsia" w:hAnsiTheme="minorEastAsia" w:eastAsiaTheme="minorEastAsia" w:cstheme="minorEastAsia"/>
                <w:color w:val="auto"/>
                <w:sz w:val="21"/>
                <w:szCs w:val="21"/>
                <w:lang w:val="en-US" w:eastAsia="zh-CN"/>
              </w:rPr>
            </w:pPr>
            <w:r>
              <w:rPr>
                <w:rFonts w:hint="eastAsia"/>
              </w:rPr>
              <w:t>在外部提供产品、服务和过程控制程序中规定了供方选择评价和重新评价的方法和准则，通过调查供方的质量保证能力如：经营合法性、产品质量、质量保证能力、价格、交货、服务、质量管理体系等方面进行评价。</w:t>
            </w:r>
          </w:p>
          <w:p>
            <w:pPr>
              <w:rPr>
                <w:rFonts w:hint="eastAsia"/>
                <w:lang w:val="en-US" w:eastAsia="zh-CN"/>
              </w:rPr>
            </w:pPr>
            <w:r>
              <w:rPr>
                <w:rFonts w:hint="eastAsia" w:asciiTheme="minorEastAsia" w:hAnsiTheme="minorEastAsia" w:eastAsiaTheme="minorEastAsia" w:cstheme="minorEastAsia"/>
                <w:color w:val="auto"/>
                <w:sz w:val="21"/>
                <w:szCs w:val="21"/>
                <w:lang w:val="en-US" w:eastAsia="zh-CN"/>
              </w:rPr>
              <w:t>抽查采购合同：1</w:t>
            </w:r>
            <w:r>
              <w:rPr>
                <w:rFonts w:hint="eastAsia"/>
                <w:lang w:val="en-US" w:eastAsia="zh-CN"/>
              </w:rPr>
              <w:t>、</w:t>
            </w:r>
            <w:r>
              <w:rPr>
                <w:rFonts w:hint="eastAsia"/>
              </w:rPr>
              <w:t xml:space="preserve"> 202</w:t>
            </w:r>
            <w:r>
              <w:rPr>
                <w:rFonts w:hint="eastAsia"/>
                <w:lang w:val="en-US" w:eastAsia="zh-CN"/>
              </w:rPr>
              <w:t>2</w:t>
            </w:r>
            <w:r>
              <w:rPr>
                <w:rFonts w:hint="eastAsia"/>
              </w:rPr>
              <w:t>年</w:t>
            </w:r>
            <w:r>
              <w:rPr>
                <w:rFonts w:hint="eastAsia"/>
                <w:lang w:val="en-US" w:eastAsia="zh-CN"/>
              </w:rPr>
              <w:t>1</w:t>
            </w:r>
            <w:r>
              <w:rPr>
                <w:rFonts w:hint="eastAsia"/>
              </w:rPr>
              <w:t>月1</w:t>
            </w:r>
            <w:r>
              <w:rPr>
                <w:rFonts w:hint="eastAsia"/>
                <w:lang w:val="en-US" w:eastAsia="zh-CN"/>
              </w:rPr>
              <w:t>2</w:t>
            </w:r>
            <w:r>
              <w:rPr>
                <w:rFonts w:hint="eastAsia"/>
              </w:rPr>
              <w:t>日与</w:t>
            </w:r>
            <w:r>
              <w:rPr>
                <w:rFonts w:hint="eastAsia" w:ascii="Times New Roman" w:hAnsi="Times New Roman" w:eastAsia="宋体" w:cs="Times New Roman"/>
                <w:lang w:val="en-US" w:eastAsia="zh-CN"/>
              </w:rPr>
              <w:t xml:space="preserve">饶阳县鸿达服装厂 </w:t>
            </w:r>
            <w:r>
              <w:rPr>
                <w:rFonts w:hint="eastAsia"/>
                <w:lang w:val="en-US" w:eastAsia="zh-CN"/>
              </w:rPr>
              <w:t>签订</w:t>
            </w:r>
            <w:r>
              <w:rPr>
                <w:rFonts w:hint="eastAsia"/>
              </w:rPr>
              <w:t>《</w:t>
            </w:r>
            <w:r>
              <w:rPr>
                <w:rFonts w:hint="eastAsia"/>
                <w:lang w:val="en-US" w:eastAsia="zh-CN"/>
              </w:rPr>
              <w:t>服装采购合同</w:t>
            </w:r>
            <w:r>
              <w:rPr>
                <w:rFonts w:hint="eastAsia"/>
              </w:rPr>
              <w:t>》</w:t>
            </w:r>
          </w:p>
          <w:p>
            <w:pPr>
              <w:rPr>
                <w:rFonts w:hint="eastAsia" w:asciiTheme="minorEastAsia" w:hAnsiTheme="minorEastAsia" w:eastAsiaTheme="minorEastAsia" w:cstheme="minorEastAsia"/>
                <w:color w:val="auto"/>
                <w:sz w:val="21"/>
                <w:szCs w:val="21"/>
                <w:lang w:val="en-US" w:eastAsia="zh-CN"/>
              </w:rPr>
            </w:pPr>
            <w:r>
              <w:rPr>
                <w:rFonts w:hint="eastAsia"/>
                <w:lang w:val="en-US" w:eastAsia="zh-CN"/>
              </w:rPr>
              <w:t>采购产品</w:t>
            </w:r>
            <w:r>
              <w:rPr>
                <w:rFonts w:hint="eastAsia" w:ascii="楷体" w:hAnsi="楷体" w:eastAsia="楷体" w:cs="宋体"/>
                <w:sz w:val="24"/>
                <w:szCs w:val="24"/>
                <w:lang w:val="en-US" w:eastAsia="zh-CN"/>
              </w:rPr>
              <w:t>：床上用品</w:t>
            </w:r>
            <w:r>
              <w:rPr>
                <w:rFonts w:hint="eastAsia" w:cs="Times New Roman"/>
                <w:bCs w:val="0"/>
                <w:spacing w:val="0"/>
                <w:kern w:val="2"/>
                <w:sz w:val="21"/>
                <w:lang w:val="en-US" w:eastAsia="zh-CN" w:bidi="ar-SA"/>
              </w:rPr>
              <w:t>。</w:t>
            </w:r>
          </w:p>
          <w:p>
            <w:pPr>
              <w:pStyle w:val="2"/>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drawing>
                <wp:inline distT="0" distB="0" distL="114300" distR="114300">
                  <wp:extent cx="2316480" cy="2726690"/>
                  <wp:effectExtent l="0" t="0" r="7620" b="3810"/>
                  <wp:docPr id="49" name="图片 49" descr="微信图片_2022041417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微信图片_20220414170743"/>
                          <pic:cNvPicPr>
                            <a:picLocks noChangeAspect="1"/>
                          </pic:cNvPicPr>
                        </pic:nvPicPr>
                        <pic:blipFill>
                          <a:blip r:embed="rId15"/>
                          <a:stretch>
                            <a:fillRect/>
                          </a:stretch>
                        </pic:blipFill>
                        <pic:spPr>
                          <a:xfrm>
                            <a:off x="0" y="0"/>
                            <a:ext cx="2316480" cy="2726690"/>
                          </a:xfrm>
                          <a:prstGeom prst="rect">
                            <a:avLst/>
                          </a:prstGeom>
                        </pic:spPr>
                      </pic:pic>
                    </a:graphicData>
                  </a:graphic>
                </wp:inline>
              </w:drawing>
            </w:r>
            <w:r>
              <w:rPr>
                <w:rFonts w:hint="eastAsia" w:asciiTheme="minorEastAsia" w:hAnsiTheme="minorEastAsia" w:eastAsiaTheme="minorEastAsia" w:cstheme="minorEastAsia"/>
                <w:color w:val="auto"/>
                <w:sz w:val="21"/>
                <w:szCs w:val="21"/>
                <w:lang w:val="en-US" w:eastAsia="zh-CN"/>
              </w:rPr>
              <w:drawing>
                <wp:inline distT="0" distB="0" distL="114300" distR="114300">
                  <wp:extent cx="2578735" cy="2719070"/>
                  <wp:effectExtent l="0" t="0" r="12065" b="11430"/>
                  <wp:docPr id="50" name="图片 50" descr="微信图片_2022041417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微信图片_20220414170800"/>
                          <pic:cNvPicPr>
                            <a:picLocks noChangeAspect="1"/>
                          </pic:cNvPicPr>
                        </pic:nvPicPr>
                        <pic:blipFill>
                          <a:blip r:embed="rId16"/>
                          <a:stretch>
                            <a:fillRect/>
                          </a:stretch>
                        </pic:blipFill>
                        <pic:spPr>
                          <a:xfrm>
                            <a:off x="0" y="0"/>
                            <a:ext cx="2578735" cy="2719070"/>
                          </a:xfrm>
                          <a:prstGeom prst="rect">
                            <a:avLst/>
                          </a:prstGeom>
                        </pic:spPr>
                      </pic:pic>
                    </a:graphicData>
                  </a:graphic>
                </wp:inline>
              </w:drawing>
            </w:r>
            <w:r>
              <w:rPr>
                <w:rFonts w:hint="eastAsia" w:asciiTheme="minorEastAsia" w:hAnsiTheme="minorEastAsia" w:eastAsiaTheme="minorEastAsia" w:cstheme="minorEastAsia"/>
                <w:color w:val="auto"/>
                <w:sz w:val="21"/>
                <w:szCs w:val="21"/>
                <w:lang w:val="en-US" w:eastAsia="zh-CN"/>
              </w:rPr>
              <w:drawing>
                <wp:inline distT="0" distB="0" distL="114300" distR="114300">
                  <wp:extent cx="2284095" cy="2741295"/>
                  <wp:effectExtent l="0" t="0" r="1905" b="1905"/>
                  <wp:docPr id="51" name="图片 51" descr="微信图片_20220414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微信图片_20220414170803"/>
                          <pic:cNvPicPr>
                            <a:picLocks noChangeAspect="1"/>
                          </pic:cNvPicPr>
                        </pic:nvPicPr>
                        <pic:blipFill>
                          <a:blip r:embed="rId17"/>
                          <a:stretch>
                            <a:fillRect/>
                          </a:stretch>
                        </pic:blipFill>
                        <pic:spPr>
                          <a:xfrm>
                            <a:off x="0" y="0"/>
                            <a:ext cx="2284095" cy="2741295"/>
                          </a:xfrm>
                          <a:prstGeom prst="rect">
                            <a:avLst/>
                          </a:prstGeom>
                        </pic:spPr>
                      </pic:pic>
                    </a:graphicData>
                  </a:graphic>
                </wp:inline>
              </w:drawing>
            </w:r>
          </w:p>
          <w:p>
            <w:pPr>
              <w:rPr>
                <w:rFonts w:hint="eastAsia"/>
              </w:rPr>
            </w:pPr>
            <w:r>
              <w:rPr>
                <w:rFonts w:hint="eastAsia" w:asciiTheme="minorEastAsia" w:hAnsiTheme="minorEastAsia" w:eastAsiaTheme="minorEastAsia" w:cstheme="minorEastAsia"/>
                <w:color w:val="auto"/>
                <w:sz w:val="21"/>
                <w:szCs w:val="21"/>
                <w:lang w:val="en-US" w:eastAsia="zh-CN"/>
              </w:rPr>
              <w:t>2、</w:t>
            </w:r>
            <w:r>
              <w:rPr>
                <w:rFonts w:hint="eastAsia"/>
              </w:rPr>
              <w:t>签订时间:202</w:t>
            </w:r>
            <w:r>
              <w:rPr>
                <w:rFonts w:hint="eastAsia"/>
                <w:lang w:val="en-US" w:eastAsia="zh-CN"/>
              </w:rPr>
              <w:t>2</w:t>
            </w:r>
            <w:r>
              <w:rPr>
                <w:rFonts w:hint="eastAsia"/>
              </w:rPr>
              <w:t>年</w:t>
            </w:r>
            <w:r>
              <w:rPr>
                <w:rFonts w:hint="eastAsia"/>
                <w:lang w:val="en-US" w:eastAsia="zh-CN"/>
              </w:rPr>
              <w:t>3</w:t>
            </w:r>
            <w:r>
              <w:rPr>
                <w:rFonts w:hint="eastAsia"/>
              </w:rPr>
              <w:t>月2</w:t>
            </w:r>
            <w:r>
              <w:rPr>
                <w:rFonts w:hint="eastAsia"/>
                <w:lang w:val="en-US" w:eastAsia="zh-CN"/>
              </w:rPr>
              <w:t>2</w:t>
            </w:r>
            <w:r>
              <w:rPr>
                <w:rFonts w:hint="eastAsia"/>
              </w:rPr>
              <w:t>日</w:t>
            </w:r>
          </w:p>
          <w:p>
            <w:pPr>
              <w:rPr>
                <w:rFonts w:hint="eastAsia"/>
                <w:lang w:val="en-US" w:eastAsia="zh-CN"/>
              </w:rPr>
            </w:pPr>
            <w:r>
              <w:rPr>
                <w:rFonts w:hint="eastAsia"/>
              </w:rPr>
              <w:t xml:space="preserve"> 与</w:t>
            </w:r>
            <w:r>
              <w:rPr>
                <w:rFonts w:hint="eastAsia"/>
                <w:lang w:val="en-US" w:eastAsia="zh-CN"/>
              </w:rPr>
              <w:t>供方:</w:t>
            </w:r>
            <w:r>
              <w:rPr>
                <w:rFonts w:hint="eastAsia" w:ascii="Times New Roman" w:hAnsi="Times New Roman" w:eastAsia="宋体" w:cs="Times New Roman"/>
                <w:lang w:val="en-US" w:eastAsia="zh-CN"/>
              </w:rPr>
              <w:t>饶阳县鸿达服装厂</w:t>
            </w:r>
            <w:r>
              <w:rPr>
                <w:rFonts w:hint="eastAsia"/>
                <w:lang w:val="en-US" w:eastAsia="zh-CN"/>
              </w:rPr>
              <w:t>签订</w:t>
            </w:r>
            <w:r>
              <w:rPr>
                <w:rFonts w:hint="eastAsia"/>
              </w:rPr>
              <w:t>《</w:t>
            </w:r>
            <w:r>
              <w:rPr>
                <w:rFonts w:hint="eastAsia"/>
                <w:lang w:val="en-US" w:eastAsia="zh-CN"/>
              </w:rPr>
              <w:t>服装采购合同</w:t>
            </w:r>
            <w:r>
              <w:rPr>
                <w:rFonts w:hint="eastAsia"/>
              </w:rPr>
              <w:t>》</w:t>
            </w:r>
          </w:p>
          <w:p>
            <w:pPr>
              <w:jc w:val="left"/>
              <w:rPr>
                <w:rFonts w:hint="eastAsia" w:asciiTheme="minorEastAsia" w:hAnsiTheme="minorEastAsia" w:eastAsiaTheme="minorEastAsia" w:cstheme="minorEastAsia"/>
                <w:color w:val="auto"/>
                <w:sz w:val="21"/>
                <w:szCs w:val="21"/>
                <w:lang w:val="en-US" w:eastAsia="zh-CN"/>
              </w:rPr>
            </w:pPr>
            <w:r>
              <w:rPr>
                <w:rFonts w:hint="eastAsia"/>
                <w:lang w:val="en-US" w:eastAsia="zh-CN"/>
              </w:rPr>
              <w:t>采购产品</w:t>
            </w:r>
            <w:r>
              <w:rPr>
                <w:rFonts w:hint="eastAsia" w:ascii="楷体" w:hAnsi="楷体" w:eastAsia="楷体" w:cs="宋体"/>
                <w:sz w:val="24"/>
                <w:szCs w:val="24"/>
                <w:lang w:val="en-US" w:eastAsia="zh-CN"/>
              </w:rPr>
              <w:t>：</w:t>
            </w:r>
            <w:r>
              <w:rPr>
                <w:rFonts w:hint="eastAsia" w:cs="Times New Roman"/>
                <w:bCs w:val="0"/>
                <w:spacing w:val="0"/>
                <w:kern w:val="2"/>
                <w:sz w:val="21"/>
                <w:lang w:val="en-US" w:eastAsia="zh-CN" w:bidi="ar-SA"/>
              </w:rPr>
              <w:t>夏装</w:t>
            </w:r>
            <w:r>
              <w:rPr>
                <w:rFonts w:hint="eastAsia" w:ascii="Times New Roman" w:hAnsi="Times New Roman" w:eastAsia="宋体" w:cs="Times New Roman"/>
                <w:bCs w:val="0"/>
                <w:spacing w:val="0"/>
                <w:kern w:val="2"/>
                <w:sz w:val="21"/>
                <w:lang w:val="en-US" w:eastAsia="zh-CN" w:bidi="ar-SA"/>
              </w:rPr>
              <w:drawing>
                <wp:inline distT="0" distB="0" distL="114300" distR="114300">
                  <wp:extent cx="2322830" cy="2324100"/>
                  <wp:effectExtent l="0" t="0" r="1270" b="0"/>
                  <wp:docPr id="46" name="图片 46" descr="微信图片_2022041417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微信图片_20220414170821"/>
                          <pic:cNvPicPr>
                            <a:picLocks noChangeAspect="1"/>
                          </pic:cNvPicPr>
                        </pic:nvPicPr>
                        <pic:blipFill>
                          <a:blip r:embed="rId18"/>
                          <a:stretch>
                            <a:fillRect/>
                          </a:stretch>
                        </pic:blipFill>
                        <pic:spPr>
                          <a:xfrm>
                            <a:off x="0" y="0"/>
                            <a:ext cx="2322830" cy="2324100"/>
                          </a:xfrm>
                          <a:prstGeom prst="rect">
                            <a:avLst/>
                          </a:prstGeom>
                        </pic:spPr>
                      </pic:pic>
                    </a:graphicData>
                  </a:graphic>
                </wp:inline>
              </w:drawing>
            </w:r>
            <w:r>
              <w:rPr>
                <w:rFonts w:hint="eastAsia" w:asciiTheme="minorEastAsia" w:hAnsiTheme="minorEastAsia" w:eastAsiaTheme="minorEastAsia" w:cstheme="minorEastAsia"/>
                <w:color w:val="auto"/>
                <w:sz w:val="21"/>
                <w:szCs w:val="21"/>
                <w:lang w:val="en-US" w:eastAsia="zh-CN"/>
              </w:rPr>
              <w:drawing>
                <wp:inline distT="0" distB="0" distL="114300" distR="114300">
                  <wp:extent cx="2578735" cy="2325370"/>
                  <wp:effectExtent l="0" t="0" r="12065" b="11430"/>
                  <wp:docPr id="47" name="图片 47" descr="微信图片_2022041417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微信图片_20220414170824"/>
                          <pic:cNvPicPr>
                            <a:picLocks noChangeAspect="1"/>
                          </pic:cNvPicPr>
                        </pic:nvPicPr>
                        <pic:blipFill>
                          <a:blip r:embed="rId19"/>
                          <a:stretch>
                            <a:fillRect/>
                          </a:stretch>
                        </pic:blipFill>
                        <pic:spPr>
                          <a:xfrm>
                            <a:off x="0" y="0"/>
                            <a:ext cx="2578735" cy="2325370"/>
                          </a:xfrm>
                          <a:prstGeom prst="rect">
                            <a:avLst/>
                          </a:prstGeom>
                        </pic:spPr>
                      </pic:pic>
                    </a:graphicData>
                  </a:graphic>
                </wp:inline>
              </w:drawing>
            </w:r>
            <w:r>
              <w:rPr>
                <w:rFonts w:hint="eastAsia" w:asciiTheme="minorEastAsia" w:hAnsiTheme="minorEastAsia" w:eastAsiaTheme="minorEastAsia" w:cstheme="minorEastAsia"/>
                <w:color w:val="auto"/>
                <w:sz w:val="21"/>
                <w:szCs w:val="21"/>
                <w:lang w:val="en-US" w:eastAsia="zh-CN"/>
              </w:rPr>
              <w:drawing>
                <wp:inline distT="0" distB="0" distL="114300" distR="114300">
                  <wp:extent cx="2416175" cy="2337435"/>
                  <wp:effectExtent l="0" t="0" r="9525" b="12065"/>
                  <wp:docPr id="48" name="图片 48" descr="微信图片_2022041417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图片_20220414170827"/>
                          <pic:cNvPicPr>
                            <a:picLocks noChangeAspect="1"/>
                          </pic:cNvPicPr>
                        </pic:nvPicPr>
                        <pic:blipFill>
                          <a:blip r:embed="rId20"/>
                          <a:stretch>
                            <a:fillRect/>
                          </a:stretch>
                        </pic:blipFill>
                        <pic:spPr>
                          <a:xfrm>
                            <a:off x="0" y="0"/>
                            <a:ext cx="2416175" cy="2337435"/>
                          </a:xfrm>
                          <a:prstGeom prst="rect">
                            <a:avLst/>
                          </a:prstGeom>
                        </pic:spPr>
                      </pic:pic>
                    </a:graphicData>
                  </a:graphic>
                </wp:inline>
              </w:drawing>
            </w:r>
          </w:p>
          <w:p>
            <w:pPr>
              <w:numPr>
                <w:ilvl w:val="0"/>
                <w:numId w:val="3"/>
              </w:numPr>
              <w:rPr>
                <w:rFonts w:hint="eastAsia" w:asciiTheme="minorEastAsia" w:hAnsiTheme="minorEastAsia" w:eastAsiaTheme="minorEastAsia" w:cstheme="minorEastAsia"/>
                <w:color w:val="auto"/>
                <w:sz w:val="21"/>
                <w:szCs w:val="21"/>
                <w:lang w:val="en-US" w:eastAsia="zh-CN"/>
              </w:rPr>
            </w:pPr>
            <w:r>
              <w:rPr>
                <w:rFonts w:hint="eastAsia"/>
              </w:rPr>
              <w:t>签订时间:2022年</w:t>
            </w:r>
            <w:r>
              <w:rPr>
                <w:rFonts w:hint="eastAsia"/>
                <w:lang w:val="en-US" w:eastAsia="zh-CN"/>
              </w:rPr>
              <w:t>2</w:t>
            </w:r>
            <w:r>
              <w:rPr>
                <w:rFonts w:hint="eastAsia"/>
              </w:rPr>
              <w:t>月</w:t>
            </w:r>
            <w:r>
              <w:rPr>
                <w:rFonts w:hint="eastAsia"/>
                <w:lang w:val="en-US" w:eastAsia="zh-CN"/>
              </w:rPr>
              <w:t>5</w:t>
            </w:r>
            <w:r>
              <w:rPr>
                <w:rFonts w:hint="eastAsia"/>
              </w:rPr>
              <w:t>日与</w:t>
            </w:r>
            <w:r>
              <w:rPr>
                <w:rFonts w:hint="eastAsia" w:ascii="Times New Roman" w:hAnsi="Times New Roman" w:eastAsia="宋体" w:cs="Times New Roman"/>
                <w:lang w:val="en-US" w:eastAsia="zh-CN"/>
              </w:rPr>
              <w:t>饶阳县鸿达服装厂司</w:t>
            </w:r>
            <w:r>
              <w:rPr>
                <w:rFonts w:hint="eastAsia"/>
                <w:lang w:val="en-US" w:eastAsia="zh-CN"/>
              </w:rPr>
              <w:t>签订</w:t>
            </w:r>
            <w:r>
              <w:rPr>
                <w:rFonts w:hint="eastAsia"/>
              </w:rPr>
              <w:t>《</w:t>
            </w:r>
            <w:r>
              <w:rPr>
                <w:rFonts w:hint="eastAsia"/>
                <w:lang w:val="en-US" w:eastAsia="zh-CN"/>
              </w:rPr>
              <w:t>服装采购合同</w:t>
            </w:r>
            <w:r>
              <w:rPr>
                <w:rFonts w:hint="eastAsia"/>
              </w:rPr>
              <w:t>》</w:t>
            </w:r>
            <w:r>
              <w:rPr>
                <w:rFonts w:hint="eastAsia"/>
                <w:lang w:eastAsia="zh-CN"/>
              </w:rPr>
              <w:t>，</w:t>
            </w:r>
            <w:r>
              <w:rPr>
                <w:rFonts w:hint="eastAsia"/>
                <w:lang w:val="en-US" w:eastAsia="zh-CN"/>
              </w:rPr>
              <w:t>采购产品：秋装</w:t>
            </w:r>
            <w:r>
              <w:rPr>
                <w:rFonts w:hint="eastAsia" w:ascii="Times New Roman" w:hAnsi="Times New Roman" w:eastAsia="宋体" w:cs="Times New Roman"/>
                <w:bCs w:val="0"/>
                <w:spacing w:val="0"/>
                <w:kern w:val="2"/>
                <w:sz w:val="21"/>
                <w:lang w:val="en-US" w:eastAsia="zh-CN" w:bidi="ar-SA"/>
              </w:rPr>
              <w:t>。</w:t>
            </w:r>
          </w:p>
          <w:p>
            <w:pPr>
              <w:pStyle w:val="2"/>
              <w:jc w:val="left"/>
              <w:rPr>
                <w:rFonts w:hint="default" w:eastAsiaTheme="minorEastAsia"/>
                <w:lang w:val="en-US" w:eastAsia="zh-CN"/>
              </w:rPr>
            </w:pPr>
            <w:r>
              <w:rPr>
                <w:rFonts w:hint="default" w:eastAsiaTheme="minorEastAsia"/>
                <w:lang w:val="en-US" w:eastAsia="zh-CN"/>
              </w:rPr>
              <w:drawing>
                <wp:inline distT="0" distB="0" distL="114300" distR="114300">
                  <wp:extent cx="2463800" cy="2919095"/>
                  <wp:effectExtent l="0" t="0" r="0" b="1905"/>
                  <wp:docPr id="52" name="图片 52" descr="微信图片_2022041417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微信图片_20220414170831"/>
                          <pic:cNvPicPr>
                            <a:picLocks noChangeAspect="1"/>
                          </pic:cNvPicPr>
                        </pic:nvPicPr>
                        <pic:blipFill>
                          <a:blip r:embed="rId21"/>
                          <a:stretch>
                            <a:fillRect/>
                          </a:stretch>
                        </pic:blipFill>
                        <pic:spPr>
                          <a:xfrm>
                            <a:off x="0" y="0"/>
                            <a:ext cx="2463800" cy="2919095"/>
                          </a:xfrm>
                          <a:prstGeom prst="rect">
                            <a:avLst/>
                          </a:prstGeom>
                        </pic:spPr>
                      </pic:pic>
                    </a:graphicData>
                  </a:graphic>
                </wp:inline>
              </w:drawing>
            </w:r>
            <w:r>
              <w:rPr>
                <w:rFonts w:hint="default" w:eastAsiaTheme="minorEastAsia"/>
                <w:lang w:val="en-US" w:eastAsia="zh-CN"/>
              </w:rPr>
              <w:drawing>
                <wp:inline distT="0" distB="0" distL="114300" distR="114300">
                  <wp:extent cx="2578735" cy="2896235"/>
                  <wp:effectExtent l="0" t="0" r="12065" b="12065"/>
                  <wp:docPr id="53" name="图片 53" descr="微信图片_2022041417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微信图片_20220414170834"/>
                          <pic:cNvPicPr>
                            <a:picLocks noChangeAspect="1"/>
                          </pic:cNvPicPr>
                        </pic:nvPicPr>
                        <pic:blipFill>
                          <a:blip r:embed="rId22"/>
                          <a:stretch>
                            <a:fillRect/>
                          </a:stretch>
                        </pic:blipFill>
                        <pic:spPr>
                          <a:xfrm>
                            <a:off x="0" y="0"/>
                            <a:ext cx="2578735" cy="2896235"/>
                          </a:xfrm>
                          <a:prstGeom prst="rect">
                            <a:avLst/>
                          </a:prstGeom>
                        </pic:spPr>
                      </pic:pic>
                    </a:graphicData>
                  </a:graphic>
                </wp:inline>
              </w:drawing>
            </w:r>
            <w:r>
              <w:rPr>
                <w:rFonts w:hint="default" w:eastAsiaTheme="minorEastAsia"/>
                <w:lang w:val="en-US" w:eastAsia="zh-CN"/>
              </w:rPr>
              <w:drawing>
                <wp:inline distT="0" distB="0" distL="114300" distR="114300">
                  <wp:extent cx="2300605" cy="2873375"/>
                  <wp:effectExtent l="0" t="0" r="10795" b="9525"/>
                  <wp:docPr id="54" name="图片 54" descr="微信图片_2022041417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微信图片_20220414170837"/>
                          <pic:cNvPicPr>
                            <a:picLocks noChangeAspect="1"/>
                          </pic:cNvPicPr>
                        </pic:nvPicPr>
                        <pic:blipFill>
                          <a:blip r:embed="rId23"/>
                          <a:stretch>
                            <a:fillRect/>
                          </a:stretch>
                        </pic:blipFill>
                        <pic:spPr>
                          <a:xfrm>
                            <a:off x="0" y="0"/>
                            <a:ext cx="2300605" cy="2873375"/>
                          </a:xfrm>
                          <a:prstGeom prst="rect">
                            <a:avLst/>
                          </a:prstGeom>
                        </pic:spPr>
                      </pic:pic>
                    </a:graphicData>
                  </a:graphic>
                </wp:inline>
              </w:drawing>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合同内明确了产品名称，型号规格，数量，价格，质量标准、交货方式、交货日期等，双方签字盖章生效。</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采购产品包括</w:t>
            </w:r>
            <w:r>
              <w:rPr>
                <w:rFonts w:hint="eastAsia" w:asciiTheme="minorEastAsia" w:hAnsiTheme="minorEastAsia" w:eastAsiaTheme="minorEastAsia" w:cstheme="minorEastAsia"/>
                <w:color w:val="auto"/>
                <w:sz w:val="21"/>
                <w:szCs w:val="21"/>
                <w:lang w:val="en-US" w:eastAsia="zh-CN"/>
              </w:rPr>
              <w:t>服装（校服）、床上用品（棉被、棉垫、床单、被罩）</w:t>
            </w:r>
            <w:r>
              <w:rPr>
                <w:rFonts w:hint="eastAsia" w:asciiTheme="minorEastAsia" w:hAnsiTheme="minorEastAsia" w:eastAsiaTheme="minorEastAsia" w:cstheme="minorEastAsia"/>
                <w:color w:val="auto"/>
                <w:sz w:val="21"/>
                <w:szCs w:val="21"/>
                <w:lang w:val="en-GB"/>
              </w:rPr>
              <w:t>等……，提供给外部供方的信息表述清晰、充分并经过了批准，能涵盖公司认证范围等的产品。</w:t>
            </w:r>
          </w:p>
          <w:p>
            <w:pPr>
              <w:spacing w:line="360" w:lineRule="auto"/>
              <w:ind w:firstLine="420" w:firstLineChars="200"/>
              <w:rPr>
                <w:rFonts w:hint="default" w:eastAsiaTheme="minorEastAsia"/>
                <w:lang w:val="en-US" w:eastAsia="zh-CN"/>
              </w:rPr>
            </w:pPr>
            <w:r>
              <w:rPr>
                <w:rFonts w:hint="eastAsia" w:asciiTheme="minorEastAsia" w:hAnsiTheme="minorEastAsia" w:eastAsiaTheme="minorEastAsia" w:cstheme="minorEastAsia"/>
                <w:color w:val="auto"/>
                <w:sz w:val="21"/>
                <w:szCs w:val="21"/>
                <w:lang w:val="en-GB"/>
              </w:rPr>
              <w:t>对供方产品质量、价格、交货期、服务等业绩进行统计，不合格的供方剔除，对供方提供的产品采取入库前验证的方式，验证通常采取查验产品外观、数量、合格证的方式。</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trPr>
        <w:tc>
          <w:tcPr>
            <w:tcW w:w="511" w:type="pct"/>
            <w:noWrap w:val="0"/>
            <w:vAlign w:val="top"/>
          </w:tcPr>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lang w:val="en-US" w:eastAsia="zh-CN"/>
              </w:rPr>
              <w:t>生产和服务提供的控制</w:t>
            </w:r>
          </w:p>
        </w:tc>
        <w:tc>
          <w:tcPr>
            <w:tcW w:w="318" w:type="pct"/>
            <w:noWrap w:val="0"/>
            <w:vAlign w:val="top"/>
          </w:tcPr>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lang w:val="en-US" w:eastAsia="zh-CN"/>
              </w:rPr>
              <w:t>Q8.5.1</w:t>
            </w:r>
          </w:p>
        </w:tc>
        <w:tc>
          <w:tcPr>
            <w:tcW w:w="3997" w:type="pct"/>
            <w:noWrap w:val="0"/>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公司制定了《</w:t>
            </w:r>
            <w:r>
              <w:rPr>
                <w:rFonts w:hint="eastAsia" w:ascii="宋体" w:hAnsi="宋体" w:eastAsia="宋体" w:cs="宋体"/>
                <w:color w:val="000000" w:themeColor="text1"/>
                <w:szCs w:val="21"/>
                <w:lang w:val="en-US" w:eastAsia="zh-CN"/>
              </w:rPr>
              <w:t>销售管理</w:t>
            </w:r>
            <w:r>
              <w:rPr>
                <w:rFonts w:hint="eastAsia" w:ascii="宋体" w:hAnsi="宋体" w:eastAsia="宋体" w:cs="宋体"/>
                <w:color w:val="000000" w:themeColor="text1"/>
                <w:szCs w:val="21"/>
              </w:rPr>
              <w:t>程序》</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明确了受控条件包括：</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a）规定产品/服务/活动的特征以及拟获得结果的文件； </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b）获得适宜的监视和测量资源；</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c）适当阶段实施监视和测量活动；</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d）为过程提供适宜的设施环境；</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e）配备备能力人员所要求的资格；</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f）特殊过程的确认和定期再确认；</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g）采取措施防止人为错误；</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h）实施放行、交付和交付后活动。</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抽查销售服务过程确认记录、销售服务考核记录，基本满足控制要求。</w:t>
            </w:r>
          </w:p>
          <w:p>
            <w:pPr>
              <w:spacing w:line="360" w:lineRule="auto"/>
              <w:ind w:firstLine="420" w:firstLineChars="200"/>
              <w:rPr>
                <w:rFonts w:hint="default"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drawing>
                <wp:inline distT="0" distB="0" distL="114300" distR="114300">
                  <wp:extent cx="2863850" cy="3956050"/>
                  <wp:effectExtent l="0" t="0" r="6350" b="6350"/>
                  <wp:docPr id="41" name="图片 41" descr="微信图片_2022043017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微信图片_20220430173905"/>
                          <pic:cNvPicPr>
                            <a:picLocks noChangeAspect="1"/>
                          </pic:cNvPicPr>
                        </pic:nvPicPr>
                        <pic:blipFill>
                          <a:blip r:embed="rId24"/>
                          <a:stretch>
                            <a:fillRect/>
                          </a:stretch>
                        </pic:blipFill>
                        <pic:spPr>
                          <a:xfrm>
                            <a:off x="0" y="0"/>
                            <a:ext cx="2863850" cy="3956050"/>
                          </a:xfrm>
                          <a:prstGeom prst="rect">
                            <a:avLst/>
                          </a:prstGeom>
                        </pic:spPr>
                      </pic:pic>
                    </a:graphicData>
                  </a:graphic>
                </wp:inline>
              </w:drawing>
            </w:r>
            <w:r>
              <w:rPr>
                <w:rFonts w:hint="eastAsia" w:ascii="宋体" w:hAnsi="宋体" w:cs="宋体"/>
                <w:color w:val="000000" w:themeColor="text1"/>
                <w:kern w:val="2"/>
                <w:sz w:val="21"/>
                <w:szCs w:val="21"/>
                <w:lang w:val="en-US" w:eastAsia="zh-CN" w:bidi="ar-SA"/>
              </w:rPr>
              <w:t xml:space="preserve">  </w:t>
            </w:r>
            <w:r>
              <w:rPr>
                <w:rFonts w:hint="default" w:ascii="宋体" w:hAnsi="宋体" w:eastAsia="宋体" w:cs="宋体"/>
                <w:color w:val="000000" w:themeColor="text1"/>
                <w:kern w:val="2"/>
                <w:sz w:val="21"/>
                <w:szCs w:val="21"/>
                <w:lang w:val="en-US" w:eastAsia="zh-CN" w:bidi="ar-SA"/>
              </w:rPr>
              <w:drawing>
                <wp:inline distT="0" distB="0" distL="114300" distR="114300">
                  <wp:extent cx="2825750" cy="3810000"/>
                  <wp:effectExtent l="0" t="0" r="6350" b="0"/>
                  <wp:docPr id="42" name="图片 42" descr="微信图片_2022043017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微信图片_20220430173956"/>
                          <pic:cNvPicPr>
                            <a:picLocks noChangeAspect="1"/>
                          </pic:cNvPicPr>
                        </pic:nvPicPr>
                        <pic:blipFill>
                          <a:blip r:embed="rId25"/>
                          <a:stretch>
                            <a:fillRect/>
                          </a:stretch>
                        </pic:blipFill>
                        <pic:spPr>
                          <a:xfrm>
                            <a:off x="0" y="0"/>
                            <a:ext cx="2825750" cy="3810000"/>
                          </a:xfrm>
                          <a:prstGeom prst="rect">
                            <a:avLst/>
                          </a:prstGeom>
                        </pic:spPr>
                      </pic:pic>
                    </a:graphicData>
                  </a:graphic>
                </wp:inline>
              </w:drawing>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top"/>
          </w:tcPr>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lang w:val="en-US" w:eastAsia="zh-CN"/>
              </w:rPr>
              <w:t>标识和可追溯性/防护</w:t>
            </w:r>
          </w:p>
        </w:tc>
        <w:tc>
          <w:tcPr>
            <w:tcW w:w="318" w:type="pct"/>
            <w:noWrap w:val="0"/>
            <w:vAlign w:val="top"/>
          </w:tcPr>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lang w:val="en-US" w:eastAsia="zh-CN"/>
              </w:rPr>
              <w:t>Q8.5.2/Q</w:t>
            </w:r>
            <w:r>
              <w:rPr>
                <w:rFonts w:hint="eastAsia" w:ascii="宋体" w:hAnsi="宋体" w:eastAsia="宋体" w:cs="宋体"/>
                <w:color w:val="000000" w:themeColor="text1"/>
                <w:szCs w:val="21"/>
              </w:rPr>
              <w:t>8.5.4</w:t>
            </w:r>
          </w:p>
        </w:tc>
        <w:tc>
          <w:tcPr>
            <w:tcW w:w="3997" w:type="pct"/>
            <w:noWrap w:val="0"/>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销售</w:t>
            </w:r>
            <w:r>
              <w:rPr>
                <w:rFonts w:hint="eastAsia" w:ascii="宋体" w:hAnsi="宋体" w:eastAsia="宋体" w:cs="宋体"/>
                <w:color w:val="000000" w:themeColor="text1"/>
                <w:szCs w:val="21"/>
              </w:rPr>
              <w:t>过程中和产品监视和测量过程中有采取适当的方式对产品进行标识（含检验状态），标识有确保唯一性，当有追溯性要求时，可确保在必要时进行追溯。</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采购产品</w:t>
            </w:r>
            <w:r>
              <w:rPr>
                <w:rFonts w:hint="eastAsia" w:ascii="宋体" w:hAnsi="宋体" w:eastAsia="宋体" w:cs="宋体"/>
                <w:color w:val="000000" w:themeColor="text1"/>
                <w:szCs w:val="21"/>
              </w:rPr>
              <w:t>依据不同的类型和防护要求进行防护运输，产品运输要求包装等。</w:t>
            </w:r>
          </w:p>
          <w:p>
            <w:pPr>
              <w:spacing w:line="360" w:lineRule="auto"/>
              <w:ind w:firstLine="420" w:firstLineChars="200"/>
              <w:rPr>
                <w:rFonts w:hint="eastAsia" w:ascii="宋体" w:hAnsi="宋体" w:eastAsia="宋体" w:cs="宋体"/>
                <w:color w:val="000000" w:themeColor="text1"/>
                <w:szCs w:val="21"/>
              </w:rPr>
            </w:pPr>
            <w:r>
              <w:rPr>
                <w:rFonts w:hint="eastAsia" w:asciiTheme="minorEastAsia" w:hAnsiTheme="minorEastAsia" w:eastAsiaTheme="minorEastAsia" w:cstheme="minorEastAsia"/>
                <w:color w:val="auto"/>
                <w:sz w:val="21"/>
                <w:szCs w:val="21"/>
                <w:lang w:val="en-US" w:eastAsia="zh-CN"/>
              </w:rPr>
              <w:t>销售员从采购合格供应商订货（服装（校服）、床上用品（棉被、棉垫、床单、被罩））后，厂家直接发货</w:t>
            </w:r>
            <w:r>
              <w:rPr>
                <w:rFonts w:hint="eastAsia" w:asciiTheme="minorEastAsia" w:hAnsiTheme="minorEastAsia" w:eastAsiaTheme="minorEastAsia" w:cstheme="minorEastAsia"/>
                <w:color w:val="auto"/>
                <w:sz w:val="21"/>
                <w:szCs w:val="21"/>
                <w:lang w:eastAsia="zh-CN"/>
              </w:rPr>
              <w:t>，在规定时间内</w:t>
            </w:r>
            <w:r>
              <w:rPr>
                <w:rFonts w:hint="eastAsia" w:asciiTheme="minorEastAsia" w:hAnsiTheme="minorEastAsia" w:eastAsiaTheme="minorEastAsia" w:cstheme="minorEastAsia"/>
                <w:color w:val="auto"/>
                <w:sz w:val="21"/>
                <w:szCs w:val="21"/>
                <w:lang w:val="en-US" w:eastAsia="zh-CN"/>
              </w:rPr>
              <w:t>送到</w:t>
            </w:r>
            <w:r>
              <w:rPr>
                <w:rFonts w:hint="eastAsia" w:asciiTheme="minorEastAsia" w:hAnsiTheme="minorEastAsia" w:eastAsiaTheme="minorEastAsia" w:cstheme="minorEastAsia"/>
                <w:color w:val="auto"/>
                <w:sz w:val="21"/>
                <w:szCs w:val="21"/>
                <w:lang w:eastAsia="zh-CN"/>
              </w:rPr>
              <w:t>指定地点，销售员及时跟进进度，随时向销售经理汇报情况。</w:t>
            </w:r>
            <w:r>
              <w:rPr>
                <w:rFonts w:hint="eastAsia" w:asciiTheme="minorEastAsia" w:hAnsiTheme="minorEastAsia" w:eastAsiaTheme="minorEastAsia" w:cstheme="minorEastAsia"/>
                <w:color w:val="auto"/>
                <w:sz w:val="21"/>
                <w:szCs w:val="21"/>
                <w:lang w:val="en-US" w:eastAsia="zh-CN"/>
              </w:rPr>
              <w:t>有进货记录和发货记录以及销售过程监控记录控制，</w:t>
            </w:r>
            <w:r>
              <w:rPr>
                <w:rFonts w:hint="eastAsia" w:ascii="宋体" w:hAnsi="宋体" w:eastAsia="宋体" w:cs="宋体"/>
                <w:color w:val="000000" w:themeColor="text1"/>
                <w:szCs w:val="21"/>
              </w:rPr>
              <w:t>标识和可追溯性基本符合标准要求。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产品</w:t>
            </w:r>
            <w:r>
              <w:rPr>
                <w:rFonts w:hint="eastAsia" w:ascii="宋体" w:hAnsi="宋体" w:eastAsia="宋体" w:cs="宋体"/>
                <w:color w:val="000000" w:themeColor="text1"/>
                <w:szCs w:val="21"/>
                <w:lang w:val="en-US" w:eastAsia="zh-CN"/>
              </w:rPr>
              <w:t>销售</w:t>
            </w:r>
            <w:r>
              <w:rPr>
                <w:rFonts w:hint="eastAsia" w:ascii="宋体" w:hAnsi="宋体" w:eastAsia="宋体" w:cs="宋体"/>
                <w:color w:val="000000" w:themeColor="text1"/>
                <w:szCs w:val="21"/>
              </w:rPr>
              <w:t>过程中有采取相应的措施进行防护，以确保符合要求。防护包括标识、处置、污染控制、包装、储存、运输以及保护等。产品交工、包装及交付到预定地点期间，针对产品采取适当的防护措施，包括选择合适的搬运方法和设备（人工搬运车）、贮存场所，保持标识完整、清晰。</w:t>
            </w:r>
          </w:p>
          <w:p>
            <w:pPr>
              <w:spacing w:line="360" w:lineRule="auto"/>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产品标识和防护管理基本符合要求。</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顾客或外部供方的财产</w:t>
            </w:r>
          </w:p>
        </w:tc>
        <w:tc>
          <w:tcPr>
            <w:tcW w:w="318" w:type="pct"/>
            <w:noWrap w:val="0"/>
            <w:vAlign w:val="top"/>
          </w:tcPr>
          <w:p>
            <w:pPr>
              <w:spacing w:line="360" w:lineRule="auto"/>
              <w:ind w:firstLine="420" w:firstLineChars="200"/>
              <w:rPr>
                <w:rFonts w:hint="eastAsia" w:ascii="宋体" w:hAnsi="宋体" w:cs="宋体"/>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Q8.5.3</w:t>
            </w:r>
          </w:p>
        </w:tc>
        <w:tc>
          <w:tcPr>
            <w:tcW w:w="3997" w:type="pct"/>
            <w:noWrap w:val="0"/>
            <w:vAlign w:val="top"/>
          </w:tcPr>
          <w:p>
            <w:pPr>
              <w:spacing w:line="360" w:lineRule="auto"/>
              <w:ind w:firstLine="420" w:firstLineChars="200"/>
              <w:rPr>
                <w:rFonts w:hint="eastAsia" w:ascii="宋体" w:hAnsi="宋体" w:cs="宋体"/>
                <w:szCs w:val="21"/>
              </w:rPr>
            </w:pPr>
            <w:r>
              <w:rPr>
                <w:rFonts w:hint="eastAsia" w:ascii="宋体" w:hAnsi="宋体" w:cs="宋体"/>
                <w:szCs w:val="21"/>
              </w:rPr>
              <w:t>公司在管理手册中，规定了对顾客或外部供方财产的管理，明确了对顾客或外部供方财产的登记、验收、保护、使用等相关要求。</w:t>
            </w:r>
          </w:p>
          <w:p>
            <w:pPr>
              <w:spacing w:line="360" w:lineRule="auto"/>
              <w:ind w:firstLine="420" w:firstLineChars="200"/>
              <w:rPr>
                <w:rFonts w:hint="eastAsia" w:ascii="宋体" w:hAnsi="宋体" w:cs="宋体"/>
                <w:szCs w:val="21"/>
              </w:rPr>
            </w:pPr>
            <w:r>
              <w:rPr>
                <w:rFonts w:hint="eastAsia" w:ascii="宋体" w:hAnsi="宋体" w:cs="宋体"/>
                <w:szCs w:val="21"/>
              </w:rPr>
              <w:t>目前公司无外部供方的财产，涉及的顾客财产仅为顾客信息，公司对顾客相关信息做相关保密规定。</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顾客或外部供方的财产管理符合要求。</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交付后活动</w:t>
            </w:r>
          </w:p>
        </w:tc>
        <w:tc>
          <w:tcPr>
            <w:tcW w:w="318" w:type="pct"/>
            <w:noWrap w:val="0"/>
            <w:vAlign w:val="top"/>
          </w:tcPr>
          <w:p>
            <w:pPr>
              <w:spacing w:line="360" w:lineRule="auto"/>
              <w:rPr>
                <w:rFonts w:hint="eastAsia" w:ascii="宋体" w:hAnsi="宋体" w:cs="宋体"/>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 xml:space="preserve">Q8.5.5 </w:t>
            </w:r>
          </w:p>
        </w:tc>
        <w:tc>
          <w:tcPr>
            <w:tcW w:w="3997" w:type="pct"/>
            <w:noWrap w:val="0"/>
            <w:vAlign w:val="top"/>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收到客户建议、投诉后，组织通过邮件或者会议将信息传递给相关部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基本满足要求。</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更改的控制</w:t>
            </w:r>
          </w:p>
        </w:tc>
        <w:tc>
          <w:tcPr>
            <w:tcW w:w="318" w:type="pct"/>
            <w:noWrap w:val="0"/>
            <w:vAlign w:val="top"/>
          </w:tcPr>
          <w:p>
            <w:pPr>
              <w:spacing w:line="360" w:lineRule="auto"/>
              <w:ind w:firstLine="420" w:firstLineChars="200"/>
              <w:rPr>
                <w:rFonts w:hint="eastAsia" w:ascii="宋体" w:hAnsi="宋体" w:eastAsia="宋体" w:cs="宋体"/>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Q8.5.</w:t>
            </w:r>
            <w:r>
              <w:rPr>
                <w:rFonts w:hint="eastAsia" w:ascii="宋体" w:hAnsi="宋体" w:eastAsia="宋体" w:cs="宋体"/>
                <w:szCs w:val="21"/>
                <w:lang w:val="en-US" w:eastAsia="zh-CN"/>
              </w:rPr>
              <w:t>6</w:t>
            </w:r>
          </w:p>
        </w:tc>
        <w:tc>
          <w:tcPr>
            <w:tcW w:w="3997" w:type="pct"/>
            <w:noWrap w:val="0"/>
            <w:vAlign w:val="top"/>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对</w:t>
            </w:r>
            <w:r>
              <w:rPr>
                <w:rFonts w:hint="eastAsia" w:ascii="宋体" w:hAnsi="宋体" w:eastAsia="宋体" w:cs="宋体"/>
                <w:szCs w:val="21"/>
                <w:lang w:val="en-US" w:eastAsia="zh-CN"/>
              </w:rPr>
              <w:t>销售</w:t>
            </w:r>
            <w:r>
              <w:rPr>
                <w:rFonts w:hint="eastAsia" w:ascii="宋体" w:hAnsi="宋体" w:eastAsia="宋体" w:cs="宋体"/>
                <w:szCs w:val="21"/>
              </w:rPr>
              <w:t>服务提供的更改进行必要的评审和控制，以确保稳定的符合要求。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组织保留形成文件的信息，包括有关更改评审结果、授权进行更改的人员以及根据评审所采取的必要措施。</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Cs w:val="21"/>
              </w:rPr>
              <w:t>经询问，目前</w:t>
            </w:r>
            <w:r>
              <w:rPr>
                <w:rFonts w:hint="eastAsia" w:ascii="宋体" w:hAnsi="宋体" w:eastAsia="宋体" w:cs="宋体"/>
                <w:szCs w:val="21"/>
                <w:lang w:val="en-US" w:eastAsia="zh-CN"/>
              </w:rPr>
              <w:t>无销售</w:t>
            </w:r>
            <w:r>
              <w:rPr>
                <w:rFonts w:hint="eastAsia" w:ascii="宋体" w:hAnsi="宋体" w:eastAsia="宋体" w:cs="宋体"/>
                <w:szCs w:val="21"/>
              </w:rPr>
              <w:t>的变更。</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1" w:type="pct"/>
            <w:noWrap w:val="0"/>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产品和服务的放行</w:t>
            </w:r>
          </w:p>
        </w:tc>
        <w:tc>
          <w:tcPr>
            <w:tcW w:w="318" w:type="pct"/>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Q8.6</w:t>
            </w:r>
          </w:p>
          <w:p>
            <w:pPr>
              <w:spacing w:line="360" w:lineRule="auto"/>
              <w:ind w:firstLine="420" w:firstLineChars="200"/>
              <w:rPr>
                <w:rFonts w:hint="eastAsia" w:ascii="宋体" w:hAnsi="宋体" w:eastAsia="宋体" w:cs="宋体"/>
                <w:szCs w:val="21"/>
                <w:lang w:val="en-US" w:eastAsia="zh-CN"/>
              </w:rPr>
            </w:pPr>
          </w:p>
        </w:tc>
        <w:tc>
          <w:tcPr>
            <w:tcW w:w="3997" w:type="pct"/>
            <w:noWrap w:val="0"/>
            <w:vAlign w:val="top"/>
          </w:tcPr>
          <w:p>
            <w:pPr>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1"/>
                <w:lang w:val="en-US" w:eastAsia="zh-CN"/>
              </w:rPr>
              <w:t>企业是销售型公司。采购产品由供方处直接发货给客户，由客户签收确认，</w:t>
            </w:r>
            <w:r>
              <w:rPr>
                <w:rFonts w:hint="eastAsia" w:ascii="宋体" w:hAnsi="宋体" w:eastAsia="宋体" w:cs="宋体"/>
                <w:szCs w:val="21"/>
              </w:rPr>
              <w:t>提供了</w:t>
            </w:r>
            <w:r>
              <w:rPr>
                <w:rFonts w:hint="eastAsia" w:ascii="宋体" w:hAnsi="宋体" w:eastAsia="宋体" w:cs="宋体"/>
                <w:szCs w:val="21"/>
                <w:lang w:val="en-US" w:eastAsia="zh-CN"/>
              </w:rPr>
              <w:t>合格证及收货单</w:t>
            </w:r>
            <w:r>
              <w:rPr>
                <w:rFonts w:hint="eastAsia" w:ascii="宋体" w:hAnsi="宋体" w:eastAsia="宋体" w:cs="宋体"/>
                <w:szCs w:val="21"/>
              </w:rPr>
              <w:t>。</w:t>
            </w:r>
            <w:r>
              <w:rPr>
                <w:rFonts w:hint="eastAsia" w:ascii="宋体" w:hAnsi="宋体" w:eastAsia="宋体" w:cs="宋体"/>
                <w:szCs w:val="21"/>
                <w:lang w:eastAsia="zh-CN"/>
              </w:rPr>
              <w:drawing>
                <wp:inline distT="0" distB="0" distL="114300" distR="114300">
                  <wp:extent cx="2578735" cy="2415540"/>
                  <wp:effectExtent l="0" t="0" r="12065" b="10160"/>
                  <wp:docPr id="43" name="图片 43" descr="微信图片_2022043017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微信图片_20220430170251"/>
                          <pic:cNvPicPr>
                            <a:picLocks noChangeAspect="1"/>
                          </pic:cNvPicPr>
                        </pic:nvPicPr>
                        <pic:blipFill>
                          <a:blip r:embed="rId26"/>
                          <a:stretch>
                            <a:fillRect/>
                          </a:stretch>
                        </pic:blipFill>
                        <pic:spPr>
                          <a:xfrm>
                            <a:off x="0" y="0"/>
                            <a:ext cx="2578735" cy="2415540"/>
                          </a:xfrm>
                          <a:prstGeom prst="rect">
                            <a:avLst/>
                          </a:prstGeom>
                        </pic:spPr>
                      </pic:pic>
                    </a:graphicData>
                  </a:graphic>
                </wp:inline>
              </w:drawing>
            </w:r>
            <w:r>
              <w:rPr>
                <w:rFonts w:hint="eastAsia" w:ascii="宋体" w:hAnsi="宋体" w:eastAsia="宋体" w:cs="宋体"/>
                <w:szCs w:val="21"/>
                <w:lang w:eastAsia="zh-CN"/>
              </w:rPr>
              <w:drawing>
                <wp:inline distT="0" distB="0" distL="114300" distR="114300">
                  <wp:extent cx="7099300" cy="2960370"/>
                  <wp:effectExtent l="0" t="0" r="0" b="11430"/>
                  <wp:docPr id="44" name="图片 44" descr="微信图片_2022043018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微信图片_20220430183225"/>
                          <pic:cNvPicPr>
                            <a:picLocks noChangeAspect="1"/>
                          </pic:cNvPicPr>
                        </pic:nvPicPr>
                        <pic:blipFill>
                          <a:blip r:embed="rId27"/>
                          <a:stretch>
                            <a:fillRect/>
                          </a:stretch>
                        </pic:blipFill>
                        <pic:spPr>
                          <a:xfrm>
                            <a:off x="0" y="0"/>
                            <a:ext cx="7099300" cy="2960370"/>
                          </a:xfrm>
                          <a:prstGeom prst="rect">
                            <a:avLst/>
                          </a:prstGeom>
                        </pic:spPr>
                      </pic:pic>
                    </a:graphicData>
                  </a:graphic>
                </wp:inline>
              </w:drawing>
            </w:r>
          </w:p>
          <w:p>
            <w:pPr>
              <w:spacing w:line="360" w:lineRule="auto"/>
              <w:ind w:firstLine="420" w:firstLineChars="200"/>
              <w:rPr>
                <w:rFonts w:hint="eastAsia" w:ascii="宋体" w:hAnsi="宋体" w:eastAsia="宋体" w:cs="宋体"/>
                <w:szCs w:val="21"/>
                <w:lang w:eastAsia="zh-CN"/>
              </w:rPr>
            </w:pP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未发生在供方处进行验证的情况，采购产品验证符合标准要求。</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提供了 2022年1月对供应商的评价记录《供方评价表》：评价内容有：营业执照、资质情况、服务能力、负责质量等，有总经理及各部门意见。结论均为同意列入合格供方。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供销部</w:t>
            </w:r>
            <w:r>
              <w:rPr>
                <w:rFonts w:hint="eastAsia" w:ascii="宋体" w:hAnsi="宋体" w:eastAsia="宋体" w:cs="宋体"/>
                <w:szCs w:val="21"/>
              </w:rPr>
              <w:t>确定需要实施采购的任务，编制采购计划，经批准实施采购。公司已建立、保持与合格供方信息反馈渠道，及时沟通、保持协调，有良好的互惠关系；采购信息充分、可靠，采购产品的要求明确、适宜。</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2、服务过程控制</w:t>
            </w:r>
          </w:p>
          <w:p>
            <w:pPr>
              <w:jc w:val="center"/>
              <w:rPr>
                <w:rFonts w:hint="eastAsia" w:ascii="宋体" w:hAnsi="宋体" w:eastAsia="宋体" w:cs="宋体"/>
                <w:szCs w:val="21"/>
                <w:lang w:eastAsia="zh-CN"/>
              </w:rPr>
            </w:pPr>
            <w:r>
              <w:rPr>
                <w:rFonts w:hint="eastAsia" w:ascii="宋体" w:hAnsi="宋体" w:eastAsia="宋体" w:cs="宋体"/>
                <w:szCs w:val="21"/>
              </w:rPr>
              <w:t>——提供</w:t>
            </w:r>
            <w:r>
              <w:rPr>
                <w:rFonts w:hint="eastAsia" w:ascii="宋体" w:hAnsi="宋体" w:eastAsia="宋体" w:cs="宋体"/>
                <w:szCs w:val="21"/>
                <w:lang w:val="en-US" w:eastAsia="zh-CN"/>
              </w:rPr>
              <w:t>服装（校服）、床上用品（棉被、棉垫、床单、被罩）</w:t>
            </w:r>
            <w:r>
              <w:rPr>
                <w:rFonts w:hint="eastAsia" w:ascii="宋体" w:hAnsi="宋体" w:eastAsia="宋体" w:cs="宋体"/>
                <w:szCs w:val="21"/>
              </w:rPr>
              <w:t>销售服务</w:t>
            </w:r>
            <w:r>
              <w:rPr>
                <w:rFonts w:hint="eastAsia" w:ascii="宋体" w:hAnsi="宋体" w:eastAsia="宋体" w:cs="宋体"/>
                <w:szCs w:val="21"/>
                <w:lang w:val="en-US" w:eastAsia="zh-CN"/>
              </w:rPr>
              <w:t>质量考核</w:t>
            </w:r>
            <w:r>
              <w:rPr>
                <w:rFonts w:hint="eastAsia" w:ascii="宋体" w:hAnsi="宋体" w:eastAsia="宋体" w:cs="宋体"/>
                <w:szCs w:val="21"/>
              </w:rPr>
              <w:t>表，内容包括工作业绩、成本意识</w:t>
            </w:r>
            <w:r>
              <w:rPr>
                <w:rFonts w:hint="eastAsia" w:ascii="宋体" w:hAnsi="宋体" w:eastAsia="宋体" w:cs="宋体"/>
                <w:szCs w:val="21"/>
                <w:lang w:eastAsia="zh-CN"/>
              </w:rPr>
              <w:t>、</w:t>
            </w:r>
            <w:r>
              <w:rPr>
                <w:rFonts w:hint="eastAsia" w:ascii="宋体" w:hAnsi="宋体" w:eastAsia="宋体" w:cs="宋体"/>
                <w:szCs w:val="21"/>
                <w:lang w:val="en-US" w:eastAsia="zh-CN"/>
              </w:rPr>
              <w:t>工作态度、工作能力等进行了考核评审，</w:t>
            </w:r>
            <w:r>
              <w:rPr>
                <w:rFonts w:hint="eastAsia" w:ascii="宋体" w:hAnsi="宋体" w:eastAsia="宋体" w:cs="宋体"/>
                <w:szCs w:val="21"/>
              </w:rPr>
              <w:t>，评审人：</w:t>
            </w:r>
            <w:r>
              <w:rPr>
                <w:rFonts w:hint="eastAsia" w:eastAsia="宋体"/>
                <w:lang w:val="en-US" w:eastAsia="zh-CN"/>
              </w:rPr>
              <w:t>何坤燕</w:t>
            </w:r>
            <w:r>
              <w:rPr>
                <w:rFonts w:hint="eastAsia" w:ascii="宋体" w:hAnsi="宋体" w:eastAsia="宋体" w:cs="宋体"/>
                <w:szCs w:val="21"/>
              </w:rPr>
              <w:t>；</w:t>
            </w:r>
            <w:r>
              <w:rPr>
                <w:rFonts w:hint="eastAsia" w:ascii="宋体" w:hAnsi="宋体" w:eastAsia="宋体" w:cs="宋体"/>
                <w:szCs w:val="21"/>
                <w:lang w:eastAsia="zh-CN"/>
              </w:rPr>
              <w:drawing>
                <wp:inline distT="0" distB="0" distL="114300" distR="114300">
                  <wp:extent cx="2837180" cy="2778125"/>
                  <wp:effectExtent l="0" t="0" r="7620" b="3175"/>
                  <wp:docPr id="45" name="图片 45" descr="微信图片_2022043018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微信图片_20220430184222"/>
                          <pic:cNvPicPr>
                            <a:picLocks noChangeAspect="1"/>
                          </pic:cNvPicPr>
                        </pic:nvPicPr>
                        <pic:blipFill>
                          <a:blip r:embed="rId28"/>
                          <a:stretch>
                            <a:fillRect/>
                          </a:stretch>
                        </pic:blipFill>
                        <pic:spPr>
                          <a:xfrm>
                            <a:off x="0" y="0"/>
                            <a:ext cx="2837180" cy="2778125"/>
                          </a:xfrm>
                          <a:prstGeom prst="rect">
                            <a:avLst/>
                          </a:prstGeom>
                        </pic:spPr>
                      </pic:pic>
                    </a:graphicData>
                  </a:graphic>
                </wp:inline>
              </w:drawing>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3）查产品交付</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 xml:space="preserve">——服务完成后有客户确认，提供有客户确认记录及汇款记录。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查见《人员</w:t>
            </w:r>
            <w:r>
              <w:rPr>
                <w:rFonts w:hint="eastAsia" w:ascii="宋体" w:hAnsi="宋体" w:eastAsia="宋体" w:cs="宋体"/>
                <w:szCs w:val="21"/>
                <w:lang w:val="en-US" w:eastAsia="zh-CN"/>
              </w:rPr>
              <w:t>能力评价</w:t>
            </w:r>
            <w:r>
              <w:rPr>
                <w:rFonts w:hint="eastAsia" w:ascii="宋体" w:hAnsi="宋体" w:eastAsia="宋体" w:cs="宋体"/>
                <w:szCs w:val="21"/>
              </w:rPr>
              <w:t>》，内容包括：考核项目、要求、考核办法、考核情况、判定、</w:t>
            </w:r>
            <w:r>
              <w:rPr>
                <w:rFonts w:hint="eastAsia" w:ascii="宋体" w:hAnsi="宋体" w:eastAsia="宋体" w:cs="宋体"/>
                <w:szCs w:val="21"/>
                <w:lang w:val="en-US" w:eastAsia="zh-CN"/>
              </w:rPr>
              <w:t>考评</w:t>
            </w:r>
            <w:r>
              <w:rPr>
                <w:rFonts w:hint="eastAsia" w:ascii="宋体" w:hAnsi="宋体" w:eastAsia="宋体" w:cs="宋体"/>
                <w:szCs w:val="21"/>
              </w:rPr>
              <w:t>人、</w:t>
            </w:r>
            <w:r>
              <w:rPr>
                <w:rFonts w:hint="eastAsia" w:ascii="宋体" w:hAnsi="宋体" w:eastAsia="宋体" w:cs="宋体"/>
                <w:szCs w:val="21"/>
                <w:lang w:val="en-US" w:eastAsia="zh-CN"/>
              </w:rPr>
              <w:t>考评</w:t>
            </w:r>
            <w:r>
              <w:rPr>
                <w:rFonts w:hint="eastAsia" w:ascii="宋体" w:hAnsi="宋体" w:eastAsia="宋体" w:cs="宋体"/>
                <w:szCs w:val="21"/>
              </w:rPr>
              <w:t>日期等。</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通过上述记录了解到，组织对产品实现的各过程进行了有效的监视测量，产品必须经检验合格才能交付，确保能满足顾客对产品的质量要求。</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top"/>
          </w:tcPr>
          <w:p>
            <w:pPr>
              <w:rPr>
                <w:rFonts w:hint="eastAsia" w:ascii="Times New Roman" w:hAnsi="Times New Roman" w:eastAsia="宋体" w:cs="Times New Roman"/>
                <w:szCs w:val="21"/>
              </w:rPr>
            </w:pPr>
            <w:r>
              <w:rPr>
                <w:rFonts w:hint="eastAsia" w:ascii="Times New Roman" w:hAnsi="Times New Roman" w:eastAsia="宋体" w:cs="Times New Roman"/>
                <w:szCs w:val="21"/>
              </w:rPr>
              <w:t>不合格品控制</w:t>
            </w:r>
          </w:p>
          <w:p>
            <w:pPr>
              <w:ind w:left="420" w:leftChars="200"/>
              <w:rPr>
                <w:rFonts w:hint="eastAsia" w:ascii="Times New Roman" w:hAnsi="Times New Roman" w:eastAsia="宋体" w:cs="Times New Roman"/>
                <w:szCs w:val="21"/>
                <w:lang w:val="en-US" w:eastAsia="zh-CN"/>
              </w:rPr>
            </w:pPr>
          </w:p>
        </w:tc>
        <w:tc>
          <w:tcPr>
            <w:tcW w:w="318" w:type="pct"/>
            <w:noWrap w:val="0"/>
            <w:vAlign w:val="top"/>
          </w:tcPr>
          <w:p>
            <w:pPr>
              <w:rPr>
                <w:rFonts w:hint="eastAsia" w:ascii="Times New Roman" w:hAnsi="Times New Roman" w:eastAsia="宋体" w:cs="Times New Roman"/>
                <w:szCs w:val="21"/>
              </w:rPr>
            </w:pPr>
            <w:r>
              <w:rPr>
                <w:rFonts w:hint="eastAsia" w:ascii="Times New Roman" w:hAnsi="Times New Roman" w:eastAsia="宋体" w:cs="Times New Roman"/>
                <w:szCs w:val="21"/>
              </w:rPr>
              <w:t>Q8.7</w:t>
            </w:r>
          </w:p>
          <w:p>
            <w:pPr>
              <w:ind w:left="420" w:leftChars="200"/>
              <w:rPr>
                <w:rFonts w:hint="eastAsia" w:ascii="Times New Roman" w:hAnsi="Times New Roman" w:eastAsia="宋体" w:cs="Times New Roman"/>
                <w:szCs w:val="21"/>
                <w:lang w:val="en-US" w:eastAsia="zh-CN"/>
              </w:rPr>
            </w:pPr>
          </w:p>
        </w:tc>
        <w:tc>
          <w:tcPr>
            <w:tcW w:w="3997" w:type="pct"/>
            <w:noWrap w:val="0"/>
            <w:vAlign w:val="top"/>
          </w:tcPr>
          <w:p>
            <w:pPr>
              <w:ind w:left="420" w:leftChars="200"/>
              <w:rPr>
                <w:rFonts w:hint="eastAsia" w:ascii="Times New Roman" w:hAnsi="Times New Roman" w:eastAsia="宋体" w:cs="Times New Roman"/>
                <w:szCs w:val="21"/>
              </w:rPr>
            </w:pPr>
            <w:r>
              <w:rPr>
                <w:rFonts w:hint="eastAsia" w:ascii="Times New Roman" w:hAnsi="Times New Roman" w:eastAsia="宋体" w:cs="Times New Roman"/>
                <w:szCs w:val="21"/>
              </w:rPr>
              <w:t xml:space="preserve">公司制定并执行了《不合格输出控制程序》，文件对不合格品的控制方法作出了规定，基本符合标准要求。 </w:t>
            </w:r>
          </w:p>
          <w:p>
            <w:pPr>
              <w:ind w:left="420" w:leftChars="200"/>
              <w:rPr>
                <w:rFonts w:hint="eastAsia" w:ascii="Times New Roman" w:hAnsi="Times New Roman" w:eastAsia="宋体" w:cs="Times New Roman"/>
                <w:szCs w:val="21"/>
              </w:rPr>
            </w:pPr>
            <w:r>
              <w:rPr>
                <w:rFonts w:hint="eastAsia" w:ascii="Times New Roman" w:hAnsi="Times New Roman" w:eastAsia="宋体" w:cs="Times New Roman"/>
                <w:szCs w:val="21"/>
              </w:rPr>
              <w:t>采购验证时发现的不合格品采取直接退换货的方式。</w:t>
            </w:r>
          </w:p>
          <w:p>
            <w:pPr>
              <w:ind w:left="420" w:left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交付后产生的不符合，采取直接退换货处理，目前为止尚未发生不合格情况，组织的不合格品控制基本有效。</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center"/>
          </w:tcPr>
          <w:p>
            <w:pPr>
              <w:rPr>
                <w:rFonts w:ascii="楷体" w:hAnsi="楷体" w:eastAsia="楷体" w:cs="楷体"/>
                <w:szCs w:val="21"/>
              </w:rPr>
            </w:pPr>
            <w:r>
              <w:rPr>
                <w:rFonts w:hint="eastAsia" w:ascii="楷体" w:hAnsi="楷体" w:eastAsia="楷体" w:cs="楷体"/>
                <w:szCs w:val="21"/>
              </w:rPr>
              <w:t>监测总则</w:t>
            </w:r>
          </w:p>
          <w:p>
            <w:pPr>
              <w:rPr>
                <w:rFonts w:hint="eastAsia" w:ascii="楷体" w:hAnsi="楷体" w:eastAsia="楷体" w:cs="楷体"/>
                <w:kern w:val="2"/>
                <w:sz w:val="21"/>
                <w:szCs w:val="21"/>
                <w:lang w:val="en-US" w:eastAsia="zh-CN" w:bidi="ar-SA"/>
              </w:rPr>
            </w:pPr>
          </w:p>
        </w:tc>
        <w:tc>
          <w:tcPr>
            <w:tcW w:w="318" w:type="pct"/>
            <w:noWrap w:val="0"/>
            <w:vAlign w:val="center"/>
          </w:tcPr>
          <w:p>
            <w:pPr>
              <w:rPr>
                <w:rFonts w:ascii="楷体" w:hAnsi="楷体" w:eastAsia="楷体" w:cs="楷体"/>
                <w:szCs w:val="21"/>
              </w:rPr>
            </w:pPr>
            <w:r>
              <w:rPr>
                <w:rFonts w:ascii="楷体" w:hAnsi="楷体" w:eastAsia="楷体" w:cs="楷体"/>
                <w:szCs w:val="21"/>
              </w:rPr>
              <w:t>QEO</w:t>
            </w:r>
            <w:r>
              <w:rPr>
                <w:rFonts w:hint="eastAsia" w:ascii="楷体" w:hAnsi="楷体" w:eastAsia="楷体" w:cs="楷体"/>
                <w:szCs w:val="21"/>
              </w:rPr>
              <w:t>9.1.1</w:t>
            </w:r>
          </w:p>
          <w:p>
            <w:pPr>
              <w:rPr>
                <w:rFonts w:hint="eastAsia" w:ascii="楷体" w:hAnsi="楷体" w:eastAsia="楷体" w:cs="楷体"/>
                <w:kern w:val="2"/>
                <w:sz w:val="21"/>
                <w:szCs w:val="21"/>
                <w:lang w:val="en-US" w:eastAsia="zh-CN" w:bidi="ar-SA"/>
              </w:rPr>
            </w:pPr>
          </w:p>
        </w:tc>
        <w:tc>
          <w:tcPr>
            <w:tcW w:w="3997" w:type="pct"/>
            <w:noWrap w:val="0"/>
            <w:vAlign w:val="center"/>
          </w:tcPr>
          <w:p>
            <w:pPr>
              <w:ind w:left="420" w:leftChars="200"/>
              <w:rPr>
                <w:rFonts w:hint="eastAsia" w:ascii="Times New Roman" w:hAnsi="Times New Roman" w:cs="Times New Roman"/>
                <w:szCs w:val="21"/>
              </w:rPr>
            </w:pPr>
            <w:r>
              <w:rPr>
                <w:rFonts w:hint="eastAsia" w:ascii="Times New Roman" w:hAnsi="Times New Roman" w:cs="Times New Roman"/>
                <w:szCs w:val="21"/>
              </w:rPr>
              <w:t>公司通过质量目标考核、内审、管理评审等对体系的有效性进行评价。</w:t>
            </w:r>
          </w:p>
          <w:p>
            <w:pPr>
              <w:ind w:left="420" w:leftChars="200"/>
              <w:rPr>
                <w:rFonts w:hint="eastAsia" w:ascii="Times New Roman" w:hAnsi="Times New Roman" w:cs="Times New Roman"/>
                <w:szCs w:val="21"/>
              </w:rPr>
            </w:pPr>
            <w:r>
              <w:rPr>
                <w:rFonts w:hint="eastAsia" w:ascii="Times New Roman" w:hAnsi="Times New Roman" w:cs="Times New Roman"/>
                <w:szCs w:val="21"/>
              </w:rPr>
              <w:t>1）提供了顾客满意调查表，并进行了分析。</w:t>
            </w:r>
          </w:p>
          <w:p>
            <w:pPr>
              <w:ind w:left="420" w:leftChars="200"/>
              <w:rPr>
                <w:rFonts w:hint="eastAsia" w:ascii="Times New Roman" w:hAnsi="Times New Roman" w:cs="Times New Roman"/>
                <w:szCs w:val="21"/>
              </w:rPr>
            </w:pPr>
            <w:r>
              <w:rPr>
                <w:rFonts w:hint="eastAsia" w:ascii="Times New Roman" w:hAnsi="Times New Roman" w:cs="Times New Roman"/>
                <w:szCs w:val="21"/>
              </w:rPr>
              <w:t>2）对过程服务质量进行了统计分析</w:t>
            </w:r>
          </w:p>
          <w:p>
            <w:pPr>
              <w:ind w:left="420" w:leftChars="200"/>
              <w:rPr>
                <w:rFonts w:hint="eastAsia" w:ascii="Times New Roman" w:hAnsi="Times New Roman" w:cs="Times New Roman"/>
                <w:szCs w:val="21"/>
              </w:rPr>
            </w:pPr>
            <w:r>
              <w:rPr>
                <w:rFonts w:hint="eastAsia" w:ascii="Times New Roman" w:hAnsi="Times New Roman" w:cs="Times New Roman"/>
                <w:szCs w:val="21"/>
              </w:rPr>
              <w:t>3）对采购物资进行验证。根据验收结果，证明供方提供的服务质量是稳定的.</w:t>
            </w:r>
          </w:p>
          <w:p>
            <w:pPr>
              <w:ind w:left="420" w:leftChars="200"/>
              <w:rPr>
                <w:rFonts w:hint="eastAsia" w:ascii="Times New Roman" w:hAnsi="Times New Roman" w:cs="Times New Roman"/>
                <w:szCs w:val="21"/>
              </w:rPr>
            </w:pPr>
            <w:r>
              <w:rPr>
                <w:rFonts w:hint="eastAsia" w:ascii="Times New Roman" w:hAnsi="Times New Roman" w:cs="Times New Roman"/>
                <w:szCs w:val="21"/>
              </w:rPr>
              <w:t>4）通过内审中发现的不符合，确定改进措施并实施。</w:t>
            </w:r>
          </w:p>
          <w:p>
            <w:pPr>
              <w:ind w:left="420" w:leftChars="200"/>
              <w:rPr>
                <w:rFonts w:hint="eastAsia" w:ascii="Times New Roman" w:hAnsi="Times New Roman" w:cs="Times New Roman"/>
                <w:szCs w:val="21"/>
              </w:rPr>
            </w:pPr>
            <w:r>
              <w:rPr>
                <w:rFonts w:hint="eastAsia" w:ascii="Times New Roman" w:hAnsi="Times New Roman" w:cs="Times New Roman"/>
                <w:szCs w:val="21"/>
              </w:rPr>
              <w:t>5）通过管理评审，提出改进措施，以便发现改进方向。</w:t>
            </w:r>
          </w:p>
          <w:p>
            <w:pPr>
              <w:ind w:left="420" w:leftChars="200"/>
              <w:rPr>
                <w:rFonts w:hint="eastAsia" w:ascii="楷体" w:hAnsi="楷体" w:eastAsia="宋体" w:cs="楷体"/>
                <w:kern w:val="2"/>
                <w:sz w:val="24"/>
                <w:szCs w:val="24"/>
                <w:lang w:val="zh-CN" w:eastAsia="zh-CN" w:bidi="ar-SA"/>
              </w:rPr>
            </w:pPr>
            <w:r>
              <w:rPr>
                <w:rFonts w:hint="eastAsia" w:ascii="Times New Roman" w:hAnsi="Times New Roman" w:cs="Times New Roman"/>
                <w:szCs w:val="21"/>
              </w:rPr>
              <w:t>各部门通过日常检查、考勤、目标监测、会议监测、内审、管理评审等等实施监视和测量。 抽查质量考核工作记录，抽查安全、消防日常检查情况、各类用电器、监控报警器、灭火器的使用状态等进行了检查。电器使用状态正常，灭火器在有效期内按要求存放。</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Q9.1.2</w:t>
            </w:r>
          </w:p>
        </w:tc>
        <w:tc>
          <w:tcPr>
            <w:tcW w:w="3997" w:type="pct"/>
            <w:noWrap w:val="0"/>
            <w:vAlign w:val="center"/>
          </w:tcPr>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公司通过电话，走访等形式，接受顾客反馈，了解顾客顾客满意度信息，发放调查表对顾客满意度进行定量测量。</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提供“顾客满意程度调查表”，调查主要内容：</w:t>
            </w:r>
            <w:r>
              <w:rPr>
                <w:rFonts w:hint="eastAsia" w:asciiTheme="minorEastAsia" w:hAnsiTheme="minorEastAsia" w:eastAsiaTheme="minorEastAsia" w:cstheme="minorEastAsia"/>
                <w:color w:val="auto"/>
                <w:sz w:val="21"/>
                <w:szCs w:val="21"/>
              </w:rPr>
              <w:t>质量</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产品性价比</w:t>
            </w:r>
            <w:r>
              <w:rPr>
                <w:rFonts w:hint="eastAsia" w:ascii="Times New Roman" w:hAnsi="Times New Roman" w:eastAsia="宋体" w:cs="Times New Roman"/>
                <w:szCs w:val="21"/>
              </w:rPr>
              <w:t>、交货期、服务</w:t>
            </w:r>
            <w:r>
              <w:rPr>
                <w:rFonts w:hint="eastAsia" w:asciiTheme="minorEastAsia" w:hAnsiTheme="minorEastAsia" w:eastAsiaTheme="minorEastAsia" w:cstheme="minorEastAsia"/>
                <w:color w:val="auto"/>
                <w:sz w:val="21"/>
                <w:szCs w:val="21"/>
              </w:rPr>
              <w:t>等方面的满意程度</w:t>
            </w:r>
            <w:r>
              <w:rPr>
                <w:rFonts w:hint="eastAsia" w:asciiTheme="minorEastAsia" w:hAnsiTheme="minorEastAsia" w:eastAsiaTheme="minorEastAsia" w:cstheme="minorEastAsia"/>
                <w:color w:val="auto"/>
                <w:sz w:val="21"/>
                <w:szCs w:val="21"/>
                <w:lang w:val="zh-CN"/>
              </w:rPr>
              <w:t>等，</w:t>
            </w:r>
            <w:r>
              <w:rPr>
                <w:rFonts w:hint="eastAsia" w:asciiTheme="minorEastAsia" w:hAnsiTheme="minorEastAsia" w:eastAsiaTheme="minorEastAsia" w:cstheme="minorEastAsia"/>
                <w:color w:val="auto"/>
                <w:sz w:val="21"/>
                <w:szCs w:val="21"/>
              </w:rPr>
              <w:t>各项得分求平均值得最终结果</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提供顾客满意调查分析。最终顾客满意率</w:t>
            </w:r>
            <w:r>
              <w:rPr>
                <w:rFonts w:hint="eastAsia" w:asciiTheme="minorEastAsia" w:hAnsiTheme="minorEastAsia" w:eastAsiaTheme="minorEastAsia" w:cstheme="minorEastAsia"/>
                <w:color w:val="auto"/>
                <w:sz w:val="21"/>
                <w:szCs w:val="21"/>
                <w:lang w:val="en-US" w:eastAsia="zh-CN"/>
              </w:rPr>
              <w:t>97.5%</w:t>
            </w:r>
            <w:r>
              <w:rPr>
                <w:rFonts w:hint="eastAsia" w:asciiTheme="minorEastAsia" w:hAnsiTheme="minorEastAsia" w:eastAsiaTheme="minorEastAsia" w:cstheme="minorEastAsia"/>
                <w:color w:val="auto"/>
                <w:sz w:val="21"/>
                <w:szCs w:val="21"/>
              </w:rPr>
              <w:t>。该结果已提交管理评审。</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11" w:type="pct"/>
            <w:noWrap w:val="0"/>
            <w:vAlign w:val="top"/>
          </w:tcPr>
          <w:p>
            <w:pPr>
              <w:spacing w:line="280" w:lineRule="exact"/>
              <w:rPr>
                <w:szCs w:val="21"/>
              </w:rPr>
            </w:pPr>
            <w:r>
              <w:rPr>
                <w:rFonts w:hint="eastAsia"/>
                <w:szCs w:val="21"/>
              </w:rPr>
              <w:t>运行策划和控制</w:t>
            </w:r>
          </w:p>
          <w:p>
            <w:pPr>
              <w:spacing w:line="280" w:lineRule="exact"/>
              <w:rPr>
                <w:rFonts w:hint="eastAsia" w:ascii="宋体" w:hAnsi="宋体" w:eastAsia="宋体" w:cs="宋体"/>
                <w:kern w:val="2"/>
                <w:sz w:val="21"/>
                <w:szCs w:val="21"/>
                <w:lang w:val="en-US" w:eastAsia="zh-CN" w:bidi="ar-SA"/>
              </w:rPr>
            </w:pPr>
          </w:p>
        </w:tc>
        <w:tc>
          <w:tcPr>
            <w:tcW w:w="318" w:type="pct"/>
            <w:noWrap w:val="0"/>
            <w:vAlign w:val="top"/>
          </w:tcPr>
          <w:p>
            <w:pPr>
              <w:spacing w:line="280" w:lineRule="exact"/>
              <w:rPr>
                <w:szCs w:val="21"/>
              </w:rPr>
            </w:pPr>
            <w:r>
              <w:rPr>
                <w:rFonts w:hint="eastAsia"/>
                <w:szCs w:val="21"/>
                <w:lang w:eastAsia="zh-CN"/>
              </w:rPr>
              <w:t>EO</w:t>
            </w:r>
            <w:r>
              <w:rPr>
                <w:rFonts w:hint="eastAsia"/>
                <w:szCs w:val="21"/>
              </w:rPr>
              <w:t>8.1</w:t>
            </w:r>
          </w:p>
          <w:p>
            <w:pPr>
              <w:spacing w:line="280" w:lineRule="exact"/>
              <w:rPr>
                <w:szCs w:val="21"/>
              </w:rPr>
            </w:pPr>
          </w:p>
          <w:p>
            <w:pPr>
              <w:spacing w:line="280" w:lineRule="exact"/>
              <w:rPr>
                <w:rFonts w:hint="eastAsia" w:ascii="宋体" w:hAnsi="宋体" w:eastAsia="宋体" w:cs="宋体"/>
                <w:kern w:val="2"/>
                <w:sz w:val="21"/>
                <w:szCs w:val="21"/>
                <w:lang w:val="en-US" w:eastAsia="zh-CN" w:bidi="ar-SA"/>
              </w:rPr>
            </w:pPr>
          </w:p>
        </w:tc>
        <w:tc>
          <w:tcPr>
            <w:tcW w:w="3997" w:type="pct"/>
            <w:noWrap w:val="0"/>
            <w:vAlign w:val="center"/>
          </w:tcPr>
          <w:p>
            <w:pPr>
              <w:ind w:firstLine="420" w:firstLineChars="200"/>
              <w:rPr>
                <w:szCs w:val="21"/>
              </w:rPr>
            </w:pPr>
            <w:r>
              <w:rPr>
                <w:rFonts w:hint="eastAsia"/>
                <w:szCs w:val="21"/>
              </w:rPr>
              <w:t>本部门</w:t>
            </w:r>
            <w:r>
              <w:rPr>
                <w:rFonts w:hint="eastAsia" w:asciiTheme="minorEastAsia" w:hAnsiTheme="minorEastAsia" w:eastAsiaTheme="minorEastAsia" w:cstheme="minorEastAsia"/>
                <w:color w:val="auto"/>
                <w:sz w:val="21"/>
                <w:szCs w:val="21"/>
                <w:lang w:val="zh-CN"/>
              </w:rPr>
              <w:t>执行环境与职业健康安全运行控制程序、废弃物管理程序、环境及安全监视和测量控制程序、事故、事件、不符合管理程序</w:t>
            </w:r>
            <w:r>
              <w:rPr>
                <w:rFonts w:hint="eastAsia" w:asciiTheme="minorEastAsia" w:hAnsiTheme="minorEastAsia" w:eastAsiaTheme="minorEastAsia" w:cstheme="minorEastAsia"/>
                <w:color w:val="auto"/>
                <w:sz w:val="21"/>
                <w:szCs w:val="21"/>
                <w:lang w:val="zh-CN" w:eastAsia="zh-CN"/>
              </w:rPr>
              <w:t>、</w:t>
            </w:r>
            <w:r>
              <w:rPr>
                <w:rFonts w:hint="eastAsia" w:asciiTheme="minorEastAsia" w:hAnsiTheme="minorEastAsia" w:eastAsiaTheme="minorEastAsia" w:cstheme="minorEastAsia"/>
                <w:color w:val="auto"/>
                <w:sz w:val="21"/>
                <w:szCs w:val="21"/>
                <w:lang w:val="zh-CN"/>
              </w:rPr>
              <w:t>安全管理制度</w:t>
            </w:r>
            <w:r>
              <w:rPr>
                <w:rFonts w:hint="eastAsia" w:asciiTheme="minorEastAsia" w:hAnsiTheme="minorEastAsia" w:eastAsiaTheme="minorEastAsia" w:cstheme="minorEastAsia"/>
                <w:color w:val="auto"/>
                <w:sz w:val="21"/>
                <w:szCs w:val="21"/>
                <w:lang w:val="zh-CN" w:eastAsia="zh-CN"/>
              </w:rPr>
              <w:t>、</w:t>
            </w:r>
            <w:r>
              <w:rPr>
                <w:rFonts w:hint="eastAsia" w:asciiTheme="minorEastAsia" w:hAnsiTheme="minorEastAsia" w:eastAsiaTheme="minorEastAsia" w:cstheme="minorEastAsia"/>
                <w:color w:val="auto"/>
                <w:sz w:val="21"/>
                <w:szCs w:val="21"/>
                <w:lang w:val="zh-CN"/>
              </w:rPr>
              <w:t>劳动用品管理规定</w:t>
            </w:r>
            <w:r>
              <w:rPr>
                <w:rFonts w:hint="eastAsia" w:asciiTheme="minorEastAsia" w:hAnsiTheme="minorEastAsia" w:eastAsiaTheme="minorEastAsia" w:cstheme="minorEastAsia"/>
                <w:color w:val="auto"/>
                <w:sz w:val="21"/>
                <w:szCs w:val="21"/>
                <w:lang w:val="zh-CN" w:eastAsia="zh-CN"/>
              </w:rPr>
              <w:t>、</w:t>
            </w:r>
            <w:r>
              <w:rPr>
                <w:rFonts w:hint="eastAsia" w:asciiTheme="minorEastAsia" w:hAnsiTheme="minorEastAsia" w:eastAsiaTheme="minorEastAsia" w:cstheme="minorEastAsia"/>
                <w:color w:val="auto"/>
                <w:sz w:val="21"/>
                <w:szCs w:val="21"/>
                <w:lang w:val="zh-CN"/>
              </w:rPr>
              <w:t>节能管理制度</w:t>
            </w:r>
            <w:r>
              <w:rPr>
                <w:rFonts w:hint="eastAsia" w:asciiTheme="minorEastAsia" w:hAnsiTheme="minorEastAsia" w:eastAsiaTheme="minorEastAsia" w:cstheme="minorEastAsia"/>
                <w:color w:val="auto"/>
                <w:sz w:val="21"/>
                <w:szCs w:val="21"/>
                <w:lang w:val="zh-CN" w:eastAsia="zh-CN"/>
              </w:rPr>
              <w:t>、</w:t>
            </w:r>
            <w:r>
              <w:rPr>
                <w:rFonts w:hint="eastAsia" w:asciiTheme="minorEastAsia" w:hAnsiTheme="minorEastAsia" w:eastAsiaTheme="minorEastAsia" w:cstheme="minorEastAsia"/>
                <w:color w:val="auto"/>
                <w:sz w:val="21"/>
                <w:szCs w:val="21"/>
                <w:lang w:val="zh-CN"/>
              </w:rPr>
              <w:t>固体废弃物管理规定等。</w:t>
            </w:r>
          </w:p>
          <w:p>
            <w:pPr>
              <w:ind w:firstLine="420" w:firstLineChars="200"/>
              <w:rPr>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域内配置的灭火器,在有效期内。公司不容许销售人员自驾办公。</w:t>
            </w:r>
          </w:p>
          <w:p>
            <w:pPr>
              <w:ind w:firstLine="420" w:firstLineChars="200"/>
              <w:rPr>
                <w:rFonts w:hint="eastAsia" w:ascii="宋体" w:hAnsi="宋体" w:eastAsia="宋体" w:cs="宋体"/>
                <w:szCs w:val="21"/>
                <w:lang w:val="en-GB"/>
              </w:rPr>
            </w:pPr>
            <w:r>
              <w:rPr>
                <w:rFonts w:hint="eastAsia" w:ascii="宋体" w:hAnsi="宋体" w:eastAsia="宋体" w:cs="宋体"/>
                <w:szCs w:val="21"/>
                <w:lang w:val="en-GB"/>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lang w:eastAsia="zh-CN"/>
              </w:rPr>
              <w:t>办公室</w:t>
            </w:r>
            <w:r>
              <w:rPr>
                <w:rFonts w:hint="eastAsia" w:ascii="宋体" w:hAnsi="宋体" w:cs="宋体"/>
                <w:szCs w:val="21"/>
                <w:lang w:val="en-GB"/>
              </w:rPr>
              <w:t>负责发放，作好记录；</w:t>
            </w:r>
          </w:p>
          <w:p>
            <w:pPr>
              <w:ind w:firstLine="420" w:firstLineChars="200"/>
              <w:rPr>
                <w:rFonts w:hint="eastAsia" w:ascii="宋体" w:hAnsi="宋体" w:cs="宋体"/>
                <w:szCs w:val="21"/>
                <w:lang w:val="en-GB"/>
              </w:rPr>
            </w:pPr>
            <w:r>
              <w:rPr>
                <w:rFonts w:hint="eastAsia" w:ascii="宋体" w:hAnsi="宋体" w:cs="宋体"/>
                <w:szCs w:val="21"/>
                <w:lang w:val="en-GB"/>
              </w:rPr>
              <w:t>相关方施加影响：公司能够控制或能够施加影响的相关方有周边商户、重点实施影响的相关方等。提供了“相关方</w:t>
            </w:r>
            <w:r>
              <w:rPr>
                <w:rFonts w:hint="eastAsia" w:ascii="宋体" w:hAnsi="宋体" w:cs="宋体"/>
                <w:szCs w:val="21"/>
                <w:lang w:val="en-US" w:eastAsia="zh-CN"/>
              </w:rPr>
              <w:t>告知</w:t>
            </w:r>
            <w:r>
              <w:rPr>
                <w:rFonts w:hint="eastAsia" w:ascii="宋体" w:hAnsi="宋体" w:cs="宋体"/>
                <w:szCs w:val="21"/>
                <w:lang w:val="en-GB"/>
              </w:rPr>
              <w:t>”，将公司关于办公用品采购、固体废弃物处理等方面环境控制要求发放到了重点实施影响的相关方，督促影响各相关方按照环境管理体系要求对环境施加影响。</w:t>
            </w:r>
          </w:p>
          <w:p>
            <w:pPr>
              <w:pStyle w:val="2"/>
              <w:rPr>
                <w:lang w:val="en-GB"/>
              </w:rPr>
            </w:pPr>
            <w:r>
              <w:rPr>
                <w:rFonts w:hint="eastAsia"/>
              </w:rPr>
              <w:t>环境及职业健康的危险源控制过程贯穿整改过程的生命周期</w:t>
            </w:r>
          </w:p>
          <w:p>
            <w:pPr>
              <w:ind w:firstLine="420" w:firstLineChars="200"/>
              <w:rPr>
                <w:rFonts w:hint="eastAsia" w:ascii="宋体" w:hAnsi="宋体" w:cs="宋体"/>
                <w:szCs w:val="21"/>
                <w:lang w:val="en-GB"/>
              </w:rPr>
            </w:pPr>
            <w:r>
              <w:rPr>
                <w:rFonts w:hint="eastAsia" w:ascii="宋体" w:hAnsi="宋体" w:cs="宋体"/>
                <w:szCs w:val="21"/>
                <w:lang w:val="en-GB"/>
              </w:rPr>
              <w:t>公司办公产生的废硒鼓、废墨盒、色带由供应方公司回收；</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60" w:firstLineChars="200"/>
              <w:rPr>
                <w:rFonts w:hint="eastAsia" w:ascii="宋体" w:hAnsi="宋体" w:eastAsia="宋体" w:cs="Times New Roman"/>
                <w:bCs/>
                <w:spacing w:val="10"/>
                <w:kern w:val="2"/>
                <w:sz w:val="21"/>
                <w:szCs w:val="21"/>
                <w:lang w:val="en-US" w:eastAsia="zh-CN" w:bidi="ar-SA"/>
              </w:rPr>
            </w:pPr>
            <w:r>
              <w:rPr>
                <w:rFonts w:hint="eastAsia"/>
                <w:color w:val="000000" w:themeColor="text1"/>
                <w:szCs w:val="21"/>
                <w:lang w:val="en-US" w:eastAsia="zh-CN"/>
              </w:rPr>
              <w:t>环境和</w:t>
            </w:r>
            <w:r>
              <w:rPr>
                <w:rFonts w:hint="eastAsia"/>
                <w:color w:val="000000" w:themeColor="text1"/>
                <w:szCs w:val="21"/>
              </w:rPr>
              <w:t>职业健康安全运行正常</w:t>
            </w:r>
            <w:r>
              <w:rPr>
                <w:rFonts w:hint="eastAsia"/>
                <w:color w:val="000000" w:themeColor="text1"/>
                <w:szCs w:val="21"/>
                <w:lang w:eastAsia="zh-CN"/>
              </w:rPr>
              <w:t>。</w:t>
            </w:r>
          </w:p>
        </w:tc>
        <w:tc>
          <w:tcPr>
            <w:tcW w:w="173" w:type="pct"/>
            <w:noWrap w:val="0"/>
            <w:vAlign w:val="top"/>
          </w:tcPr>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top"/>
          </w:tcPr>
          <w:p>
            <w:pPr>
              <w:spacing w:line="280" w:lineRule="exact"/>
              <w:rPr>
                <w:szCs w:val="21"/>
              </w:rPr>
            </w:pPr>
            <w:r>
              <w:rPr>
                <w:rFonts w:hint="eastAsia"/>
                <w:szCs w:val="21"/>
              </w:rPr>
              <w:t>应急准备和响应</w:t>
            </w:r>
          </w:p>
          <w:p>
            <w:pPr>
              <w:spacing w:line="280" w:lineRule="exact"/>
              <w:rPr>
                <w:rFonts w:hint="eastAsia" w:ascii="宋体" w:hAnsi="宋体" w:eastAsia="宋体" w:cs="宋体"/>
                <w:kern w:val="2"/>
                <w:sz w:val="21"/>
                <w:szCs w:val="21"/>
                <w:lang w:val="en-US" w:eastAsia="zh-CN" w:bidi="ar-SA"/>
              </w:rPr>
            </w:pPr>
          </w:p>
        </w:tc>
        <w:tc>
          <w:tcPr>
            <w:tcW w:w="318" w:type="pct"/>
            <w:noWrap w:val="0"/>
            <w:vAlign w:val="top"/>
          </w:tcPr>
          <w:p>
            <w:pPr>
              <w:spacing w:line="280" w:lineRule="exact"/>
              <w:rPr>
                <w:szCs w:val="21"/>
              </w:rPr>
            </w:pPr>
            <w:r>
              <w:rPr>
                <w:rFonts w:hint="eastAsia"/>
                <w:szCs w:val="21"/>
                <w:lang w:eastAsia="zh-CN"/>
              </w:rPr>
              <w:t>EO</w:t>
            </w:r>
            <w:r>
              <w:rPr>
                <w:rFonts w:hint="eastAsia"/>
                <w:szCs w:val="21"/>
              </w:rPr>
              <w:t>8.2</w:t>
            </w:r>
          </w:p>
          <w:p>
            <w:pPr>
              <w:spacing w:line="280" w:lineRule="exact"/>
              <w:rPr>
                <w:rFonts w:hint="eastAsia" w:ascii="宋体" w:hAnsi="宋体" w:eastAsia="宋体" w:cs="宋体"/>
                <w:kern w:val="2"/>
                <w:sz w:val="21"/>
                <w:szCs w:val="21"/>
                <w:lang w:val="en-US" w:eastAsia="zh-CN" w:bidi="ar-SA"/>
              </w:rPr>
            </w:pPr>
          </w:p>
        </w:tc>
        <w:tc>
          <w:tcPr>
            <w:tcW w:w="3997" w:type="pct"/>
            <w:noWrap w:val="0"/>
            <w:vAlign w:val="center"/>
          </w:tcPr>
          <w:p>
            <w:pPr>
              <w:rPr>
                <w:rFonts w:cs="Lucida Sans"/>
              </w:rPr>
            </w:pPr>
            <w:r>
              <w:rPr>
                <w:rFonts w:hint="eastAsia" w:cs="Lucida Sans"/>
              </w:rPr>
              <w:t>公司编制了</w:t>
            </w:r>
            <w:r>
              <w:rPr>
                <w:rFonts w:hint="eastAsia" w:cs="Lucida Sans"/>
                <w:lang w:eastAsia="zh-CN"/>
              </w:rPr>
              <w:t>《</w:t>
            </w:r>
            <w:r>
              <w:rPr>
                <w:rFonts w:hint="eastAsia" w:cs="Lucida Sans"/>
              </w:rPr>
              <w:t>应急准备和响应控制程序</w:t>
            </w:r>
            <w:r>
              <w:rPr>
                <w:rFonts w:hint="eastAsia" w:cs="Lucida Sans"/>
                <w:lang w:eastAsia="zh-CN"/>
              </w:rPr>
              <w:t>》</w:t>
            </w:r>
            <w:r>
              <w:rPr>
                <w:rFonts w:hint="eastAsia" w:cs="Lucida Sans"/>
              </w:rPr>
              <w:t>，查看内容基本符合要求。策划了应急预案包括火灾、触电等应急预案。查应急预案评估报告，通过以上评估，公司应急预案的制定基本合理。</w:t>
            </w:r>
          </w:p>
          <w:p>
            <w:pPr>
              <w:rPr>
                <w:rFonts w:cs="Lucida Sans"/>
              </w:rPr>
            </w:pPr>
            <w:r>
              <w:rPr>
                <w:rFonts w:hint="eastAsia" w:cs="Lucida Sans"/>
              </w:rPr>
              <w:t>参加</w:t>
            </w:r>
            <w:r>
              <w:rPr>
                <w:rFonts w:hint="eastAsia" w:ascii="宋体" w:hAnsi="宋体" w:eastAsia="宋体" w:cs="宋体"/>
                <w:szCs w:val="21"/>
                <w:lang w:val="en-GB"/>
              </w:rPr>
              <w:t>了202</w:t>
            </w:r>
            <w:r>
              <w:rPr>
                <w:rFonts w:hint="eastAsia" w:ascii="宋体" w:hAnsi="宋体" w:cs="宋体"/>
                <w:szCs w:val="21"/>
                <w:lang w:val="en-US" w:eastAsia="zh-CN"/>
              </w:rPr>
              <w:t>2</w:t>
            </w:r>
            <w:r>
              <w:rPr>
                <w:rFonts w:hint="eastAsia" w:ascii="宋体" w:hAnsi="宋体" w:eastAsia="宋体" w:cs="宋体"/>
                <w:szCs w:val="21"/>
                <w:lang w:val="en-GB"/>
              </w:rPr>
              <w:t>年</w:t>
            </w:r>
            <w:r>
              <w:rPr>
                <w:rFonts w:hint="eastAsia" w:ascii="宋体" w:hAnsi="宋体" w:cs="宋体"/>
                <w:szCs w:val="21"/>
                <w:lang w:val="en-US" w:eastAsia="zh-CN"/>
              </w:rPr>
              <w:t>3</w:t>
            </w:r>
            <w:r>
              <w:rPr>
                <w:rFonts w:hint="eastAsia" w:ascii="宋体" w:hAnsi="宋体" w:eastAsia="宋体" w:cs="宋体"/>
                <w:szCs w:val="21"/>
                <w:lang w:val="en-GB"/>
              </w:rPr>
              <w:t>月1</w:t>
            </w:r>
            <w:r>
              <w:rPr>
                <w:rFonts w:hint="eastAsia" w:ascii="宋体" w:hAnsi="宋体" w:cs="宋体"/>
                <w:szCs w:val="21"/>
                <w:lang w:val="en-US" w:eastAsia="zh-CN"/>
              </w:rPr>
              <w:t>1</w:t>
            </w:r>
            <w:r>
              <w:rPr>
                <w:rFonts w:hint="eastAsia" w:ascii="宋体" w:hAnsi="宋体" w:eastAsia="宋体" w:cs="宋体"/>
                <w:szCs w:val="21"/>
                <w:lang w:val="en-GB"/>
              </w:rPr>
              <w:t>日</w:t>
            </w:r>
            <w:r>
              <w:rPr>
                <w:rFonts w:hint="eastAsia" w:ascii="宋体" w:hAnsi="宋体" w:eastAsia="宋体" w:cs="宋体"/>
                <w:szCs w:val="21"/>
                <w:lang w:val="en-US" w:eastAsia="zh-CN"/>
              </w:rPr>
              <w:t>和</w:t>
            </w:r>
            <w:r>
              <w:rPr>
                <w:rFonts w:hint="eastAsia" w:ascii="宋体" w:hAnsi="宋体" w:eastAsia="宋体" w:cs="宋体"/>
                <w:szCs w:val="21"/>
                <w:lang w:val="en-GB"/>
              </w:rPr>
              <w:t>202</w:t>
            </w:r>
            <w:r>
              <w:rPr>
                <w:rFonts w:hint="eastAsia" w:ascii="宋体" w:hAnsi="宋体" w:cs="宋体"/>
                <w:szCs w:val="21"/>
                <w:lang w:val="en-US" w:eastAsia="zh-CN"/>
              </w:rPr>
              <w:t>2</w:t>
            </w:r>
            <w:r>
              <w:rPr>
                <w:rFonts w:hint="eastAsia" w:ascii="宋体" w:hAnsi="宋体" w:eastAsia="宋体" w:cs="宋体"/>
                <w:szCs w:val="21"/>
                <w:lang w:val="en-GB"/>
              </w:rPr>
              <w:t>年</w:t>
            </w:r>
            <w:r>
              <w:rPr>
                <w:rFonts w:hint="eastAsia" w:ascii="宋体" w:hAnsi="宋体" w:cs="宋体"/>
                <w:szCs w:val="21"/>
                <w:lang w:val="en-US" w:eastAsia="zh-CN"/>
              </w:rPr>
              <w:t>2</w:t>
            </w:r>
            <w:r>
              <w:rPr>
                <w:rFonts w:hint="eastAsia" w:ascii="宋体" w:hAnsi="宋体" w:eastAsia="宋体" w:cs="宋体"/>
                <w:szCs w:val="21"/>
                <w:lang w:val="en-GB"/>
              </w:rPr>
              <w:t>月</w:t>
            </w:r>
            <w:r>
              <w:rPr>
                <w:rFonts w:hint="eastAsia" w:ascii="宋体" w:hAnsi="宋体" w:cs="宋体"/>
                <w:szCs w:val="21"/>
                <w:lang w:val="en-US" w:eastAsia="zh-CN"/>
              </w:rPr>
              <w:t>1</w:t>
            </w:r>
            <w:r>
              <w:rPr>
                <w:rFonts w:hint="eastAsia" w:ascii="宋体" w:hAnsi="宋体" w:eastAsia="宋体" w:cs="宋体"/>
                <w:szCs w:val="21"/>
                <w:lang w:val="en-US" w:eastAsia="zh-CN"/>
              </w:rPr>
              <w:t>5</w:t>
            </w:r>
            <w:r>
              <w:rPr>
                <w:rFonts w:hint="eastAsia" w:ascii="宋体" w:hAnsi="宋体" w:eastAsia="宋体" w:cs="宋体"/>
                <w:szCs w:val="21"/>
                <w:lang w:val="en-GB"/>
              </w:rPr>
              <w:t>日</w:t>
            </w:r>
            <w:r>
              <w:rPr>
                <w:rFonts w:hint="eastAsia" w:ascii="宋体" w:hAnsi="宋体" w:eastAsia="宋体" w:cs="宋体"/>
                <w:szCs w:val="21"/>
                <w:lang w:val="en-US" w:eastAsia="zh-CN"/>
              </w:rPr>
              <w:t>分别</w:t>
            </w:r>
            <w:r>
              <w:rPr>
                <w:rFonts w:hint="eastAsia" w:ascii="宋体" w:hAnsi="宋体" w:eastAsia="宋体" w:cs="宋体"/>
                <w:szCs w:val="21"/>
                <w:lang w:val="en-GB"/>
              </w:rPr>
              <w:t>参加了</w:t>
            </w:r>
            <w:r>
              <w:rPr>
                <w:rFonts w:hint="eastAsia" w:ascii="宋体" w:hAnsi="宋体" w:cs="宋体"/>
                <w:szCs w:val="21"/>
                <w:lang w:val="en-GB" w:eastAsia="zh-CN"/>
              </w:rPr>
              <w:t>办公室</w:t>
            </w:r>
            <w:r>
              <w:rPr>
                <w:rFonts w:hint="eastAsia" w:ascii="宋体" w:hAnsi="宋体" w:eastAsia="宋体" w:cs="宋体"/>
                <w:szCs w:val="21"/>
                <w:lang w:val="en-GB"/>
              </w:rPr>
              <w:t>组织的火灾预案演练，均接受</w:t>
            </w:r>
            <w:r>
              <w:rPr>
                <w:rFonts w:hint="eastAsia" w:cs="Lucida Sans"/>
              </w:rPr>
              <w:t>过培训，知晓灭火器使用和各种火情的灭火方法</w:t>
            </w:r>
            <w:r>
              <w:rPr>
                <w:rFonts w:hint="eastAsia" w:cs="Lucida Sans"/>
                <w:lang w:val="en-US" w:eastAsia="zh-CN"/>
              </w:rPr>
              <w:t>发生的应对及人身触电后应急措施</w:t>
            </w:r>
            <w:r>
              <w:rPr>
                <w:rFonts w:hint="eastAsia" w:cs="Lucida Sans"/>
              </w:rPr>
              <w:t xml:space="preserve">。 </w:t>
            </w:r>
          </w:p>
          <w:p>
            <w:pPr>
              <w:spacing w:line="360" w:lineRule="auto"/>
              <w:rPr>
                <w:rFonts w:hint="eastAsia" w:ascii="宋体" w:hAnsi="宋体" w:eastAsia="宋体" w:cs="Times New Roman"/>
                <w:kern w:val="2"/>
                <w:sz w:val="21"/>
                <w:szCs w:val="21"/>
                <w:lang w:val="en-US" w:eastAsia="zh-CN" w:bidi="ar-SA"/>
              </w:rPr>
            </w:pPr>
            <w:r>
              <w:rPr>
                <w:rFonts w:hint="eastAsia" w:cs="Lucida Sans"/>
                <w:lang w:val="en-US" w:eastAsia="zh-CN"/>
              </w:rPr>
              <w:t>以及</w:t>
            </w:r>
            <w:r>
              <w:rPr>
                <w:rFonts w:hint="eastAsia" w:cs="Lucida Sans"/>
              </w:rPr>
              <w:t>演练后对预案适宜性充分性进行了评审，结论：预案适用无需修订</w:t>
            </w:r>
            <w:r>
              <w:rPr>
                <w:rFonts w:hint="eastAsia" w:cs="Lucida Sans"/>
                <w:lang w:eastAsia="zh-CN"/>
              </w:rPr>
              <w:t>。</w:t>
            </w:r>
          </w:p>
        </w:tc>
        <w:tc>
          <w:tcPr>
            <w:tcW w:w="173" w:type="pct"/>
            <w:noWrap w:val="0"/>
            <w:vAlign w:val="top"/>
          </w:tcPr>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符合</w:t>
            </w:r>
          </w:p>
        </w:tc>
      </w:tr>
    </w:tbl>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C0C81"/>
    <w:multiLevelType w:val="singleLevel"/>
    <w:tmpl w:val="97EC0C81"/>
    <w:lvl w:ilvl="0" w:tentative="0">
      <w:start w:val="3"/>
      <w:numFmt w:val="decimal"/>
      <w:suff w:val="nothing"/>
      <w:lvlText w:val="%1、"/>
      <w:lvlJc w:val="left"/>
    </w:lvl>
  </w:abstractNum>
  <w:abstractNum w:abstractNumId="1">
    <w:nsid w:val="9EC945A2"/>
    <w:multiLevelType w:val="singleLevel"/>
    <w:tmpl w:val="9EC945A2"/>
    <w:lvl w:ilvl="0" w:tentative="0">
      <w:start w:val="1"/>
      <w:numFmt w:val="decimal"/>
      <w:lvlText w:val="%1."/>
      <w:lvlJc w:val="left"/>
      <w:pPr>
        <w:ind w:left="425" w:hanging="425"/>
      </w:pPr>
      <w:rPr>
        <w:rFonts w:hint="default"/>
      </w:rPr>
    </w:lvl>
  </w:abstractNum>
  <w:abstractNum w:abstractNumId="2">
    <w:nsid w:val="02E1DCCE"/>
    <w:multiLevelType w:val="singleLevel"/>
    <w:tmpl w:val="02E1DCCE"/>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3NDJhNGRkNmZiZjA2OTg3ZjZiMDhkODZkNmNlMjcifQ=="/>
  </w:docVars>
  <w:rsids>
    <w:rsidRoot w:val="009A212F"/>
    <w:rsid w:val="00004A84"/>
    <w:rsid w:val="0003239E"/>
    <w:rsid w:val="0006381E"/>
    <w:rsid w:val="000968E8"/>
    <w:rsid w:val="000E1695"/>
    <w:rsid w:val="000E1C0F"/>
    <w:rsid w:val="001177AC"/>
    <w:rsid w:val="00122D4D"/>
    <w:rsid w:val="00166713"/>
    <w:rsid w:val="00187A1E"/>
    <w:rsid w:val="001958BF"/>
    <w:rsid w:val="001B49F8"/>
    <w:rsid w:val="001F12F5"/>
    <w:rsid w:val="00221835"/>
    <w:rsid w:val="0025740A"/>
    <w:rsid w:val="002B30D2"/>
    <w:rsid w:val="002F3741"/>
    <w:rsid w:val="002F6F50"/>
    <w:rsid w:val="00302B5A"/>
    <w:rsid w:val="003F3DA7"/>
    <w:rsid w:val="00410303"/>
    <w:rsid w:val="004B79B3"/>
    <w:rsid w:val="00560C8F"/>
    <w:rsid w:val="00564ECC"/>
    <w:rsid w:val="005A3753"/>
    <w:rsid w:val="005B0630"/>
    <w:rsid w:val="005B10FA"/>
    <w:rsid w:val="005B206C"/>
    <w:rsid w:val="0060379D"/>
    <w:rsid w:val="00645CD8"/>
    <w:rsid w:val="006D2E6E"/>
    <w:rsid w:val="006E19A0"/>
    <w:rsid w:val="006F4CC0"/>
    <w:rsid w:val="007D6F97"/>
    <w:rsid w:val="007E4156"/>
    <w:rsid w:val="008106F0"/>
    <w:rsid w:val="00830271"/>
    <w:rsid w:val="0087513D"/>
    <w:rsid w:val="008C1BCC"/>
    <w:rsid w:val="008F1BC7"/>
    <w:rsid w:val="009277C6"/>
    <w:rsid w:val="00967A13"/>
    <w:rsid w:val="00982E88"/>
    <w:rsid w:val="009A1E5D"/>
    <w:rsid w:val="009A212F"/>
    <w:rsid w:val="009B0D36"/>
    <w:rsid w:val="00A4075D"/>
    <w:rsid w:val="00A772AE"/>
    <w:rsid w:val="00B07662"/>
    <w:rsid w:val="00B13EA8"/>
    <w:rsid w:val="00B9121D"/>
    <w:rsid w:val="00BA12EE"/>
    <w:rsid w:val="00BA6210"/>
    <w:rsid w:val="00BB68E3"/>
    <w:rsid w:val="00BB6CAE"/>
    <w:rsid w:val="00C102FC"/>
    <w:rsid w:val="00C31593"/>
    <w:rsid w:val="00C6638A"/>
    <w:rsid w:val="00CA50CC"/>
    <w:rsid w:val="00CD661D"/>
    <w:rsid w:val="00D22C3B"/>
    <w:rsid w:val="00D27CC7"/>
    <w:rsid w:val="00DA4922"/>
    <w:rsid w:val="00DA5C7E"/>
    <w:rsid w:val="00DA6974"/>
    <w:rsid w:val="00DD527A"/>
    <w:rsid w:val="00DF5546"/>
    <w:rsid w:val="00E04894"/>
    <w:rsid w:val="00E13C93"/>
    <w:rsid w:val="00E74092"/>
    <w:rsid w:val="00E93C58"/>
    <w:rsid w:val="00EA1727"/>
    <w:rsid w:val="00EB389A"/>
    <w:rsid w:val="00EE240C"/>
    <w:rsid w:val="00EF641E"/>
    <w:rsid w:val="00EF6A29"/>
    <w:rsid w:val="00F00B7F"/>
    <w:rsid w:val="00F40F91"/>
    <w:rsid w:val="00FB5223"/>
    <w:rsid w:val="00FD6132"/>
    <w:rsid w:val="00FF25DA"/>
    <w:rsid w:val="027B26E1"/>
    <w:rsid w:val="02A6302B"/>
    <w:rsid w:val="04E15EEC"/>
    <w:rsid w:val="07117EF5"/>
    <w:rsid w:val="0718131E"/>
    <w:rsid w:val="07FA09CB"/>
    <w:rsid w:val="0808110C"/>
    <w:rsid w:val="09A80FE4"/>
    <w:rsid w:val="0CBF26C9"/>
    <w:rsid w:val="0E4720FE"/>
    <w:rsid w:val="0F323AD3"/>
    <w:rsid w:val="101B0EE3"/>
    <w:rsid w:val="13F77C42"/>
    <w:rsid w:val="14D40570"/>
    <w:rsid w:val="15F164FB"/>
    <w:rsid w:val="17A34B99"/>
    <w:rsid w:val="18FC09CE"/>
    <w:rsid w:val="1ADE1322"/>
    <w:rsid w:val="1EE0318C"/>
    <w:rsid w:val="20A957A4"/>
    <w:rsid w:val="21AC4409"/>
    <w:rsid w:val="238779D3"/>
    <w:rsid w:val="24560EAC"/>
    <w:rsid w:val="24C06D8A"/>
    <w:rsid w:val="280A72E1"/>
    <w:rsid w:val="28B12FDA"/>
    <w:rsid w:val="28F35BE5"/>
    <w:rsid w:val="2C8C5131"/>
    <w:rsid w:val="2CA27263"/>
    <w:rsid w:val="2CF36CBF"/>
    <w:rsid w:val="2DC407AD"/>
    <w:rsid w:val="2E223ABF"/>
    <w:rsid w:val="2E6978E1"/>
    <w:rsid w:val="2EE73F61"/>
    <w:rsid w:val="31A60801"/>
    <w:rsid w:val="34AA468E"/>
    <w:rsid w:val="37F90947"/>
    <w:rsid w:val="385952AE"/>
    <w:rsid w:val="385D42AE"/>
    <w:rsid w:val="3915506A"/>
    <w:rsid w:val="391D3C7B"/>
    <w:rsid w:val="3A766D27"/>
    <w:rsid w:val="3ADD527F"/>
    <w:rsid w:val="3DAB226C"/>
    <w:rsid w:val="3E3E47E7"/>
    <w:rsid w:val="3FCB0789"/>
    <w:rsid w:val="40585ADE"/>
    <w:rsid w:val="43D6242C"/>
    <w:rsid w:val="472B3A84"/>
    <w:rsid w:val="479B170B"/>
    <w:rsid w:val="47A849BE"/>
    <w:rsid w:val="49B53364"/>
    <w:rsid w:val="49CB0DC4"/>
    <w:rsid w:val="4A7D74DC"/>
    <w:rsid w:val="4E03170A"/>
    <w:rsid w:val="501D01CC"/>
    <w:rsid w:val="50EB131B"/>
    <w:rsid w:val="569647B0"/>
    <w:rsid w:val="57B34021"/>
    <w:rsid w:val="58DA65F4"/>
    <w:rsid w:val="5B8A15E5"/>
    <w:rsid w:val="5E04231C"/>
    <w:rsid w:val="5E272E68"/>
    <w:rsid w:val="5E4E64AC"/>
    <w:rsid w:val="5E6118C4"/>
    <w:rsid w:val="5F8B0825"/>
    <w:rsid w:val="5FF85C78"/>
    <w:rsid w:val="62DB63DE"/>
    <w:rsid w:val="631B69F2"/>
    <w:rsid w:val="63881E8B"/>
    <w:rsid w:val="65976BE5"/>
    <w:rsid w:val="660F68F1"/>
    <w:rsid w:val="686B4E05"/>
    <w:rsid w:val="68BF5165"/>
    <w:rsid w:val="69CF21BE"/>
    <w:rsid w:val="6A3368E3"/>
    <w:rsid w:val="6C075CA6"/>
    <w:rsid w:val="6C65194C"/>
    <w:rsid w:val="6DD6104E"/>
    <w:rsid w:val="6FCE2C18"/>
    <w:rsid w:val="714B5CA6"/>
    <w:rsid w:val="71A77CF1"/>
    <w:rsid w:val="74716027"/>
    <w:rsid w:val="76E32F6B"/>
    <w:rsid w:val="76FB14DA"/>
    <w:rsid w:val="77BF2228"/>
    <w:rsid w:val="7AB4496B"/>
    <w:rsid w:val="7B267C5F"/>
    <w:rsid w:val="7BE60216"/>
    <w:rsid w:val="7C0C6545"/>
    <w:rsid w:val="7C3522B8"/>
    <w:rsid w:val="7F777E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iPriority w:val="0"/>
    <w:rPr>
      <w:sz w:val="28"/>
    </w:rPr>
  </w:style>
  <w:style w:type="paragraph" w:styleId="5">
    <w:name w:val="Date"/>
    <w:basedOn w:val="1"/>
    <w:next w:val="1"/>
    <w:link w:val="20"/>
    <w:qFormat/>
    <w:uiPriority w:val="0"/>
    <w:pPr>
      <w:ind w:left="100" w:leftChars="2500"/>
    </w:pPr>
    <w:rPr>
      <w:rFonts w:asciiTheme="minorHAnsi" w:hAnsiTheme="minorHAnsi" w:eastAsiaTheme="minorEastAsia" w:cstheme="minorBidi"/>
      <w:szCs w:val="22"/>
    </w:rPr>
  </w:style>
  <w:style w:type="paragraph" w:styleId="6">
    <w:name w:val="Body Text Indent 2"/>
    <w:basedOn w:val="1"/>
    <w:link w:val="21"/>
    <w:qFormat/>
    <w:uiPriority w:val="0"/>
    <w:pPr>
      <w:spacing w:after="120" w:line="480" w:lineRule="auto"/>
      <w:ind w:left="420" w:leftChars="200"/>
    </w:pPr>
    <w:rPr>
      <w:rFonts w:asciiTheme="minorHAnsi" w:hAnsiTheme="minorHAnsi" w:eastAsiaTheme="minorEastAsia" w:cstheme="minorBidi"/>
      <w:szCs w:val="22"/>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22"/>
    <w:rPr>
      <w:b/>
      <w:bCs/>
    </w:rPr>
  </w:style>
  <w:style w:type="character" w:customStyle="1" w:styleId="13">
    <w:name w:val="页眉 字符"/>
    <w:basedOn w:val="11"/>
    <w:link w:val="9"/>
    <w:qFormat/>
    <w:uiPriority w:val="99"/>
    <w:rPr>
      <w:rFonts w:ascii="Times New Roman" w:hAnsi="Times New Roman" w:eastAsia="宋体" w:cs="Times New Roman"/>
      <w:sz w:val="18"/>
      <w:szCs w:val="18"/>
    </w:rPr>
  </w:style>
  <w:style w:type="character" w:customStyle="1" w:styleId="14">
    <w:name w:val="页脚 字符"/>
    <w:basedOn w:val="11"/>
    <w:link w:val="8"/>
    <w:qFormat/>
    <w:uiPriority w:val="99"/>
    <w:rPr>
      <w:rFonts w:ascii="Times New Roman" w:hAnsi="Times New Roman" w:eastAsia="宋体" w:cs="Times New Roman"/>
      <w:sz w:val="18"/>
      <w:szCs w:val="18"/>
    </w:rPr>
  </w:style>
  <w:style w:type="character" w:customStyle="1" w:styleId="15">
    <w:name w:val="批注框文本 字符"/>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paragraph" w:styleId="18">
    <w:name w:val="List Paragraph"/>
    <w:basedOn w:val="1"/>
    <w:qFormat/>
    <w:uiPriority w:val="99"/>
    <w:pPr>
      <w:ind w:firstLine="420" w:firstLineChars="200"/>
    </w:pPr>
  </w:style>
  <w:style w:type="character" w:customStyle="1" w:styleId="19">
    <w:name w:val="info-content-text"/>
    <w:basedOn w:val="11"/>
    <w:qFormat/>
    <w:uiPriority w:val="0"/>
  </w:style>
  <w:style w:type="character" w:customStyle="1" w:styleId="20">
    <w:name w:val="日期 字符"/>
    <w:basedOn w:val="11"/>
    <w:link w:val="5"/>
    <w:qFormat/>
    <w:uiPriority w:val="0"/>
    <w:rPr>
      <w:kern w:val="2"/>
      <w:sz w:val="21"/>
      <w:szCs w:val="22"/>
    </w:rPr>
  </w:style>
  <w:style w:type="character" w:customStyle="1" w:styleId="21">
    <w:name w:val="正文文本缩进 2 字符"/>
    <w:basedOn w:val="11"/>
    <w:link w:val="6"/>
    <w:qFormat/>
    <w:uiPriority w:val="0"/>
    <w:rPr>
      <w:kern w:val="2"/>
      <w:sz w:val="21"/>
      <w:szCs w:val="22"/>
    </w:rPr>
  </w:style>
  <w:style w:type="character" w:customStyle="1" w:styleId="2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jpe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6066</Words>
  <Characters>6347</Characters>
  <Lines>65</Lines>
  <Paragraphs>18</Paragraphs>
  <TotalTime>0</TotalTime>
  <ScaleCrop>false</ScaleCrop>
  <LinksUpToDate>false</LinksUpToDate>
  <CharactersWithSpaces>6659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2022-05-08T09:57:12Z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