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548"/>
        <w:gridCol w:w="1041"/>
        <w:gridCol w:w="1864"/>
        <w:gridCol w:w="282"/>
        <w:gridCol w:w="648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6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河北凯得立服装有限公司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6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河北省衡水市饶阳县大尹村镇大迁民村38号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6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河北省衡水市饶阳县大尹村镇大迁民村38号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48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常建立</w:t>
            </w:r>
            <w:bookmarkEnd w:id="3"/>
          </w:p>
        </w:tc>
        <w:tc>
          <w:tcPr>
            <w:tcW w:w="10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6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13831823786</w:t>
            </w:r>
            <w:bookmarkEnd w:id="4"/>
          </w:p>
        </w:tc>
        <w:tc>
          <w:tcPr>
            <w:tcW w:w="9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386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993981967@qq.com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48" w:type="dxa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常建立</w:t>
            </w:r>
          </w:p>
        </w:tc>
        <w:tc>
          <w:tcPr>
            <w:tcW w:w="10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64" w:type="dxa"/>
            <w:vAlign w:val="center"/>
          </w:tcPr>
          <w:p>
            <w:bookmarkStart w:id="7" w:name="管代电话"/>
            <w:bookmarkEnd w:id="7"/>
          </w:p>
        </w:tc>
        <w:tc>
          <w:tcPr>
            <w:tcW w:w="9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38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48" w:type="dxa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0364-2022-QEO</w:t>
            </w:r>
            <w:bookmarkEnd w:id="8"/>
          </w:p>
        </w:tc>
        <w:tc>
          <w:tcPr>
            <w:tcW w:w="10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180" w:type="dxa"/>
            <w:gridSpan w:val="4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0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0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6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0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6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0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6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6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</w:trPr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3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Q：服装（校服）、床上用品（棉被、棉垫、床单、被罩）的销售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E：服装（校服）、床上用品（棉被、棉垫、床单、被罩）的销售所涉及场所的相关环境管理活动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O：服装（校服）、床上用品（棉被、棉垫、床单、被罩）的销售所涉及场所相关的职业健康安全管理活动</w:t>
            </w:r>
            <w:bookmarkEnd w:id="21"/>
          </w:p>
        </w:tc>
        <w:tc>
          <w:tcPr>
            <w:tcW w:w="64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86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Q：29.08.01;29.08.02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E：29.08.01;29.08.02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O：29.08.01;29.08.02</w:t>
            </w:r>
            <w:bookmarkEnd w:id="22"/>
          </w:p>
        </w:tc>
      </w:tr>
    </w:tbl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463030" cy="9331325"/>
            <wp:effectExtent l="0" t="0" r="13970" b="10795"/>
            <wp:docPr id="92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933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67"/>
        <w:gridCol w:w="813"/>
        <w:gridCol w:w="4894"/>
        <w:gridCol w:w="1706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7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8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2022年4月29日</w:t>
            </w:r>
          </w:p>
        </w:tc>
        <w:tc>
          <w:tcPr>
            <w:tcW w:w="126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81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89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81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4894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1、企业概况及组织体系总体策划和建立过程：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*影响企业管理体系预期结果的风险识别与应对，包括相关方需求识别和应对，以及风险识别与应对机制的建立、体系变更策划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*组织方针、目标建立的适宜性和实施的有效性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*管理承诺的具体体现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*组织架构及职责分配的适宜性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/>
                <w:sz w:val="21"/>
                <w:szCs w:val="21"/>
                <w:lang w:eastAsia="zh-CN"/>
              </w:rPr>
              <w:t>代表职责履行情况；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*管理体系范围确定的适宜性和充分性及体系过程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276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*体系必要资源提供的充分性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2、体系综合绩效检查、评价和改进过程：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*管理评审的实施及作用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*改进机制的建立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3、产品质量状况(包括质量/环境/安全事故、顾客投诉、监督部门抽查/监测等)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Q不适用条款说明；</w:t>
            </w:r>
          </w:p>
        </w:tc>
        <w:tc>
          <w:tcPr>
            <w:tcW w:w="1706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Q：4.1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</w:t>
            </w:r>
            <w:r>
              <w:rPr>
                <w:sz w:val="21"/>
                <w:szCs w:val="21"/>
              </w:rPr>
              <w:t>/5.1/5.2/5.3/6.1/6.2/6.3/7.1.1/9.3/10.1/10.3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：4.1/ 4.2 /4.3 /4.4 /5.1/ 5.2/ 5.3 /6.1.1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/6.1.4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/6.2 /7.1/9.3 /10.1/10.3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S：</w:t>
            </w:r>
            <w:r>
              <w:rPr>
                <w:sz w:val="21"/>
                <w:szCs w:val="21"/>
              </w:rPr>
              <w:t>4.1/4.2/4.3/4.4/5.1/5.2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/5.3/5.4</w:t>
            </w:r>
            <w:r>
              <w:rPr>
                <w:sz w:val="21"/>
                <w:szCs w:val="21"/>
              </w:rPr>
              <w:t>/6.1.1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/6.1.4</w:t>
            </w:r>
            <w:r>
              <w:rPr>
                <w:sz w:val="21"/>
                <w:szCs w:val="21"/>
              </w:rPr>
              <w:t>/6.2/7.1/9.3/10.1/10.3</w:t>
            </w:r>
          </w:p>
        </w:tc>
        <w:tc>
          <w:tcPr>
            <w:tcW w:w="11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7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813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894" w:type="dxa"/>
          </w:tcPr>
          <w:p>
            <w:pPr>
              <w:numPr>
                <w:ilvl w:val="0"/>
                <w:numId w:val="1"/>
              </w:numPr>
              <w:tabs>
                <w:tab w:val="left" w:pos="709"/>
              </w:tabs>
              <w:ind w:right="57"/>
              <w:rPr>
                <w:rFonts w:hint="eastAsia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部门业务过程策划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职责分配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*公司及本部门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目标体系的建立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管理体系支持过程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*基础设施设备及运行环境的适宜性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人力资源管理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知识管理的策划、实施与保持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沟通机制的建立和实施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管理体系文件化信息的建立及管理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、管理体系绩效检查及改进机制运行的有效性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*管理体系的预期结果实现情况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内部审核过程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的有效性；管理评审输出的落实情况。 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*质量事故、不符合改进；</w:t>
            </w:r>
          </w:p>
        </w:tc>
        <w:tc>
          <w:tcPr>
            <w:tcW w:w="1706" w:type="dxa"/>
          </w:tcPr>
          <w:p>
            <w:pPr>
              <w:spacing w:line="300" w:lineRule="exact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Q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Arial"/>
                <w:sz w:val="21"/>
                <w:szCs w:val="21"/>
              </w:rPr>
              <w:t>5</w:t>
            </w:r>
            <w:r>
              <w:rPr>
                <w:rFonts w:cs="Arial"/>
                <w:sz w:val="21"/>
                <w:szCs w:val="21"/>
              </w:rPr>
              <w:t>.3/6.2/7.1.2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/7.1.3/7.1.4</w:t>
            </w:r>
            <w:r>
              <w:rPr>
                <w:rFonts w:cs="Arial"/>
                <w:sz w:val="21"/>
                <w:szCs w:val="21"/>
              </w:rPr>
              <w:t>/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7.1.6/</w:t>
            </w:r>
            <w:r>
              <w:rPr>
                <w:rFonts w:cs="Arial"/>
                <w:sz w:val="21"/>
                <w:szCs w:val="21"/>
              </w:rPr>
              <w:t>7.2/7.3/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7.4/7.5/</w:t>
            </w:r>
            <w:r>
              <w:rPr>
                <w:rFonts w:cs="Arial"/>
                <w:sz w:val="21"/>
                <w:szCs w:val="21"/>
              </w:rPr>
              <w:t>9.1.1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/9.1.3</w:t>
            </w:r>
            <w:r>
              <w:rPr>
                <w:rFonts w:cs="Arial"/>
                <w:sz w:val="21"/>
                <w:szCs w:val="21"/>
              </w:rPr>
              <w:t>/9.2/10.2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7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81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894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公司及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部门业务过程风险确定及策划，包括职责分配、风险识别、目标管理等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环境因素和危险源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职业健康安全风险和机遇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辨识的充分性、风险评价的有效性以及适用的合规义务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*公司及本部门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目标体系的建立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一体化管理体系支持过程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*基础设施设备及运行环境的适宜性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（财务配合提供用于EMS/OHSMS体系建设的资金保障情况）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人力资源管理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知识管理的策划、实施与保持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沟通机制的建立和实施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综合管理体系文件化信息的建立及管理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E/S 体系综合运行的控制以及应急机制的建立（含办公场所巡视）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、管理体系绩效检查及改进机制运行的有效性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*管理体系的预期结果实现情况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*合规性评价过程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及内部审核过程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的有效性； 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*必要的环境和职业健康安全监测和检查（包括但不仅限于内外部实施的环保监测、职业危害监测、职业健康体检、安全、消防检查等）、合规评价实施及绩效信息分析评价的结果； 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*部门内审不符合的整改、管理评审输出的落实情况。 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*</w:t>
            </w:r>
            <w:bookmarkStart w:id="23" w:name="_GoBack"/>
            <w:bookmarkEnd w:id="23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环境、职业健康安全事故、不符合改进；</w:t>
            </w:r>
          </w:p>
        </w:tc>
        <w:tc>
          <w:tcPr>
            <w:tcW w:w="1706" w:type="dxa"/>
          </w:tcPr>
          <w:p>
            <w:pPr>
              <w:spacing w:line="300" w:lineRule="exact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S：</w:t>
            </w:r>
            <w:r>
              <w:rPr>
                <w:rFonts w:cs="Arial"/>
                <w:sz w:val="21"/>
                <w:szCs w:val="21"/>
              </w:rPr>
              <w:t>5.3/6.1.2/6.1.3/6.1.4/6.2/7.2/7.3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/7.4/7.5</w:t>
            </w:r>
            <w:r>
              <w:rPr>
                <w:rFonts w:cs="Arial"/>
                <w:sz w:val="21"/>
                <w:szCs w:val="21"/>
              </w:rPr>
              <w:t>/8.1/8.2/9.1.1/9.1.2/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9.2/</w:t>
            </w:r>
            <w:r>
              <w:rPr>
                <w:rFonts w:cs="Arial"/>
                <w:sz w:val="21"/>
                <w:szCs w:val="21"/>
              </w:rPr>
              <w:t>10.2</w:t>
            </w:r>
          </w:p>
          <w:p>
            <w:pPr>
              <w:pStyle w:val="2"/>
              <w:rPr>
                <w:rFonts w:cs="Arial"/>
                <w:sz w:val="21"/>
                <w:szCs w:val="21"/>
              </w:rPr>
            </w:pPr>
          </w:p>
          <w:p>
            <w:pPr>
              <w:pStyle w:val="2"/>
              <w:rPr>
                <w:rFonts w:cs="Arial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cs="Arial"/>
                <w:sz w:val="21"/>
                <w:szCs w:val="21"/>
                <w:u w:val="single"/>
              </w:rPr>
              <w:t>E:</w:t>
            </w:r>
            <w:r>
              <w:rPr>
                <w:rFonts w:cs="Arial"/>
                <w:sz w:val="21"/>
                <w:szCs w:val="21"/>
                <w:u w:val="single"/>
              </w:rPr>
              <w:t>5.3/6.1.2/6.1.3/6.1.4/6.2/7.2/7.3/</w:t>
            </w:r>
            <w:r>
              <w:rPr>
                <w:rFonts w:hint="eastAsia" w:cs="Arial"/>
                <w:sz w:val="21"/>
                <w:szCs w:val="21"/>
                <w:u w:val="single"/>
                <w:lang w:val="en-US" w:eastAsia="zh-CN"/>
              </w:rPr>
              <w:t>7.4/7.5/</w:t>
            </w:r>
            <w:r>
              <w:rPr>
                <w:rFonts w:cs="Arial"/>
                <w:sz w:val="21"/>
                <w:szCs w:val="21"/>
                <w:u w:val="single"/>
              </w:rPr>
              <w:t>8.1/8.2/9.1.1/9.1.2/</w:t>
            </w:r>
            <w:r>
              <w:rPr>
                <w:rFonts w:hint="eastAsia" w:cs="Arial"/>
                <w:sz w:val="21"/>
                <w:szCs w:val="21"/>
                <w:u w:val="single"/>
                <w:lang w:val="en-US" w:eastAsia="zh-CN"/>
              </w:rPr>
              <w:t>9.2/</w:t>
            </w:r>
            <w:r>
              <w:rPr>
                <w:rFonts w:cs="Arial"/>
                <w:sz w:val="21"/>
                <w:szCs w:val="21"/>
                <w:u w:val="single"/>
              </w:rPr>
              <w:t>10.2</w:t>
            </w:r>
            <w:r>
              <w:rPr>
                <w:rFonts w:hint="eastAsia" w:cs="Arial"/>
                <w:sz w:val="21"/>
                <w:szCs w:val="21"/>
                <w:u w:val="single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/>
                <w:lang w:val="en-US" w:eastAsia="zh-CN"/>
              </w:rPr>
              <w:t>审核S条款;为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B审核员</w:t>
            </w:r>
            <w:r>
              <w:rPr>
                <w:rFonts w:hint="eastAsia"/>
                <w:lang w:val="en-US" w:eastAsia="zh-CN"/>
              </w:rPr>
              <w:t>提供技术支持；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B审核员审核E条款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7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813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4894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部门业务过程风险确定及策划，包括职责分配、风险识别、目标管理等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用于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监视和测量资源配置的有效性以及经校准和验证的符合性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销售过程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采购过程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服装（校服）、床上用品（棉被、棉垫、床单、被罩）的销售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服务的策划过程；</w:t>
            </w:r>
          </w:p>
          <w:p>
            <w:pPr>
              <w:tabs>
                <w:tab w:val="left" w:pos="709"/>
              </w:tabs>
              <w:ind w:right="5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服务实现策划过程要求及施加影响的要求中对质量、环境和职业健康安全风险的考虑；</w:t>
            </w:r>
          </w:p>
          <w:p>
            <w:pPr>
              <w:tabs>
                <w:tab w:val="left" w:pos="709"/>
              </w:tabs>
              <w:ind w:right="5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服装（校服）、床上用品（棉被、棉垫、床单、被罩）的销售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服务的实施过程；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服务放行及检验作业活动、过程的运行控制</w:t>
            </w:r>
          </w:p>
          <w:p>
            <w:pPr>
              <w:tabs>
                <w:tab w:val="left" w:pos="709"/>
              </w:tabs>
              <w:ind w:right="5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不合格服务输出的控制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、结合部门产品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采购和销售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业务过程活动，关注其环境因素、危险源辨识的充分性以及运行控制的有效性与应急响应控制；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、部门业务过程绩效检查、改进过程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*部门内审不符合的整改、管理评审输出的落实情况。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6" w:type="dxa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Q：</w:t>
            </w:r>
            <w:r>
              <w:rPr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/7.1.5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8.1/8.2/8.4/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/8.6/8.7</w:t>
            </w:r>
            <w:r>
              <w:rPr>
                <w:sz w:val="21"/>
                <w:szCs w:val="21"/>
              </w:rPr>
              <w:t>/9.1.1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E: </w:t>
            </w:r>
            <w:r>
              <w:rPr>
                <w:sz w:val="21"/>
                <w:szCs w:val="21"/>
              </w:rPr>
              <w:t>5.3/6.1.2/6.1.4/6.2/8.1/8.2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5.3/6.1.2/6.1.4/6.2/8.1/8.2</w:t>
            </w:r>
          </w:p>
        </w:tc>
        <w:tc>
          <w:tcPr>
            <w:tcW w:w="11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81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894" w:type="dxa"/>
            <w:vAlign w:val="center"/>
          </w:tcPr>
          <w:p>
            <w:pPr>
              <w:tabs>
                <w:tab w:val="left" w:pos="709"/>
              </w:tabs>
              <w:ind w:right="5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1706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17：00-17：30</w:t>
            </w:r>
          </w:p>
        </w:tc>
        <w:tc>
          <w:tcPr>
            <w:tcW w:w="81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894" w:type="dxa"/>
            <w:vAlign w:val="center"/>
          </w:tcPr>
          <w:p>
            <w:pPr>
              <w:tabs>
                <w:tab w:val="left" w:pos="709"/>
              </w:tabs>
              <w:ind w:right="5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审核情况通报管理层；末次会议</w:t>
            </w:r>
          </w:p>
        </w:tc>
        <w:tc>
          <w:tcPr>
            <w:tcW w:w="1706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7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备注1</w:t>
            </w:r>
          </w:p>
        </w:tc>
        <w:tc>
          <w:tcPr>
            <w:tcW w:w="4894" w:type="dxa"/>
            <w:vAlign w:val="center"/>
          </w:tcPr>
          <w:p>
            <w:pPr>
              <w:tabs>
                <w:tab w:val="left" w:pos="709"/>
              </w:tabs>
              <w:ind w:right="5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1706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7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7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备注2</w:t>
            </w:r>
          </w:p>
        </w:tc>
        <w:tc>
          <w:tcPr>
            <w:tcW w:w="4894" w:type="dxa"/>
            <w:vAlign w:val="center"/>
          </w:tcPr>
          <w:p>
            <w:pPr>
              <w:tabs>
                <w:tab w:val="left" w:pos="709"/>
              </w:tabs>
              <w:ind w:right="5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本次审核，审核组成员均为远程审核</w:t>
            </w:r>
          </w:p>
        </w:tc>
        <w:tc>
          <w:tcPr>
            <w:tcW w:w="1706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C2DA9"/>
    <w:multiLevelType w:val="singleLevel"/>
    <w:tmpl w:val="CC1C2D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0080821"/>
    <w:rsid w:val="00D340D7"/>
    <w:rsid w:val="00E87B6C"/>
    <w:rsid w:val="0156352C"/>
    <w:rsid w:val="018C1643"/>
    <w:rsid w:val="0236335D"/>
    <w:rsid w:val="026B74AB"/>
    <w:rsid w:val="02771997"/>
    <w:rsid w:val="030F6088"/>
    <w:rsid w:val="040E27E3"/>
    <w:rsid w:val="04496C6A"/>
    <w:rsid w:val="050375E0"/>
    <w:rsid w:val="050634BB"/>
    <w:rsid w:val="057826B0"/>
    <w:rsid w:val="059648AF"/>
    <w:rsid w:val="05B9563D"/>
    <w:rsid w:val="05D43D03"/>
    <w:rsid w:val="05E03D0C"/>
    <w:rsid w:val="063D2F0C"/>
    <w:rsid w:val="071278E3"/>
    <w:rsid w:val="08122176"/>
    <w:rsid w:val="0828585C"/>
    <w:rsid w:val="09306D58"/>
    <w:rsid w:val="09594501"/>
    <w:rsid w:val="09926F71"/>
    <w:rsid w:val="09AD03A9"/>
    <w:rsid w:val="09BE4364"/>
    <w:rsid w:val="0A530F50"/>
    <w:rsid w:val="0BF311B0"/>
    <w:rsid w:val="0BFA1782"/>
    <w:rsid w:val="0CBA64F6"/>
    <w:rsid w:val="0D7336D7"/>
    <w:rsid w:val="0DA970D9"/>
    <w:rsid w:val="0E6D74A1"/>
    <w:rsid w:val="0F912BB1"/>
    <w:rsid w:val="0FA22032"/>
    <w:rsid w:val="0FE91A0F"/>
    <w:rsid w:val="10563548"/>
    <w:rsid w:val="1088747A"/>
    <w:rsid w:val="10AD3CC0"/>
    <w:rsid w:val="10ED3781"/>
    <w:rsid w:val="113373E5"/>
    <w:rsid w:val="116457F1"/>
    <w:rsid w:val="119D6066"/>
    <w:rsid w:val="11B72E9B"/>
    <w:rsid w:val="11F8418B"/>
    <w:rsid w:val="1242345E"/>
    <w:rsid w:val="12701243"/>
    <w:rsid w:val="130A23C8"/>
    <w:rsid w:val="132827E8"/>
    <w:rsid w:val="141334FE"/>
    <w:rsid w:val="14172FEE"/>
    <w:rsid w:val="14384A25"/>
    <w:rsid w:val="14787805"/>
    <w:rsid w:val="14CB7B2E"/>
    <w:rsid w:val="151E03AD"/>
    <w:rsid w:val="155512B3"/>
    <w:rsid w:val="15567B46"/>
    <w:rsid w:val="156A390E"/>
    <w:rsid w:val="157A3FAD"/>
    <w:rsid w:val="15CC1BB7"/>
    <w:rsid w:val="15EA64E1"/>
    <w:rsid w:val="164E081E"/>
    <w:rsid w:val="16504596"/>
    <w:rsid w:val="16775FC6"/>
    <w:rsid w:val="167F66CC"/>
    <w:rsid w:val="16D46F5F"/>
    <w:rsid w:val="16F70EB5"/>
    <w:rsid w:val="16FA09A5"/>
    <w:rsid w:val="173E0892"/>
    <w:rsid w:val="17B4643E"/>
    <w:rsid w:val="18860743"/>
    <w:rsid w:val="18CD6371"/>
    <w:rsid w:val="18E72462"/>
    <w:rsid w:val="19380F51"/>
    <w:rsid w:val="196B7938"/>
    <w:rsid w:val="1A252949"/>
    <w:rsid w:val="1AA33901"/>
    <w:rsid w:val="1AAE21D3"/>
    <w:rsid w:val="1AD2277B"/>
    <w:rsid w:val="1AF75928"/>
    <w:rsid w:val="1B4F0C9B"/>
    <w:rsid w:val="1B990B12"/>
    <w:rsid w:val="1C0F5DA0"/>
    <w:rsid w:val="1C493F61"/>
    <w:rsid w:val="1C8E406A"/>
    <w:rsid w:val="1D2B7B0B"/>
    <w:rsid w:val="1D4D182F"/>
    <w:rsid w:val="1D552DD9"/>
    <w:rsid w:val="1D7608DA"/>
    <w:rsid w:val="1DA11B7B"/>
    <w:rsid w:val="1DDA75B6"/>
    <w:rsid w:val="1DDB43A5"/>
    <w:rsid w:val="1E21456E"/>
    <w:rsid w:val="1E3B5B2B"/>
    <w:rsid w:val="1E426EBA"/>
    <w:rsid w:val="1E7D6144"/>
    <w:rsid w:val="1F212F73"/>
    <w:rsid w:val="1F26058A"/>
    <w:rsid w:val="1F2C0027"/>
    <w:rsid w:val="1F301896"/>
    <w:rsid w:val="1F444EB4"/>
    <w:rsid w:val="200E325A"/>
    <w:rsid w:val="2021255D"/>
    <w:rsid w:val="20232D1B"/>
    <w:rsid w:val="208C266E"/>
    <w:rsid w:val="20CC33B3"/>
    <w:rsid w:val="21B61216"/>
    <w:rsid w:val="21BC6EE9"/>
    <w:rsid w:val="21E72831"/>
    <w:rsid w:val="22241972"/>
    <w:rsid w:val="224020DE"/>
    <w:rsid w:val="22835CF3"/>
    <w:rsid w:val="22993768"/>
    <w:rsid w:val="23056708"/>
    <w:rsid w:val="237276A3"/>
    <w:rsid w:val="23F333EB"/>
    <w:rsid w:val="240B5FA0"/>
    <w:rsid w:val="246C2EE2"/>
    <w:rsid w:val="246D0A09"/>
    <w:rsid w:val="2480073C"/>
    <w:rsid w:val="24DD33CA"/>
    <w:rsid w:val="252E0198"/>
    <w:rsid w:val="26712A32"/>
    <w:rsid w:val="26F2732D"/>
    <w:rsid w:val="280356C1"/>
    <w:rsid w:val="28D3348E"/>
    <w:rsid w:val="28EB63A0"/>
    <w:rsid w:val="29946A38"/>
    <w:rsid w:val="29AA0009"/>
    <w:rsid w:val="29B3775B"/>
    <w:rsid w:val="29DF1C7B"/>
    <w:rsid w:val="29DF4157"/>
    <w:rsid w:val="2A656B02"/>
    <w:rsid w:val="2B033201"/>
    <w:rsid w:val="2BA423EE"/>
    <w:rsid w:val="2BF97467"/>
    <w:rsid w:val="2C666469"/>
    <w:rsid w:val="2C7E75F6"/>
    <w:rsid w:val="2D0A14EA"/>
    <w:rsid w:val="2D9549F8"/>
    <w:rsid w:val="2DEE4968"/>
    <w:rsid w:val="2E1D0A29"/>
    <w:rsid w:val="2E3F6F72"/>
    <w:rsid w:val="2E67296D"/>
    <w:rsid w:val="2E7D2606"/>
    <w:rsid w:val="2ED33EAD"/>
    <w:rsid w:val="2F3A75F4"/>
    <w:rsid w:val="30182170"/>
    <w:rsid w:val="30A203DD"/>
    <w:rsid w:val="31AF440F"/>
    <w:rsid w:val="31D736DB"/>
    <w:rsid w:val="32345A06"/>
    <w:rsid w:val="328328BD"/>
    <w:rsid w:val="329A1673"/>
    <w:rsid w:val="32B1065A"/>
    <w:rsid w:val="33242BDA"/>
    <w:rsid w:val="33BE531D"/>
    <w:rsid w:val="33E12879"/>
    <w:rsid w:val="3455249D"/>
    <w:rsid w:val="34AD40D4"/>
    <w:rsid w:val="34F52A80"/>
    <w:rsid w:val="35444C30"/>
    <w:rsid w:val="35480B11"/>
    <w:rsid w:val="359758E5"/>
    <w:rsid w:val="35DF103A"/>
    <w:rsid w:val="35E623C9"/>
    <w:rsid w:val="36257395"/>
    <w:rsid w:val="36581519"/>
    <w:rsid w:val="365E4655"/>
    <w:rsid w:val="36E64FE4"/>
    <w:rsid w:val="36F01751"/>
    <w:rsid w:val="37404B77"/>
    <w:rsid w:val="37B564F7"/>
    <w:rsid w:val="38152EF4"/>
    <w:rsid w:val="38351E53"/>
    <w:rsid w:val="391536F1"/>
    <w:rsid w:val="394053C5"/>
    <w:rsid w:val="3A443B62"/>
    <w:rsid w:val="3A83468A"/>
    <w:rsid w:val="3A8C612D"/>
    <w:rsid w:val="3B3C7E67"/>
    <w:rsid w:val="3B8E1539"/>
    <w:rsid w:val="3BB645EB"/>
    <w:rsid w:val="3BD97234"/>
    <w:rsid w:val="3BFB79B8"/>
    <w:rsid w:val="3CA8662A"/>
    <w:rsid w:val="3CB66F99"/>
    <w:rsid w:val="3CC176EC"/>
    <w:rsid w:val="3CD13475"/>
    <w:rsid w:val="3D232155"/>
    <w:rsid w:val="3D355E3A"/>
    <w:rsid w:val="3D461EE1"/>
    <w:rsid w:val="3D8347F8"/>
    <w:rsid w:val="3D8B5C36"/>
    <w:rsid w:val="3DBF3C2B"/>
    <w:rsid w:val="3E613D17"/>
    <w:rsid w:val="3E9B4698"/>
    <w:rsid w:val="3F4C3EB3"/>
    <w:rsid w:val="3F6F12DD"/>
    <w:rsid w:val="3FA4661D"/>
    <w:rsid w:val="3FEC4AFB"/>
    <w:rsid w:val="3FF20A09"/>
    <w:rsid w:val="407F76A2"/>
    <w:rsid w:val="40C652D1"/>
    <w:rsid w:val="40CA4C19"/>
    <w:rsid w:val="40D55514"/>
    <w:rsid w:val="417C0D10"/>
    <w:rsid w:val="418C651A"/>
    <w:rsid w:val="41BC6E35"/>
    <w:rsid w:val="42876E33"/>
    <w:rsid w:val="437F1B95"/>
    <w:rsid w:val="43A0005B"/>
    <w:rsid w:val="446D428A"/>
    <w:rsid w:val="451E392D"/>
    <w:rsid w:val="45AB1A00"/>
    <w:rsid w:val="45D264C6"/>
    <w:rsid w:val="46042829"/>
    <w:rsid w:val="46404E84"/>
    <w:rsid w:val="46724255"/>
    <w:rsid w:val="467B35D1"/>
    <w:rsid w:val="468E6891"/>
    <w:rsid w:val="46961D78"/>
    <w:rsid w:val="46D701E0"/>
    <w:rsid w:val="478657BA"/>
    <w:rsid w:val="478F0B12"/>
    <w:rsid w:val="48012ADC"/>
    <w:rsid w:val="482060A1"/>
    <w:rsid w:val="48613450"/>
    <w:rsid w:val="488971F2"/>
    <w:rsid w:val="4953791E"/>
    <w:rsid w:val="49CB1BAA"/>
    <w:rsid w:val="49ED7D72"/>
    <w:rsid w:val="49F34AEE"/>
    <w:rsid w:val="4A5752E4"/>
    <w:rsid w:val="4AED3655"/>
    <w:rsid w:val="4B1A1F1B"/>
    <w:rsid w:val="4B694816"/>
    <w:rsid w:val="4BC733DF"/>
    <w:rsid w:val="4C0D2006"/>
    <w:rsid w:val="4C1C49DF"/>
    <w:rsid w:val="4C62086E"/>
    <w:rsid w:val="4C965E91"/>
    <w:rsid w:val="4CA26BF2"/>
    <w:rsid w:val="4D1656C9"/>
    <w:rsid w:val="4D5A3970"/>
    <w:rsid w:val="4DB210B7"/>
    <w:rsid w:val="4DC70E62"/>
    <w:rsid w:val="4E125FF9"/>
    <w:rsid w:val="4E4A6E87"/>
    <w:rsid w:val="4EE76973"/>
    <w:rsid w:val="4F6209C5"/>
    <w:rsid w:val="4FAB04B3"/>
    <w:rsid w:val="4FD66230"/>
    <w:rsid w:val="50681F00"/>
    <w:rsid w:val="510C6A50"/>
    <w:rsid w:val="513956E0"/>
    <w:rsid w:val="51DC5E74"/>
    <w:rsid w:val="525F123E"/>
    <w:rsid w:val="525F75F6"/>
    <w:rsid w:val="52A03B0F"/>
    <w:rsid w:val="5371731E"/>
    <w:rsid w:val="53933738"/>
    <w:rsid w:val="53C86F10"/>
    <w:rsid w:val="5406140E"/>
    <w:rsid w:val="541C1980"/>
    <w:rsid w:val="5472682D"/>
    <w:rsid w:val="55480552"/>
    <w:rsid w:val="5583300A"/>
    <w:rsid w:val="559B68D4"/>
    <w:rsid w:val="55BB09C0"/>
    <w:rsid w:val="5625333F"/>
    <w:rsid w:val="569357FD"/>
    <w:rsid w:val="56B97893"/>
    <w:rsid w:val="56D60BAE"/>
    <w:rsid w:val="56F664B8"/>
    <w:rsid w:val="572528F9"/>
    <w:rsid w:val="57566F57"/>
    <w:rsid w:val="576553EC"/>
    <w:rsid w:val="57877110"/>
    <w:rsid w:val="57AC6007"/>
    <w:rsid w:val="57D63BF4"/>
    <w:rsid w:val="58BF0B2C"/>
    <w:rsid w:val="58F46045"/>
    <w:rsid w:val="59261829"/>
    <w:rsid w:val="59544440"/>
    <w:rsid w:val="5A17267D"/>
    <w:rsid w:val="5AD84127"/>
    <w:rsid w:val="5AE30232"/>
    <w:rsid w:val="5B3B7914"/>
    <w:rsid w:val="5B595267"/>
    <w:rsid w:val="5CFB048D"/>
    <w:rsid w:val="5D296EBB"/>
    <w:rsid w:val="5D9E3821"/>
    <w:rsid w:val="5DE057CC"/>
    <w:rsid w:val="5E1B5985"/>
    <w:rsid w:val="5F2913F5"/>
    <w:rsid w:val="5F5741F8"/>
    <w:rsid w:val="606C5629"/>
    <w:rsid w:val="60771CEC"/>
    <w:rsid w:val="609C38F3"/>
    <w:rsid w:val="615D5386"/>
    <w:rsid w:val="61876A72"/>
    <w:rsid w:val="61AE798F"/>
    <w:rsid w:val="61B9586C"/>
    <w:rsid w:val="61DC62AA"/>
    <w:rsid w:val="62410803"/>
    <w:rsid w:val="629C1542"/>
    <w:rsid w:val="62B31701"/>
    <w:rsid w:val="62D578C9"/>
    <w:rsid w:val="62E67A3F"/>
    <w:rsid w:val="63332665"/>
    <w:rsid w:val="634F7FEE"/>
    <w:rsid w:val="639332E1"/>
    <w:rsid w:val="63CC03F0"/>
    <w:rsid w:val="63CE4086"/>
    <w:rsid w:val="657F3B1C"/>
    <w:rsid w:val="65966AC1"/>
    <w:rsid w:val="66035F3C"/>
    <w:rsid w:val="6615622F"/>
    <w:rsid w:val="662E437F"/>
    <w:rsid w:val="66D1515C"/>
    <w:rsid w:val="671309C0"/>
    <w:rsid w:val="6725569B"/>
    <w:rsid w:val="67264547"/>
    <w:rsid w:val="67B21312"/>
    <w:rsid w:val="67C900A9"/>
    <w:rsid w:val="681D761D"/>
    <w:rsid w:val="684075CB"/>
    <w:rsid w:val="68802085"/>
    <w:rsid w:val="689E69AF"/>
    <w:rsid w:val="69036813"/>
    <w:rsid w:val="69344C1E"/>
    <w:rsid w:val="69670B4F"/>
    <w:rsid w:val="69C441F4"/>
    <w:rsid w:val="69DF102E"/>
    <w:rsid w:val="6A331379"/>
    <w:rsid w:val="6B2108C9"/>
    <w:rsid w:val="6B67498D"/>
    <w:rsid w:val="6C094140"/>
    <w:rsid w:val="6CFD4231"/>
    <w:rsid w:val="6D19684D"/>
    <w:rsid w:val="6D2E412A"/>
    <w:rsid w:val="6D4551AE"/>
    <w:rsid w:val="6D592EA5"/>
    <w:rsid w:val="6D7B106D"/>
    <w:rsid w:val="6DB14A8F"/>
    <w:rsid w:val="6DBD3434"/>
    <w:rsid w:val="6DCA3DA3"/>
    <w:rsid w:val="6DF424D0"/>
    <w:rsid w:val="6E384733"/>
    <w:rsid w:val="6F1B6A43"/>
    <w:rsid w:val="6F975F07"/>
    <w:rsid w:val="6FBA447B"/>
    <w:rsid w:val="71235503"/>
    <w:rsid w:val="712E6693"/>
    <w:rsid w:val="71AD7C63"/>
    <w:rsid w:val="72231FA8"/>
    <w:rsid w:val="722731C5"/>
    <w:rsid w:val="723D59AA"/>
    <w:rsid w:val="72D55D25"/>
    <w:rsid w:val="72F62F44"/>
    <w:rsid w:val="731A4E85"/>
    <w:rsid w:val="73407DE7"/>
    <w:rsid w:val="73F92CEC"/>
    <w:rsid w:val="744D4DE6"/>
    <w:rsid w:val="746A3BEA"/>
    <w:rsid w:val="746E5488"/>
    <w:rsid w:val="74B95F62"/>
    <w:rsid w:val="74DA6B02"/>
    <w:rsid w:val="74EE0377"/>
    <w:rsid w:val="7510653F"/>
    <w:rsid w:val="751853F4"/>
    <w:rsid w:val="751F49D4"/>
    <w:rsid w:val="75410DEE"/>
    <w:rsid w:val="756248C1"/>
    <w:rsid w:val="75631707"/>
    <w:rsid w:val="75C40167"/>
    <w:rsid w:val="76361FD5"/>
    <w:rsid w:val="764731D2"/>
    <w:rsid w:val="77091498"/>
    <w:rsid w:val="7856695F"/>
    <w:rsid w:val="7880578A"/>
    <w:rsid w:val="789E3A1F"/>
    <w:rsid w:val="79052133"/>
    <w:rsid w:val="79416E05"/>
    <w:rsid w:val="7A015DF1"/>
    <w:rsid w:val="7A574C10"/>
    <w:rsid w:val="7B917CAE"/>
    <w:rsid w:val="7BA05F62"/>
    <w:rsid w:val="7BA67BFD"/>
    <w:rsid w:val="7BBA4C6E"/>
    <w:rsid w:val="7C02295A"/>
    <w:rsid w:val="7C4F5F7E"/>
    <w:rsid w:val="7CCC5E07"/>
    <w:rsid w:val="7D053187"/>
    <w:rsid w:val="7DD663BD"/>
    <w:rsid w:val="7E1C3341"/>
    <w:rsid w:val="7E7318ED"/>
    <w:rsid w:val="7E845165"/>
    <w:rsid w:val="7F4777E4"/>
    <w:rsid w:val="7FE61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15</TotalTime>
  <ScaleCrop>false</ScaleCrop>
  <LinksUpToDate>false</LinksUpToDate>
  <CharactersWithSpaces>5336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匡吉文</cp:lastModifiedBy>
  <dcterms:modified xsi:type="dcterms:W3CDTF">2022-05-06T05:06:51Z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