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41" w:rsidRDefault="00AD0B1C">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294B41">
        <w:trPr>
          <w:trHeight w:val="515"/>
        </w:trPr>
        <w:tc>
          <w:tcPr>
            <w:tcW w:w="1707" w:type="dxa"/>
            <w:vMerge w:val="restart"/>
            <w:vAlign w:val="center"/>
          </w:tcPr>
          <w:p w:rsidR="00294B41" w:rsidRDefault="00AD0B1C">
            <w:pPr>
              <w:spacing w:line="32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过程与活动、</w:t>
            </w:r>
          </w:p>
          <w:p w:rsidR="00294B41" w:rsidRDefault="00AD0B1C">
            <w:pPr>
              <w:spacing w:line="32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抽样计划</w:t>
            </w:r>
          </w:p>
        </w:tc>
        <w:tc>
          <w:tcPr>
            <w:tcW w:w="1019" w:type="dxa"/>
            <w:vMerge w:val="restart"/>
            <w:vAlign w:val="center"/>
          </w:tcPr>
          <w:p w:rsidR="00294B41" w:rsidRDefault="00AD0B1C">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涉及</w:t>
            </w:r>
          </w:p>
          <w:p w:rsidR="00294B41" w:rsidRDefault="00AD0B1C">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条款</w:t>
            </w:r>
          </w:p>
        </w:tc>
        <w:tc>
          <w:tcPr>
            <w:tcW w:w="11223" w:type="dxa"/>
            <w:vAlign w:val="center"/>
          </w:tcPr>
          <w:p w:rsidR="00294B41" w:rsidRDefault="00AD0B1C">
            <w:pPr>
              <w:ind w:firstLine="57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受审核部门：</w:t>
            </w:r>
            <w:r>
              <w:rPr>
                <w:rFonts w:asciiTheme="minorEastAsia" w:eastAsiaTheme="minorEastAsia" w:hAnsiTheme="minorEastAsia" w:cs="宋体" w:hint="eastAsia"/>
                <w:b/>
                <w:bCs/>
                <w:sz w:val="24"/>
                <w:szCs w:val="24"/>
              </w:rPr>
              <w:t>管理层、安全事务代表</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主管领导刘青香、赵海涛、</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陪同人员：</w:t>
            </w:r>
            <w:r>
              <w:rPr>
                <w:rFonts w:hint="eastAsia"/>
                <w:sz w:val="24"/>
                <w:szCs w:val="24"/>
              </w:rPr>
              <w:t>彭国顺</w:t>
            </w:r>
          </w:p>
        </w:tc>
        <w:tc>
          <w:tcPr>
            <w:tcW w:w="760" w:type="dxa"/>
            <w:vMerge w:val="restart"/>
            <w:vAlign w:val="center"/>
          </w:tcPr>
          <w:p w:rsidR="00294B41" w:rsidRDefault="00AD0B1C">
            <w:pPr>
              <w:spacing w:line="32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判定</w:t>
            </w:r>
          </w:p>
        </w:tc>
      </w:tr>
      <w:tr w:rsidR="00294B41">
        <w:trPr>
          <w:trHeight w:val="403"/>
        </w:trPr>
        <w:tc>
          <w:tcPr>
            <w:tcW w:w="1707" w:type="dxa"/>
            <w:vMerge/>
            <w:vAlign w:val="center"/>
          </w:tcPr>
          <w:p w:rsidR="00294B41" w:rsidRDefault="00294B41">
            <w:pPr>
              <w:spacing w:line="320" w:lineRule="exact"/>
              <w:rPr>
                <w:rFonts w:asciiTheme="minorEastAsia" w:eastAsiaTheme="minorEastAsia" w:hAnsiTheme="minorEastAsia" w:cs="宋体"/>
                <w:sz w:val="24"/>
                <w:szCs w:val="24"/>
              </w:rPr>
            </w:pPr>
          </w:p>
        </w:tc>
        <w:tc>
          <w:tcPr>
            <w:tcW w:w="1019" w:type="dxa"/>
            <w:vMerge/>
            <w:vAlign w:val="center"/>
          </w:tcPr>
          <w:p w:rsidR="00294B41" w:rsidRDefault="00294B41">
            <w:pPr>
              <w:spacing w:line="320" w:lineRule="exact"/>
              <w:rPr>
                <w:rFonts w:asciiTheme="minorEastAsia" w:eastAsiaTheme="minorEastAsia" w:hAnsiTheme="minorEastAsia" w:cs="宋体"/>
                <w:sz w:val="24"/>
                <w:szCs w:val="24"/>
              </w:rPr>
            </w:pPr>
          </w:p>
        </w:tc>
        <w:tc>
          <w:tcPr>
            <w:tcW w:w="11223" w:type="dxa"/>
            <w:vAlign w:val="center"/>
          </w:tcPr>
          <w:p w:rsidR="00294B41" w:rsidRDefault="00AD0B1C">
            <w:pPr>
              <w:spacing w:line="320" w:lineRule="exac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审核员：冷春宇</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审核时间：</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28</w:t>
            </w:r>
          </w:p>
        </w:tc>
        <w:tc>
          <w:tcPr>
            <w:tcW w:w="760" w:type="dxa"/>
            <w:vMerge/>
          </w:tcPr>
          <w:p w:rsidR="00294B41" w:rsidRDefault="00294B41">
            <w:pPr>
              <w:spacing w:line="320" w:lineRule="exact"/>
              <w:rPr>
                <w:rFonts w:asciiTheme="minorEastAsia" w:eastAsiaTheme="minorEastAsia" w:hAnsiTheme="minorEastAsia" w:cs="宋体"/>
                <w:szCs w:val="21"/>
              </w:rPr>
            </w:pPr>
          </w:p>
        </w:tc>
      </w:tr>
      <w:tr w:rsidR="00294B41">
        <w:trPr>
          <w:trHeight w:val="1571"/>
        </w:trPr>
        <w:tc>
          <w:tcPr>
            <w:tcW w:w="1707" w:type="dxa"/>
            <w:vMerge/>
            <w:vAlign w:val="center"/>
          </w:tcPr>
          <w:p w:rsidR="00294B41" w:rsidRDefault="00294B41">
            <w:pPr>
              <w:spacing w:line="320" w:lineRule="exact"/>
              <w:rPr>
                <w:rFonts w:asciiTheme="minorEastAsia" w:eastAsiaTheme="minorEastAsia" w:hAnsiTheme="minorEastAsia" w:cs="宋体"/>
                <w:sz w:val="24"/>
                <w:szCs w:val="24"/>
              </w:rPr>
            </w:pPr>
          </w:p>
        </w:tc>
        <w:tc>
          <w:tcPr>
            <w:tcW w:w="1019" w:type="dxa"/>
            <w:vMerge/>
            <w:vAlign w:val="center"/>
          </w:tcPr>
          <w:p w:rsidR="00294B41" w:rsidRDefault="00294B41">
            <w:pPr>
              <w:spacing w:line="320" w:lineRule="exact"/>
              <w:rPr>
                <w:rFonts w:asciiTheme="minorEastAsia" w:eastAsiaTheme="minorEastAsia" w:hAnsiTheme="minorEastAsia" w:cs="宋体"/>
                <w:sz w:val="24"/>
                <w:szCs w:val="24"/>
              </w:rPr>
            </w:pPr>
          </w:p>
        </w:tc>
        <w:tc>
          <w:tcPr>
            <w:tcW w:w="11223" w:type="dxa"/>
            <w:vAlign w:val="center"/>
          </w:tcPr>
          <w:p w:rsidR="00294B41" w:rsidRDefault="00AD0B1C">
            <w:pPr>
              <w:ind w:firstLineChars="200" w:firstLine="420"/>
              <w:rPr>
                <w:rFonts w:ascii="宋体" w:hAnsi="宋体" w:cs="Arial"/>
                <w:spacing w:val="-6"/>
                <w:szCs w:val="21"/>
              </w:rPr>
            </w:pPr>
            <w:r>
              <w:rPr>
                <w:rFonts w:asciiTheme="minorEastAsia" w:eastAsiaTheme="minorEastAsia" w:hAnsiTheme="minorEastAsia" w:cs="宋体" w:hint="eastAsia"/>
                <w:szCs w:val="21"/>
              </w:rPr>
              <w:t>涉及标准条款</w:t>
            </w:r>
            <w:r>
              <w:rPr>
                <w:rFonts w:asciiTheme="minorEastAsia" w:eastAsiaTheme="minorEastAsia" w:hAnsiTheme="minorEastAsia" w:cs="宋体" w:hint="eastAsia"/>
                <w:szCs w:val="21"/>
              </w:rPr>
              <w:t xml:space="preserve"> </w:t>
            </w:r>
            <w:r>
              <w:rPr>
                <w:rFonts w:ascii="宋体" w:hAnsi="宋体" w:cs="Arial" w:hint="eastAsia"/>
                <w:spacing w:val="-6"/>
                <w:szCs w:val="21"/>
              </w:rPr>
              <w:t>QEO:4.1</w:t>
            </w:r>
            <w:r>
              <w:rPr>
                <w:rFonts w:ascii="宋体" w:hAnsi="宋体" w:cs="Arial" w:hint="eastAsia"/>
                <w:spacing w:val="-6"/>
                <w:szCs w:val="21"/>
              </w:rPr>
              <w:t>理解组织及其环境、</w:t>
            </w:r>
            <w:r>
              <w:rPr>
                <w:rFonts w:ascii="宋体" w:hAnsi="宋体" w:cs="Arial" w:hint="eastAsia"/>
                <w:spacing w:val="-6"/>
                <w:szCs w:val="21"/>
              </w:rPr>
              <w:t>4.2</w:t>
            </w:r>
            <w:r>
              <w:rPr>
                <w:rFonts w:ascii="宋体" w:hAnsi="宋体" w:cs="Arial" w:hint="eastAsia"/>
                <w:spacing w:val="-6"/>
                <w:szCs w:val="21"/>
              </w:rPr>
              <w:t>理解相关方的需求和期望、</w:t>
            </w:r>
            <w:r>
              <w:rPr>
                <w:rFonts w:ascii="宋体" w:hAnsi="宋体" w:cs="Arial" w:hint="eastAsia"/>
                <w:spacing w:val="-6"/>
                <w:szCs w:val="21"/>
              </w:rPr>
              <w:t xml:space="preserve">4.3 </w:t>
            </w:r>
            <w:r>
              <w:rPr>
                <w:rFonts w:ascii="宋体" w:hAnsi="宋体" w:cs="Arial" w:hint="eastAsia"/>
                <w:spacing w:val="-6"/>
                <w:szCs w:val="21"/>
              </w:rPr>
              <w:t>确定管理体系的范围、</w:t>
            </w:r>
            <w:r>
              <w:rPr>
                <w:rFonts w:ascii="宋体" w:hAnsi="宋体" w:cs="Arial" w:hint="eastAsia"/>
                <w:spacing w:val="-6"/>
                <w:szCs w:val="21"/>
              </w:rPr>
              <w:t>4.4</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安全管理体系及其过程、</w:t>
            </w:r>
            <w:r>
              <w:rPr>
                <w:rFonts w:ascii="宋体" w:hAnsi="宋体" w:cs="Arial" w:hint="eastAsia"/>
                <w:spacing w:val="-6"/>
                <w:szCs w:val="21"/>
              </w:rPr>
              <w:t>5.1</w:t>
            </w:r>
            <w:r>
              <w:rPr>
                <w:rFonts w:ascii="宋体" w:hAnsi="宋体" w:cs="Arial" w:hint="eastAsia"/>
                <w:spacing w:val="-6"/>
                <w:szCs w:val="21"/>
              </w:rPr>
              <w:t>领导作用和承诺、</w:t>
            </w:r>
            <w:r>
              <w:rPr>
                <w:rFonts w:ascii="宋体" w:hAnsi="宋体" w:cs="Arial" w:hint="eastAsia"/>
                <w:spacing w:val="-6"/>
                <w:szCs w:val="21"/>
              </w:rPr>
              <w:t>5.2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安全方针、</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O5.4</w:t>
            </w:r>
            <w:r>
              <w:rPr>
                <w:rFonts w:ascii="宋体" w:hAnsi="宋体" w:cs="Arial" w:hint="eastAsia"/>
                <w:spacing w:val="-6"/>
                <w:szCs w:val="21"/>
              </w:rPr>
              <w:t>协商与参与、</w:t>
            </w:r>
            <w:r>
              <w:rPr>
                <w:rFonts w:ascii="宋体" w:hAnsi="宋体" w:cs="Arial" w:hint="eastAsia"/>
                <w:spacing w:val="-6"/>
                <w:szCs w:val="21"/>
              </w:rPr>
              <w:t>6.1</w:t>
            </w:r>
            <w:r>
              <w:rPr>
                <w:rFonts w:ascii="宋体" w:hAnsi="宋体" w:cs="Arial" w:hint="eastAsia"/>
                <w:spacing w:val="-6"/>
                <w:szCs w:val="21"/>
              </w:rPr>
              <w:t>应对风险和机遇的措施、</w:t>
            </w:r>
            <w:r>
              <w:rPr>
                <w:rFonts w:ascii="宋体" w:hAnsi="宋体" w:cs="Arial" w:hint="eastAsia"/>
                <w:spacing w:val="-6"/>
                <w:szCs w:val="21"/>
              </w:rPr>
              <w:t>6.2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zCs w:val="21"/>
              </w:rPr>
              <w:t>职业健康</w:t>
            </w:r>
            <w:r>
              <w:rPr>
                <w:rFonts w:ascii="宋体" w:hAnsi="宋体" w:cs="Arial" w:hint="eastAsia"/>
                <w:spacing w:val="-6"/>
                <w:szCs w:val="21"/>
              </w:rPr>
              <w:t>安全目标及其实现的策划、</w:t>
            </w:r>
            <w:r>
              <w:rPr>
                <w:rFonts w:ascii="宋体" w:hAnsi="宋体" w:cs="Arial" w:hint="eastAsia"/>
                <w:spacing w:val="-6"/>
                <w:szCs w:val="21"/>
              </w:rPr>
              <w:t>Q6.3</w:t>
            </w:r>
            <w:r>
              <w:rPr>
                <w:rFonts w:ascii="宋体" w:hAnsi="宋体" w:cs="Arial" w:hint="eastAsia"/>
                <w:spacing w:val="-6"/>
                <w:szCs w:val="21"/>
              </w:rPr>
              <w:t>变更的策划、</w:t>
            </w:r>
            <w:r>
              <w:rPr>
                <w:rFonts w:ascii="宋体" w:hAnsi="宋体" w:cs="Arial" w:hint="eastAsia"/>
                <w:spacing w:val="-6"/>
                <w:szCs w:val="21"/>
              </w:rPr>
              <w:t>7.1.1</w:t>
            </w:r>
            <w:r>
              <w:rPr>
                <w:rFonts w:ascii="宋体" w:hAnsi="宋体" w:cs="Arial" w:hint="eastAsia"/>
                <w:spacing w:val="-6"/>
                <w:szCs w:val="21"/>
              </w:rPr>
              <w:t>（</w:t>
            </w:r>
            <w:r>
              <w:rPr>
                <w:rFonts w:ascii="宋体" w:hAnsi="宋体" w:cs="Arial" w:hint="eastAsia"/>
                <w:spacing w:val="-6"/>
                <w:szCs w:val="21"/>
              </w:rPr>
              <w:t>EO7.1</w:t>
            </w:r>
            <w:r>
              <w:rPr>
                <w:rFonts w:ascii="宋体" w:hAnsi="宋体" w:cs="Arial" w:hint="eastAsia"/>
                <w:spacing w:val="-6"/>
                <w:szCs w:val="21"/>
              </w:rPr>
              <w:t>）资源总则、</w:t>
            </w:r>
            <w:r>
              <w:rPr>
                <w:rFonts w:ascii="宋体" w:hAnsi="宋体" w:cs="Arial" w:hint="eastAsia"/>
                <w:spacing w:val="-6"/>
                <w:szCs w:val="21"/>
              </w:rPr>
              <w:t>7.4</w:t>
            </w: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r>
              <w:rPr>
                <w:rFonts w:ascii="宋体" w:hAnsi="宋体" w:cs="Arial" w:hint="eastAsia"/>
                <w:spacing w:val="-6"/>
                <w:szCs w:val="21"/>
              </w:rPr>
              <w:t>9.3</w:t>
            </w:r>
            <w:r>
              <w:rPr>
                <w:rFonts w:ascii="宋体" w:hAnsi="宋体" w:cs="Arial" w:hint="eastAsia"/>
                <w:spacing w:val="-6"/>
                <w:szCs w:val="21"/>
              </w:rPr>
              <w:t>管理评审、</w:t>
            </w:r>
            <w:r>
              <w:rPr>
                <w:rFonts w:ascii="宋体" w:hAnsi="宋体" w:cs="Arial" w:hint="eastAsia"/>
                <w:spacing w:val="-6"/>
                <w:szCs w:val="21"/>
              </w:rPr>
              <w:t>10.1</w:t>
            </w:r>
            <w:r>
              <w:rPr>
                <w:rFonts w:ascii="宋体" w:hAnsi="宋体" w:cs="Arial" w:hint="eastAsia"/>
                <w:spacing w:val="-6"/>
                <w:szCs w:val="21"/>
              </w:rPr>
              <w:t>改进、</w:t>
            </w:r>
            <w:r>
              <w:rPr>
                <w:rFonts w:ascii="宋体" w:hAnsi="宋体" w:cs="Arial" w:hint="eastAsia"/>
                <w:spacing w:val="-6"/>
                <w:szCs w:val="21"/>
              </w:rPr>
              <w:t>10.3</w:t>
            </w:r>
            <w:r>
              <w:rPr>
                <w:rFonts w:ascii="宋体" w:hAnsi="宋体" w:cs="Arial" w:hint="eastAsia"/>
                <w:spacing w:val="-6"/>
                <w:szCs w:val="21"/>
              </w:rPr>
              <w:t>持续改进，</w:t>
            </w:r>
          </w:p>
          <w:p w:rsidR="00294B41" w:rsidRDefault="00AD0B1C">
            <w:pPr>
              <w:ind w:firstLineChars="200" w:firstLine="396"/>
              <w:rPr>
                <w:rFonts w:ascii="宋体" w:hAnsi="宋体" w:cs="Arial"/>
                <w:spacing w:val="-6"/>
                <w:szCs w:val="21"/>
              </w:rPr>
            </w:pPr>
            <w:r>
              <w:rPr>
                <w:rFonts w:ascii="宋体" w:hAnsi="宋体" w:cs="Arial" w:hint="eastAsia"/>
                <w:spacing w:val="-6"/>
                <w:szCs w:val="21"/>
              </w:rPr>
              <w:t>国家</w:t>
            </w:r>
            <w:r>
              <w:rPr>
                <w:rFonts w:ascii="宋体" w:hAnsi="宋体" w:cs="Arial" w:hint="eastAsia"/>
                <w:spacing w:val="-6"/>
                <w:szCs w:val="21"/>
              </w:rPr>
              <w:t>/</w:t>
            </w:r>
            <w:r>
              <w:rPr>
                <w:rFonts w:ascii="宋体" w:hAnsi="宋体" w:cs="Arial" w:hint="eastAsia"/>
                <w:spacing w:val="-6"/>
                <w:szCs w:val="21"/>
              </w:rPr>
              <w:t>地方监督抽查情况；顾客满意、相关方投诉及处理情况；上次审核不符合验证，变更，</w:t>
            </w:r>
          </w:p>
          <w:p w:rsidR="00294B41" w:rsidRDefault="00AD0B1C">
            <w:pPr>
              <w:ind w:firstLineChars="200" w:firstLine="396"/>
              <w:rPr>
                <w:rFonts w:ascii="宋体" w:hAnsi="宋体" w:cs="Arial"/>
                <w:spacing w:val="-6"/>
                <w:szCs w:val="21"/>
              </w:rPr>
            </w:pPr>
            <w:r>
              <w:rPr>
                <w:rFonts w:ascii="宋体" w:hAnsi="宋体" w:cs="Arial" w:hint="eastAsia"/>
                <w:spacing w:val="-6"/>
                <w:szCs w:val="21"/>
              </w:rPr>
              <w:t>验证企业相关资质证明的有效性；证书及标志使用；</w:t>
            </w:r>
          </w:p>
        </w:tc>
        <w:tc>
          <w:tcPr>
            <w:tcW w:w="760" w:type="dxa"/>
            <w:vMerge/>
          </w:tcPr>
          <w:p w:rsidR="00294B41" w:rsidRDefault="00294B41">
            <w:pPr>
              <w:spacing w:line="320" w:lineRule="exact"/>
              <w:rPr>
                <w:rFonts w:asciiTheme="minorEastAsia" w:eastAsiaTheme="minorEastAsia" w:hAnsiTheme="minorEastAsia" w:cs="宋体"/>
                <w:szCs w:val="21"/>
              </w:rPr>
            </w:pPr>
          </w:p>
        </w:tc>
      </w:tr>
      <w:tr w:rsidR="00294B41">
        <w:trPr>
          <w:trHeight w:val="1081"/>
        </w:trPr>
        <w:tc>
          <w:tcPr>
            <w:tcW w:w="1707" w:type="dxa"/>
            <w:vAlign w:val="center"/>
          </w:tcPr>
          <w:p w:rsidR="00294B41" w:rsidRDefault="00AD0B1C">
            <w:pPr>
              <w:rPr>
                <w:rFonts w:asciiTheme="minorEastAsia" w:eastAsiaTheme="minorEastAsia" w:hAnsiTheme="minorEastAsia"/>
                <w:b/>
                <w:szCs w:val="24"/>
              </w:rPr>
            </w:pPr>
            <w:r>
              <w:rPr>
                <w:rFonts w:asciiTheme="minorEastAsia" w:eastAsiaTheme="minorEastAsia" w:hAnsiTheme="minorEastAsia" w:hint="eastAsia"/>
                <w:szCs w:val="24"/>
              </w:rPr>
              <w:t>企业基本信息</w:t>
            </w:r>
          </w:p>
        </w:tc>
        <w:tc>
          <w:tcPr>
            <w:tcW w:w="1019" w:type="dxa"/>
            <w:vAlign w:val="center"/>
          </w:tcPr>
          <w:p w:rsidR="00294B41" w:rsidRDefault="00294B41">
            <w:pPr>
              <w:rPr>
                <w:rFonts w:asciiTheme="minorEastAsia" w:eastAsiaTheme="minorEastAsia" w:hAnsiTheme="minorEastAsia"/>
                <w:b/>
                <w:szCs w:val="24"/>
              </w:rPr>
            </w:pPr>
          </w:p>
        </w:tc>
        <w:tc>
          <w:tcPr>
            <w:tcW w:w="11223" w:type="dxa"/>
            <w:vAlign w:val="center"/>
          </w:tcPr>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公司统一社会信用代码</w:t>
            </w:r>
            <w:r>
              <w:rPr>
                <w:rFonts w:asciiTheme="minorEastAsia" w:eastAsiaTheme="minorEastAsia" w:hAnsiTheme="minorEastAsia" w:hint="eastAsia"/>
                <w:szCs w:val="24"/>
              </w:rPr>
              <w:t>9137170</w:t>
            </w:r>
            <w:r>
              <w:rPr>
                <w:rFonts w:asciiTheme="minorEastAsia" w:eastAsiaTheme="minorEastAsia" w:hAnsiTheme="minorEastAsia" w:hint="eastAsia"/>
                <w:szCs w:val="24"/>
              </w:rPr>
              <w:t>233463031X</w:t>
            </w:r>
            <w:r>
              <w:rPr>
                <w:rFonts w:asciiTheme="minorEastAsia" w:eastAsiaTheme="minorEastAsia" w:hAnsiTheme="minorEastAsia" w:hint="eastAsia"/>
                <w:szCs w:val="24"/>
              </w:rPr>
              <w:t>M</w:t>
            </w:r>
            <w:r>
              <w:rPr>
                <w:rFonts w:asciiTheme="minorEastAsia" w:eastAsiaTheme="minorEastAsia" w:hAnsiTheme="minorEastAsia" w:hint="eastAsia"/>
                <w:szCs w:val="24"/>
              </w:rPr>
              <w:t>，成立于</w:t>
            </w:r>
            <w:r>
              <w:rPr>
                <w:rFonts w:asciiTheme="minorEastAsia" w:eastAsiaTheme="minorEastAsia" w:hAnsiTheme="minorEastAsia" w:hint="eastAsia"/>
                <w:szCs w:val="24"/>
              </w:rPr>
              <w:t>201</w:t>
            </w:r>
            <w:r>
              <w:rPr>
                <w:rFonts w:asciiTheme="minorEastAsia" w:eastAsiaTheme="minorEastAsia" w:hAnsiTheme="minorEastAsia" w:hint="eastAsia"/>
                <w:szCs w:val="24"/>
              </w:rPr>
              <w:t>5</w:t>
            </w:r>
            <w:r>
              <w:rPr>
                <w:rFonts w:asciiTheme="minorEastAsia" w:eastAsiaTheme="minorEastAsia" w:hAnsiTheme="minorEastAsia" w:hint="eastAsia"/>
                <w:szCs w:val="24"/>
              </w:rPr>
              <w:t>年</w:t>
            </w:r>
            <w:r>
              <w:rPr>
                <w:rFonts w:asciiTheme="minorEastAsia" w:eastAsiaTheme="minorEastAsia" w:hAnsiTheme="minorEastAsia" w:hint="eastAsia"/>
                <w:szCs w:val="24"/>
              </w:rPr>
              <w:t>4</w:t>
            </w:r>
            <w:r>
              <w:rPr>
                <w:rFonts w:asciiTheme="minorEastAsia" w:eastAsiaTheme="minorEastAsia" w:hAnsiTheme="minorEastAsia" w:hint="eastAsia"/>
                <w:szCs w:val="24"/>
              </w:rPr>
              <w:t>月</w:t>
            </w:r>
            <w:r>
              <w:rPr>
                <w:rFonts w:asciiTheme="minorEastAsia" w:eastAsiaTheme="minorEastAsia" w:hAnsiTheme="minorEastAsia" w:hint="eastAsia"/>
                <w:szCs w:val="24"/>
              </w:rPr>
              <w:t>14</w:t>
            </w:r>
            <w:r>
              <w:rPr>
                <w:rFonts w:asciiTheme="minorEastAsia" w:eastAsiaTheme="minorEastAsia" w:hAnsiTheme="minorEastAsia" w:hint="eastAsia"/>
                <w:szCs w:val="24"/>
              </w:rPr>
              <w:t>日，</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经营范围：</w:t>
            </w:r>
            <w:r>
              <w:rPr>
                <w:rFonts w:asciiTheme="minorEastAsia" w:eastAsiaTheme="minorEastAsia" w:hAnsiTheme="minorEastAsia" w:hint="eastAsia"/>
                <w:szCs w:val="24"/>
              </w:rPr>
              <w:t>环保剂的研发、环保仪器及仪器仪表的研发、组装、销售及技术服务、水污染治理及检测、监测设备的运营及服务；工程监理，环保技术咨询服务；计算机软硬件开发及销售（不含用于计算机安全专用软件）；广告设计</w:t>
            </w:r>
            <w:r>
              <w:rPr>
                <w:rFonts w:asciiTheme="minorEastAsia" w:eastAsiaTheme="minorEastAsia" w:hAnsiTheme="minorEastAsia" w:hint="eastAsia"/>
                <w:szCs w:val="24"/>
              </w:rPr>
              <w:t>、</w:t>
            </w:r>
            <w:r>
              <w:rPr>
                <w:rFonts w:asciiTheme="minorEastAsia" w:eastAsiaTheme="minorEastAsia" w:hAnsiTheme="minorEastAsia" w:hint="eastAsia"/>
                <w:szCs w:val="24"/>
              </w:rPr>
              <w:t>净水设备</w:t>
            </w:r>
            <w:r>
              <w:rPr>
                <w:rFonts w:asciiTheme="minorEastAsia" w:eastAsiaTheme="minorEastAsia" w:hAnsiTheme="minorEastAsia" w:hint="eastAsia"/>
                <w:szCs w:val="24"/>
              </w:rPr>
              <w:t>、</w:t>
            </w:r>
            <w:r>
              <w:rPr>
                <w:rFonts w:asciiTheme="minorEastAsia" w:eastAsiaTheme="minorEastAsia" w:hAnsiTheme="minorEastAsia" w:hint="eastAsia"/>
                <w:szCs w:val="24"/>
              </w:rPr>
              <w:t>机电设备</w:t>
            </w:r>
            <w:r>
              <w:rPr>
                <w:rFonts w:asciiTheme="minorEastAsia" w:eastAsiaTheme="minorEastAsia" w:hAnsiTheme="minorEastAsia" w:hint="eastAsia"/>
                <w:szCs w:val="24"/>
              </w:rPr>
              <w:t>、</w:t>
            </w:r>
            <w:r>
              <w:rPr>
                <w:rFonts w:asciiTheme="minorEastAsia" w:eastAsiaTheme="minorEastAsia" w:hAnsiTheme="minorEastAsia" w:hint="eastAsia"/>
                <w:szCs w:val="24"/>
              </w:rPr>
              <w:t>环保监测设备</w:t>
            </w:r>
            <w:r>
              <w:rPr>
                <w:rFonts w:asciiTheme="minorEastAsia" w:eastAsiaTheme="minorEastAsia" w:hAnsiTheme="minorEastAsia" w:hint="eastAsia"/>
                <w:szCs w:val="24"/>
              </w:rPr>
              <w:t>、仪器仪表、</w:t>
            </w:r>
            <w:r>
              <w:rPr>
                <w:rFonts w:asciiTheme="minorEastAsia" w:eastAsiaTheme="minorEastAsia" w:hAnsiTheme="minorEastAsia" w:hint="eastAsia"/>
                <w:szCs w:val="24"/>
              </w:rPr>
              <w:t>电子产品</w:t>
            </w:r>
            <w:r>
              <w:rPr>
                <w:rFonts w:asciiTheme="minorEastAsia" w:eastAsiaTheme="minorEastAsia" w:hAnsiTheme="minorEastAsia" w:hint="eastAsia"/>
                <w:szCs w:val="24"/>
              </w:rPr>
              <w:t>、</w:t>
            </w:r>
            <w:r>
              <w:rPr>
                <w:rFonts w:asciiTheme="minorEastAsia" w:eastAsiaTheme="minorEastAsia" w:hAnsiTheme="minorEastAsia" w:hint="eastAsia"/>
                <w:szCs w:val="24"/>
              </w:rPr>
              <w:t>日用百货、家用电器的销售</w:t>
            </w:r>
            <w:r>
              <w:rPr>
                <w:rFonts w:asciiTheme="minorEastAsia" w:eastAsiaTheme="minorEastAsia" w:hAnsiTheme="minorEastAsia" w:hint="eastAsia"/>
                <w:szCs w:val="24"/>
              </w:rPr>
              <w:t>。</w:t>
            </w:r>
            <w:r>
              <w:rPr>
                <w:rFonts w:asciiTheme="minorEastAsia" w:eastAsiaTheme="minorEastAsia" w:hAnsiTheme="minorEastAsia" w:hint="eastAsia"/>
                <w:szCs w:val="24"/>
              </w:rPr>
              <w:t>{</w:t>
            </w:r>
            <w:r>
              <w:rPr>
                <w:rFonts w:asciiTheme="minorEastAsia" w:eastAsiaTheme="minorEastAsia" w:hAnsiTheme="minorEastAsia" w:hint="eastAsia"/>
                <w:szCs w:val="24"/>
              </w:rPr>
              <w:t>依法需经批准的琼目，经相关部门批准后方可开展经营活动</w:t>
            </w:r>
            <w:r>
              <w:rPr>
                <w:rFonts w:asciiTheme="minorEastAsia" w:eastAsiaTheme="minorEastAsia" w:hAnsiTheme="minorEastAsia" w:hint="eastAsia"/>
                <w:szCs w:val="24"/>
              </w:rPr>
              <w:t>)</w:t>
            </w:r>
            <w:r>
              <w:rPr>
                <w:rFonts w:asciiTheme="minorEastAsia" w:eastAsiaTheme="minorEastAsia" w:hAnsiTheme="minorEastAsia" w:hint="eastAsia"/>
                <w:szCs w:val="24"/>
              </w:rPr>
              <w:t>，</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法人兼总经理</w:t>
            </w:r>
            <w:r>
              <w:rPr>
                <w:rFonts w:asciiTheme="minorEastAsia" w:eastAsiaTheme="minorEastAsia" w:hAnsiTheme="minorEastAsia" w:hint="eastAsia"/>
                <w:szCs w:val="24"/>
              </w:rPr>
              <w:t>刘青香</w:t>
            </w:r>
            <w:r>
              <w:rPr>
                <w:rFonts w:asciiTheme="minorEastAsia" w:eastAsiaTheme="minorEastAsia" w:hAnsiTheme="minorEastAsia" w:hint="eastAsia"/>
                <w:szCs w:val="24"/>
              </w:rPr>
              <w:t>，任命了管代</w:t>
            </w:r>
            <w:r>
              <w:rPr>
                <w:rFonts w:asciiTheme="minorEastAsia" w:eastAsiaTheme="minorEastAsia" w:hAnsiTheme="minorEastAsia" w:hint="eastAsia"/>
                <w:szCs w:val="24"/>
              </w:rPr>
              <w:t>赵海涛</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注册及经营地址：</w:t>
            </w:r>
            <w:bookmarkStart w:id="0" w:name="生产地址"/>
            <w:r>
              <w:rPr>
                <w:rFonts w:asciiTheme="minorEastAsia" w:eastAsiaTheme="minorEastAsia" w:hAnsiTheme="minorEastAsia" w:hint="eastAsia"/>
                <w:szCs w:val="24"/>
              </w:rPr>
              <w:t>山东省菏泽市鄄城县阎什镇西红旗开发区中彭庄村北</w:t>
            </w:r>
            <w:bookmarkEnd w:id="0"/>
            <w:r>
              <w:rPr>
                <w:rFonts w:asciiTheme="minorEastAsia" w:eastAsiaTheme="minorEastAsia" w:hAnsiTheme="minorEastAsia" w:hint="eastAsia"/>
                <w:szCs w:val="24"/>
              </w:rPr>
              <w:t>。</w:t>
            </w:r>
          </w:p>
          <w:p w:rsidR="00294B41" w:rsidRDefault="00AD0B1C">
            <w:pPr>
              <w:spacing w:line="360" w:lineRule="auto"/>
              <w:ind w:firstLineChars="200" w:firstLine="420"/>
              <w:rPr>
                <w:rFonts w:asciiTheme="minorEastAsia" w:eastAsiaTheme="minorEastAsia" w:hAnsiTheme="minorEastAsia"/>
                <w:b/>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公司目前仍然主要从事水质分析检测仪器仪表的组装及销售。</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1603"/>
        </w:trPr>
        <w:tc>
          <w:tcPr>
            <w:tcW w:w="1707" w:type="dxa"/>
            <w:vAlign w:val="center"/>
          </w:tcPr>
          <w:p w:rsidR="00294B41" w:rsidRDefault="00AD0B1C">
            <w:pPr>
              <w:rPr>
                <w:rFonts w:asciiTheme="minorEastAsia" w:eastAsiaTheme="minorEastAsia" w:hAnsiTheme="minorEastAsia"/>
                <w:b/>
                <w:szCs w:val="24"/>
              </w:rPr>
            </w:pPr>
            <w:r>
              <w:rPr>
                <w:rFonts w:asciiTheme="minorEastAsia" w:eastAsiaTheme="minorEastAsia" w:hAnsiTheme="minorEastAsia" w:hint="eastAsia"/>
                <w:szCs w:val="24"/>
              </w:rPr>
              <w:t>领导作用和承诺、组织的岗位职责和权限</w:t>
            </w:r>
          </w:p>
        </w:tc>
        <w:tc>
          <w:tcPr>
            <w:tcW w:w="1019" w:type="dxa"/>
            <w:vAlign w:val="center"/>
          </w:tcPr>
          <w:p w:rsidR="00294B41" w:rsidRDefault="00AD0B1C">
            <w:pPr>
              <w:rPr>
                <w:rFonts w:asciiTheme="minorEastAsia" w:eastAsiaTheme="minorEastAsia" w:hAnsiTheme="minorEastAsia"/>
                <w:b/>
                <w:szCs w:val="24"/>
              </w:rPr>
            </w:pPr>
            <w:r>
              <w:rPr>
                <w:rFonts w:asciiTheme="minorEastAsia" w:eastAsiaTheme="minorEastAsia" w:hAnsiTheme="minorEastAsia" w:hint="eastAsia"/>
                <w:szCs w:val="24"/>
              </w:rPr>
              <w:t>Q/E/O</w:t>
            </w:r>
            <w:r>
              <w:rPr>
                <w:rFonts w:asciiTheme="minorEastAsia" w:eastAsiaTheme="minorEastAsia" w:hAnsiTheme="minorEastAsia" w:hint="eastAsia"/>
                <w:szCs w:val="24"/>
              </w:rPr>
              <w:t>：</w:t>
            </w:r>
            <w:r>
              <w:rPr>
                <w:rFonts w:asciiTheme="minorEastAsia" w:eastAsiaTheme="minorEastAsia" w:hAnsiTheme="minorEastAsia" w:hint="eastAsia"/>
                <w:szCs w:val="24"/>
              </w:rPr>
              <w:t>5.1</w:t>
            </w:r>
            <w:r>
              <w:rPr>
                <w:rFonts w:asciiTheme="minorEastAsia" w:eastAsiaTheme="minorEastAsia" w:hAnsiTheme="minorEastAsia" w:hint="eastAsia"/>
                <w:szCs w:val="24"/>
              </w:rPr>
              <w:t>，</w:t>
            </w:r>
            <w:r>
              <w:rPr>
                <w:rFonts w:asciiTheme="minorEastAsia" w:eastAsiaTheme="minorEastAsia" w:hAnsiTheme="minorEastAsia" w:hint="eastAsia"/>
                <w:szCs w:val="24"/>
              </w:rPr>
              <w:t xml:space="preserve">5.3  </w:t>
            </w:r>
          </w:p>
        </w:tc>
        <w:tc>
          <w:tcPr>
            <w:tcW w:w="11223" w:type="dxa"/>
            <w:vAlign w:val="center"/>
          </w:tcPr>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据负责人</w:t>
            </w:r>
            <w:r>
              <w:rPr>
                <w:rFonts w:asciiTheme="minorEastAsia" w:eastAsiaTheme="minorEastAsia" w:hAnsiTheme="minorEastAsia" w:hint="eastAsia"/>
                <w:szCs w:val="24"/>
              </w:rPr>
              <w:t>刘青香</w:t>
            </w:r>
            <w:r>
              <w:rPr>
                <w:rFonts w:asciiTheme="minorEastAsia" w:eastAsiaTheme="minorEastAsia" w:hAnsiTheme="minorEastAsia" w:hint="eastAsia"/>
                <w:szCs w:val="24"/>
              </w:rPr>
              <w:t>介绍，公司成立以来确定了各个部门及其职责，建立文件化的管理体系，公司各部门沟通信息传递良好。</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总经理负责公司全面运行，</w:t>
            </w:r>
            <w:r>
              <w:rPr>
                <w:rFonts w:asciiTheme="minorEastAsia" w:eastAsiaTheme="minorEastAsia" w:hAnsiTheme="minorEastAsia" w:hint="eastAsia"/>
                <w:color w:val="000000"/>
                <w:szCs w:val="24"/>
              </w:rPr>
              <w:t>负责组织制定方针、目标、管理评审等工作。</w:t>
            </w:r>
            <w:r>
              <w:rPr>
                <w:rFonts w:asciiTheme="minorEastAsia" w:eastAsiaTheme="minorEastAsia" w:hAnsiTheme="minorEastAsia" w:hint="eastAsia"/>
                <w:szCs w:val="24"/>
              </w:rPr>
              <w:t>管代</w:t>
            </w:r>
            <w:r>
              <w:rPr>
                <w:rFonts w:asciiTheme="minorEastAsia" w:eastAsiaTheme="minorEastAsia" w:hAnsiTheme="minorEastAsia" w:hint="eastAsia"/>
                <w:szCs w:val="24"/>
              </w:rPr>
              <w:t>赵海涛</w:t>
            </w:r>
            <w:r>
              <w:rPr>
                <w:rFonts w:asciiTheme="minorEastAsia" w:eastAsiaTheme="minorEastAsia" w:hAnsiTheme="minorEastAsia" w:hint="eastAsia"/>
                <w:szCs w:val="24"/>
              </w:rPr>
              <w:t>主要负责体系工作，其职责为：</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1)</w:t>
            </w:r>
            <w:r>
              <w:rPr>
                <w:rFonts w:asciiTheme="minorEastAsia" w:eastAsiaTheme="minorEastAsia" w:hAnsiTheme="minorEastAsia" w:hint="eastAsia"/>
                <w:szCs w:val="24"/>
              </w:rPr>
              <w:t>确保本公司三体系所需的过程得到建立、实施和保持；</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hint="eastAsia"/>
                <w:szCs w:val="24"/>
              </w:rPr>
              <w:t>向总经理报告体系运行的业绩，包括改进的需求；</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hint="eastAsia"/>
                <w:szCs w:val="24"/>
              </w:rPr>
              <w:t>在全公司范围内促进满足顾客要求意识、环境保护意识、职业健康安全意识的形成和提高；就体系有关事宜对外联系。</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总经理对公司体系的运行持续提供必需的资源，总体能履行其管理承诺。</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经交流总经理和管代熟悉管理体系的基本运行情况，比较重视公司管理及体系建设。</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1063"/>
        </w:trPr>
        <w:tc>
          <w:tcPr>
            <w:tcW w:w="1707" w:type="dxa"/>
            <w:vAlign w:val="center"/>
          </w:tcPr>
          <w:p w:rsidR="00294B41" w:rsidRDefault="00AD0B1C">
            <w:pPr>
              <w:rPr>
                <w:rFonts w:asciiTheme="minorEastAsia" w:eastAsiaTheme="minorEastAsia" w:hAnsiTheme="minorEastAsia"/>
                <w:b/>
                <w:szCs w:val="24"/>
              </w:rPr>
            </w:pPr>
            <w:r>
              <w:rPr>
                <w:rFonts w:asciiTheme="minorEastAsia" w:eastAsiaTheme="minorEastAsia" w:hAnsiTheme="minorEastAsia" w:hint="eastAsia"/>
                <w:szCs w:val="24"/>
              </w:rPr>
              <w:lastRenderedPageBreak/>
              <w:t>理解组织及其环境</w:t>
            </w:r>
          </w:p>
        </w:tc>
        <w:tc>
          <w:tcPr>
            <w:tcW w:w="1019" w:type="dxa"/>
            <w:vAlign w:val="center"/>
          </w:tcPr>
          <w:p w:rsidR="00294B41" w:rsidRDefault="00AD0B1C">
            <w:pPr>
              <w:rPr>
                <w:rFonts w:asciiTheme="minorEastAsia" w:eastAsiaTheme="minorEastAsia" w:hAnsiTheme="minorEastAsia"/>
                <w:b/>
                <w:szCs w:val="24"/>
              </w:rPr>
            </w:pPr>
            <w:r>
              <w:rPr>
                <w:rFonts w:asciiTheme="minorEastAsia" w:eastAsiaTheme="minorEastAsia" w:hAnsiTheme="minorEastAsia" w:hint="eastAsia"/>
                <w:szCs w:val="24"/>
              </w:rPr>
              <w:t>4.1</w:t>
            </w:r>
          </w:p>
        </w:tc>
        <w:tc>
          <w:tcPr>
            <w:tcW w:w="11223" w:type="dxa"/>
            <w:vAlign w:val="center"/>
          </w:tcPr>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公司基本确定与其目标和战略方向相关并影响其实现质量、环境和职业健康安全管理体系预期结果的各种外部和内部因素。</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提供</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《组织的内外重要环境因素分析表》，识别内外部因素，内容主要包括人务、财务、质量、技术、政治等因素，并规定了监视、评</w:t>
            </w:r>
            <w:r>
              <w:rPr>
                <w:rFonts w:asciiTheme="minorEastAsia" w:eastAsiaTheme="minorEastAsia" w:hAnsiTheme="minorEastAsia" w:hint="eastAsia"/>
                <w:szCs w:val="24"/>
              </w:rPr>
              <w:t>审方法和频次，以及负责的部门。</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无变化。</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1233"/>
        </w:trPr>
        <w:tc>
          <w:tcPr>
            <w:tcW w:w="1707" w:type="dxa"/>
            <w:vAlign w:val="center"/>
          </w:tcPr>
          <w:p w:rsidR="00294B41" w:rsidRDefault="00AD0B1C">
            <w:pPr>
              <w:rPr>
                <w:rFonts w:asciiTheme="minorEastAsia" w:eastAsiaTheme="minorEastAsia" w:hAnsiTheme="minorEastAsia"/>
                <w:b/>
                <w:szCs w:val="24"/>
              </w:rPr>
            </w:pPr>
            <w:r>
              <w:rPr>
                <w:rFonts w:asciiTheme="minorEastAsia" w:eastAsiaTheme="minorEastAsia" w:hAnsiTheme="minorEastAsia" w:hint="eastAsia"/>
                <w:szCs w:val="24"/>
              </w:rPr>
              <w:t>理解相关方的需求和期望</w:t>
            </w:r>
          </w:p>
        </w:tc>
        <w:tc>
          <w:tcPr>
            <w:tcW w:w="1019"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4.2</w:t>
            </w:r>
          </w:p>
        </w:tc>
        <w:tc>
          <w:tcPr>
            <w:tcW w:w="11223" w:type="dxa"/>
            <w:vAlign w:val="center"/>
          </w:tcPr>
          <w:p w:rsidR="00294B41" w:rsidRDefault="00AD0B1C">
            <w:pPr>
              <w:spacing w:line="360" w:lineRule="auto"/>
              <w:ind w:firstLineChars="200" w:firstLine="420"/>
              <w:rPr>
                <w:rFonts w:asciiTheme="minorEastAsia" w:eastAsiaTheme="minorEastAsia" w:hAnsiTheme="minorEastAsia"/>
                <w:szCs w:val="24"/>
                <w:lang w:val="zh-CN"/>
              </w:rPr>
            </w:pPr>
            <w:r>
              <w:rPr>
                <w:rFonts w:asciiTheme="minorEastAsia" w:eastAsiaTheme="minorEastAsia" w:hAnsiTheme="minorEastAsia" w:hint="eastAsia"/>
                <w:szCs w:val="24"/>
              </w:rPr>
              <w:t>由办公室</w:t>
            </w:r>
            <w:r>
              <w:rPr>
                <w:rFonts w:asciiTheme="minorEastAsia" w:eastAsiaTheme="minorEastAsia" w:hAnsiTheme="minorEastAsia" w:hint="eastAsia"/>
                <w:szCs w:val="24"/>
                <w:lang w:val="zh-CN"/>
              </w:rPr>
              <w:t>负责组织对相关方的评估，提供</w:t>
            </w:r>
            <w:r>
              <w:rPr>
                <w:rFonts w:asciiTheme="minorEastAsia" w:eastAsiaTheme="minorEastAsia" w:hAnsiTheme="minorEastAsia" w:hint="eastAsia"/>
                <w:szCs w:val="24"/>
                <w:lang w:val="zh-CN"/>
              </w:rPr>
              <w:t xml:space="preserve"> </w:t>
            </w:r>
            <w:r>
              <w:rPr>
                <w:rFonts w:asciiTheme="minorEastAsia" w:eastAsiaTheme="minorEastAsia" w:hAnsiTheme="minorEastAsia" w:hint="eastAsia"/>
                <w:szCs w:val="24"/>
                <w:lang w:val="zh-CN"/>
              </w:rPr>
              <w:t>《组织的相关方需求和期望调查表》，</w:t>
            </w:r>
            <w:r>
              <w:rPr>
                <w:rFonts w:asciiTheme="minorEastAsia" w:eastAsiaTheme="minorEastAsia" w:hAnsiTheme="minorEastAsia" w:hint="eastAsia"/>
                <w:szCs w:val="24"/>
              </w:rPr>
              <w:t>分析了顾客、员工、股东、供方等需求和期望，并各自规定评审项目指标</w:t>
            </w:r>
            <w:r>
              <w:rPr>
                <w:rFonts w:asciiTheme="minorEastAsia" w:eastAsiaTheme="minorEastAsia" w:hAnsiTheme="minorEastAsia" w:hint="eastAsia"/>
                <w:szCs w:val="24"/>
                <w:lang w:val="zh-CN"/>
              </w:rPr>
              <w:t>。</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lang w:val="zh-CN"/>
              </w:rPr>
              <w:t>无变化。</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1184"/>
        </w:trPr>
        <w:tc>
          <w:tcPr>
            <w:tcW w:w="1707"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质量</w:t>
            </w:r>
            <w:r>
              <w:rPr>
                <w:rFonts w:asciiTheme="minorEastAsia" w:eastAsiaTheme="minorEastAsia" w:hAnsiTheme="minorEastAsia" w:hint="eastAsia"/>
                <w:szCs w:val="24"/>
              </w:rPr>
              <w:t>/</w:t>
            </w:r>
            <w:r>
              <w:rPr>
                <w:rFonts w:asciiTheme="minorEastAsia" w:eastAsiaTheme="minorEastAsia" w:hAnsiTheme="minorEastAsia" w:hint="eastAsia"/>
                <w:szCs w:val="24"/>
              </w:rPr>
              <w:t>环境</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职业健康安全管理体系的范围</w:t>
            </w:r>
          </w:p>
        </w:tc>
        <w:tc>
          <w:tcPr>
            <w:tcW w:w="1019" w:type="dxa"/>
            <w:vAlign w:val="center"/>
          </w:tcPr>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4.3 </w:t>
            </w:r>
          </w:p>
          <w:p w:rsidR="00294B41" w:rsidRDefault="00294B41">
            <w:pPr>
              <w:spacing w:line="360" w:lineRule="auto"/>
              <w:rPr>
                <w:rFonts w:asciiTheme="minorEastAsia" w:eastAsiaTheme="minorEastAsia" w:hAnsiTheme="minorEastAsia"/>
                <w:szCs w:val="24"/>
              </w:rPr>
            </w:pPr>
          </w:p>
        </w:tc>
        <w:tc>
          <w:tcPr>
            <w:tcW w:w="11223" w:type="dxa"/>
            <w:vAlign w:val="center"/>
          </w:tcPr>
          <w:p w:rsidR="00294B41" w:rsidRDefault="00AD0B1C">
            <w:pPr>
              <w:spacing w:line="360" w:lineRule="auto"/>
              <w:jc w:val="left"/>
              <w:rPr>
                <w:rFonts w:asciiTheme="minorEastAsia" w:eastAsiaTheme="minorEastAsia" w:hAnsiTheme="minorEastAsia"/>
                <w:szCs w:val="24"/>
              </w:rPr>
            </w:pPr>
            <w:r>
              <w:rPr>
                <w:rFonts w:asciiTheme="minorEastAsia" w:eastAsiaTheme="minorEastAsia" w:hAnsiTheme="minorEastAsia"/>
                <w:szCs w:val="24"/>
              </w:rPr>
              <w:t>经确认企业</w:t>
            </w:r>
            <w:r>
              <w:rPr>
                <w:rFonts w:asciiTheme="minorEastAsia" w:eastAsiaTheme="minorEastAsia" w:hAnsiTheme="minorEastAsia" w:hint="eastAsia"/>
                <w:szCs w:val="24"/>
              </w:rPr>
              <w:t>的</w:t>
            </w:r>
            <w:r>
              <w:rPr>
                <w:rFonts w:asciiTheme="minorEastAsia" w:eastAsiaTheme="minorEastAsia" w:hAnsiTheme="minorEastAsia"/>
                <w:szCs w:val="24"/>
              </w:rPr>
              <w:t>管理体系</w:t>
            </w:r>
            <w:r>
              <w:rPr>
                <w:rFonts w:asciiTheme="minorEastAsia" w:eastAsiaTheme="minorEastAsia" w:hAnsiTheme="minorEastAsia" w:hint="eastAsia"/>
                <w:szCs w:val="24"/>
              </w:rPr>
              <w:t>范围没有变化：</w:t>
            </w:r>
          </w:p>
          <w:p w:rsidR="00294B41" w:rsidRDefault="00AD0B1C">
            <w:pPr>
              <w:spacing w:line="360" w:lineRule="auto"/>
              <w:jc w:val="left"/>
              <w:rPr>
                <w:rFonts w:asciiTheme="minorEastAsia" w:eastAsiaTheme="minorEastAsia" w:hAnsiTheme="minorEastAsia"/>
                <w:szCs w:val="24"/>
              </w:rPr>
            </w:pPr>
            <w:r>
              <w:rPr>
                <w:rFonts w:asciiTheme="minorEastAsia" w:eastAsiaTheme="minorEastAsia" w:hAnsiTheme="minorEastAsia"/>
                <w:szCs w:val="24"/>
              </w:rPr>
              <w:t>QMS</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水质分析检测仪器仪表的组装及销售；</w:t>
            </w:r>
          </w:p>
          <w:p w:rsidR="00294B41" w:rsidRDefault="00AD0B1C">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 xml:space="preserve">EMS: </w:t>
            </w:r>
            <w:r>
              <w:rPr>
                <w:rFonts w:asciiTheme="minorEastAsia" w:eastAsiaTheme="minorEastAsia" w:hAnsiTheme="minorEastAsia" w:hint="eastAsia"/>
                <w:szCs w:val="24"/>
              </w:rPr>
              <w:t>水质分析检测仪器仪表的组装及销售及其所涉及的环境管理活动；</w:t>
            </w:r>
          </w:p>
          <w:p w:rsidR="00294B41" w:rsidRDefault="00AD0B1C">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OHSMS:</w:t>
            </w:r>
            <w:r>
              <w:rPr>
                <w:rFonts w:asciiTheme="minorEastAsia" w:eastAsiaTheme="minorEastAsia" w:hAnsiTheme="minorEastAsia" w:hint="eastAsia"/>
                <w:szCs w:val="24"/>
              </w:rPr>
              <w:t>水质分析检测仪器仪表的组装及销售及其所涉及的职业健康安全管理活动</w:t>
            </w:r>
          </w:p>
          <w:p w:rsidR="00294B41" w:rsidRDefault="00AD0B1C">
            <w:pPr>
              <w:spacing w:line="360" w:lineRule="auto"/>
              <w:jc w:val="left"/>
              <w:rPr>
                <w:rFonts w:asciiTheme="minorEastAsia" w:eastAsiaTheme="minorEastAsia" w:hAnsiTheme="minorEastAsia"/>
                <w:szCs w:val="24"/>
              </w:rPr>
            </w:pPr>
            <w:r>
              <w:rPr>
                <w:rFonts w:asciiTheme="minorEastAsia" w:eastAsiaTheme="minorEastAsia" w:hAnsiTheme="minorEastAsia" w:hint="eastAsia"/>
                <w:szCs w:val="24"/>
              </w:rPr>
              <w:t>Q8.3</w:t>
            </w:r>
            <w:r>
              <w:rPr>
                <w:rFonts w:asciiTheme="minorEastAsia" w:eastAsiaTheme="minorEastAsia" w:hAnsiTheme="minorEastAsia" w:hint="eastAsia"/>
                <w:szCs w:val="24"/>
              </w:rPr>
              <w:t>不适用，运输过程外包。</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524"/>
        </w:trPr>
        <w:tc>
          <w:tcPr>
            <w:tcW w:w="1707"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lastRenderedPageBreak/>
              <w:t>质量</w:t>
            </w:r>
            <w:r>
              <w:rPr>
                <w:rFonts w:asciiTheme="minorEastAsia" w:eastAsiaTheme="minorEastAsia" w:hAnsiTheme="minorEastAsia" w:hint="eastAsia"/>
                <w:szCs w:val="24"/>
              </w:rPr>
              <w:t>/</w:t>
            </w:r>
            <w:r>
              <w:rPr>
                <w:rFonts w:asciiTheme="minorEastAsia" w:eastAsiaTheme="minorEastAsia" w:hAnsiTheme="minorEastAsia" w:hint="eastAsia"/>
                <w:szCs w:val="24"/>
              </w:rPr>
              <w:t>环境</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职业健康安全管理体系及其过程</w:t>
            </w:r>
          </w:p>
        </w:tc>
        <w:tc>
          <w:tcPr>
            <w:tcW w:w="1019"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 xml:space="preserve">4.4  </w:t>
            </w:r>
          </w:p>
          <w:p w:rsidR="00294B41" w:rsidRDefault="00294B41">
            <w:pPr>
              <w:rPr>
                <w:rFonts w:asciiTheme="minorEastAsia" w:eastAsiaTheme="minorEastAsia" w:hAnsiTheme="minorEastAsia"/>
                <w:szCs w:val="24"/>
              </w:rPr>
            </w:pPr>
          </w:p>
        </w:tc>
        <w:tc>
          <w:tcPr>
            <w:tcW w:w="11223" w:type="dxa"/>
            <w:vAlign w:val="center"/>
          </w:tcPr>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按标准要求建立文件化的管理体系，识别的质量</w:t>
            </w:r>
            <w:r>
              <w:rPr>
                <w:rFonts w:asciiTheme="minorEastAsia" w:eastAsiaTheme="minorEastAsia" w:hAnsiTheme="minorEastAsia" w:hint="eastAsia"/>
                <w:szCs w:val="24"/>
              </w:rPr>
              <w:t>/</w:t>
            </w:r>
            <w:r>
              <w:rPr>
                <w:rFonts w:asciiTheme="minorEastAsia" w:eastAsiaTheme="minorEastAsia" w:hAnsiTheme="minorEastAsia" w:hint="eastAsia"/>
                <w:szCs w:val="24"/>
              </w:rPr>
              <w:t>环境</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职业健康安全管理所需的过程。</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公司按照标准建立的文件化的质量</w:t>
            </w:r>
            <w:r>
              <w:rPr>
                <w:rFonts w:asciiTheme="minorEastAsia" w:eastAsiaTheme="minorEastAsia" w:hAnsiTheme="minorEastAsia" w:hint="eastAsia"/>
                <w:szCs w:val="24"/>
              </w:rPr>
              <w:t>/</w:t>
            </w:r>
            <w:r>
              <w:rPr>
                <w:rFonts w:asciiTheme="minorEastAsia" w:eastAsiaTheme="minorEastAsia" w:hAnsiTheme="minorEastAsia" w:hint="eastAsia"/>
                <w:szCs w:val="24"/>
              </w:rPr>
              <w:t>环境</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职业健康安全管理体系，编制了质量／环境</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职业健康安全手册未变化，流程性文件、管理制度、作业指导书、检验规程等有所增加；持续对各个过程的监控进行了记录，形成的相关文件化信息，为过程运行提供了支持，以证实过程按照策划执行。</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近一年无变化。</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1465"/>
        </w:trPr>
        <w:tc>
          <w:tcPr>
            <w:tcW w:w="1707"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方针</w:t>
            </w:r>
          </w:p>
        </w:tc>
        <w:tc>
          <w:tcPr>
            <w:tcW w:w="1019"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5.2</w:t>
            </w:r>
          </w:p>
          <w:p w:rsidR="00294B41" w:rsidRDefault="00294B41">
            <w:pPr>
              <w:rPr>
                <w:rFonts w:asciiTheme="minorEastAsia" w:eastAsiaTheme="minorEastAsia" w:hAnsiTheme="minorEastAsia"/>
                <w:szCs w:val="24"/>
              </w:rPr>
            </w:pPr>
          </w:p>
        </w:tc>
        <w:tc>
          <w:tcPr>
            <w:tcW w:w="11223" w:type="dxa"/>
            <w:vAlign w:val="center"/>
          </w:tcPr>
          <w:p w:rsidR="00294B41" w:rsidRDefault="00AD0B1C">
            <w:pPr>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在《管理手册》中明确了质量、环境、安全方针：做一流产品、创一流企业</w:t>
            </w:r>
            <w:r>
              <w:rPr>
                <w:rFonts w:asciiTheme="minorEastAsia" w:eastAsiaTheme="minorEastAsia" w:hAnsiTheme="minorEastAsia" w:hint="eastAsia"/>
                <w:szCs w:val="24"/>
              </w:rPr>
              <w:t>,</w:t>
            </w:r>
            <w:r>
              <w:rPr>
                <w:rFonts w:asciiTheme="minorEastAsia" w:eastAsiaTheme="minorEastAsia" w:hAnsiTheme="minorEastAsia" w:hint="eastAsia"/>
                <w:szCs w:val="24"/>
              </w:rPr>
              <w:t>以优质的产品，不断满足顾客需求；遵守环境法律法规，实现污染控制；持续改进环境业绩，创建绿色企业；</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以人为本、科学管理、控制风险、关爱健康。</w:t>
            </w:r>
          </w:p>
          <w:p w:rsidR="00294B41" w:rsidRDefault="00AD0B1C">
            <w:pPr>
              <w:jc w:val="left"/>
              <w:rPr>
                <w:rFonts w:asciiTheme="minorEastAsia" w:eastAsiaTheme="minorEastAsia" w:hAnsiTheme="minorEastAsia"/>
                <w:szCs w:val="24"/>
              </w:rPr>
            </w:pPr>
            <w:r>
              <w:rPr>
                <w:rFonts w:asciiTheme="minorEastAsia" w:eastAsiaTheme="minorEastAsia" w:hAnsiTheme="minorEastAsia" w:hint="eastAsia"/>
                <w:szCs w:val="24"/>
              </w:rPr>
              <w:t>方针没有变化。</w:t>
            </w:r>
          </w:p>
          <w:p w:rsidR="00294B41" w:rsidRDefault="00AD0B1C">
            <w:pPr>
              <w:jc w:val="left"/>
              <w:rPr>
                <w:rFonts w:asciiTheme="minorEastAsia" w:eastAsiaTheme="minorEastAsia" w:hAnsiTheme="minorEastAsia"/>
                <w:szCs w:val="24"/>
              </w:rPr>
            </w:pPr>
            <w:r>
              <w:rPr>
                <w:rFonts w:asciiTheme="minorEastAsia" w:eastAsiaTheme="minorEastAsia" w:hAnsiTheme="minorEastAsia" w:hint="eastAsia"/>
                <w:szCs w:val="24"/>
              </w:rPr>
              <w:t>方针以文件的形式向各部门发放，会议上多次就方针作沟通。</w:t>
            </w:r>
          </w:p>
          <w:p w:rsidR="00294B41" w:rsidRDefault="00AD0B1C">
            <w:pPr>
              <w:jc w:val="left"/>
              <w:rPr>
                <w:rFonts w:asciiTheme="minorEastAsia" w:eastAsiaTheme="minorEastAsia" w:hAnsiTheme="minorEastAsia"/>
                <w:szCs w:val="24"/>
              </w:rPr>
            </w:pPr>
            <w:r>
              <w:rPr>
                <w:rFonts w:asciiTheme="minorEastAsia" w:eastAsiaTheme="minorEastAsia" w:hAnsiTheme="minorEastAsia" w:hint="eastAsia"/>
                <w:szCs w:val="24"/>
              </w:rPr>
              <w:t>总经理和管代按照标准要求制订的方针，管理评审对质量、环境、职业健康安全方针的适宜性作了评审，判定适宜，适合公司的发展需求。质量、环境和职业健康安全方针符合标准要求。</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1100"/>
        </w:trPr>
        <w:tc>
          <w:tcPr>
            <w:tcW w:w="1707"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组织的角色、职责和权限</w:t>
            </w:r>
          </w:p>
        </w:tc>
        <w:tc>
          <w:tcPr>
            <w:tcW w:w="1019"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 xml:space="preserve">5.3  </w:t>
            </w:r>
          </w:p>
        </w:tc>
        <w:tc>
          <w:tcPr>
            <w:tcW w:w="11223" w:type="dxa"/>
            <w:vAlign w:val="center"/>
          </w:tcPr>
          <w:p w:rsidR="00294B41" w:rsidRDefault="00AD0B1C">
            <w:pPr>
              <w:ind w:firstLineChars="200" w:firstLine="420"/>
              <w:jc w:val="left"/>
              <w:rPr>
                <w:rFonts w:asciiTheme="minorEastAsia" w:eastAsiaTheme="minorEastAsia" w:hAnsiTheme="minorEastAsia"/>
                <w:szCs w:val="24"/>
              </w:rPr>
            </w:pPr>
            <w:r>
              <w:rPr>
                <w:rFonts w:asciiTheme="minorEastAsia" w:eastAsiaTheme="minorEastAsia" w:hAnsiTheme="minorEastAsia" w:hint="eastAsia"/>
                <w:szCs w:val="24"/>
              </w:rPr>
              <w:t>组织机构图列出公司的各个部门，各部门的负责人以公司任命书的形式任命，《岗位职责与任职要求》对各部门和各岗位的职责和权限作出规定，能够符合管理体系各项标准的要求，持续确保各个过程获得其预期输出，管理者代表向最高管理者报告质量、环境、职业健康安全管理体系的绩效及改进机会，持续整个组织推动以顾客为关注焦点，在策划和实施管理体系变更时保持其完整性。</w:t>
            </w:r>
          </w:p>
          <w:p w:rsidR="00294B41" w:rsidRDefault="00AD0B1C">
            <w:pPr>
              <w:jc w:val="left"/>
              <w:rPr>
                <w:rFonts w:asciiTheme="minorEastAsia" w:eastAsiaTheme="minorEastAsia" w:hAnsiTheme="minorEastAsia"/>
                <w:szCs w:val="24"/>
              </w:rPr>
            </w:pPr>
            <w:r>
              <w:rPr>
                <w:rFonts w:asciiTheme="minorEastAsia" w:eastAsiaTheme="minorEastAsia" w:hAnsiTheme="minorEastAsia" w:hint="eastAsia"/>
                <w:szCs w:val="24"/>
              </w:rPr>
              <w:t>管理者代表的职责在手册中作出规定，近一年无变化。</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1100"/>
        </w:trPr>
        <w:tc>
          <w:tcPr>
            <w:tcW w:w="1707"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应对风险和机会的措施</w:t>
            </w:r>
          </w:p>
        </w:tc>
        <w:tc>
          <w:tcPr>
            <w:tcW w:w="1019"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6.1</w:t>
            </w:r>
          </w:p>
        </w:tc>
        <w:tc>
          <w:tcPr>
            <w:tcW w:w="11223" w:type="dxa"/>
            <w:vAlign w:val="center"/>
          </w:tcPr>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公司确定各个过程所需要应对的风险和机会。编制了</w:t>
            </w:r>
            <w:r>
              <w:rPr>
                <w:rFonts w:asciiTheme="minorEastAsia" w:eastAsiaTheme="minorEastAsia" w:hAnsiTheme="minorEastAsia" w:hint="eastAsia"/>
                <w:szCs w:val="24"/>
              </w:rPr>
              <w:t>SDQJ</w:t>
            </w:r>
            <w:r>
              <w:rPr>
                <w:rFonts w:asciiTheme="minorEastAsia" w:eastAsiaTheme="minorEastAsia" w:hAnsiTheme="minorEastAsia" w:hint="eastAsia"/>
                <w:szCs w:val="24"/>
              </w:rPr>
              <w:t>.CX13-2019</w:t>
            </w:r>
            <w:r>
              <w:rPr>
                <w:rFonts w:asciiTheme="minorEastAsia" w:eastAsiaTheme="minorEastAsia" w:hAnsiTheme="minorEastAsia" w:hint="eastAsia"/>
                <w:szCs w:val="24"/>
              </w:rPr>
              <w:t>《风险管理控制程序》，基本规定了风险管理控制相关内容。</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提供《风险和机遇评估分析表》，对公司各项活动、过程的风险和机遇进行了分析，评价风险级别及进行的管理措施</w:t>
            </w:r>
            <w:r>
              <w:rPr>
                <w:rFonts w:asciiTheme="minorEastAsia" w:eastAsiaTheme="minorEastAsia" w:hAnsiTheme="minorEastAsia" w:hint="eastAsia"/>
                <w:color w:val="000000"/>
                <w:szCs w:val="24"/>
              </w:rPr>
              <w:t>。基本满足标准要求。</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公司根据环境因素和危险源的风险辨识结果，分别制定出《重要环境因素清单》、《</w:t>
            </w:r>
            <w:r>
              <w:rPr>
                <w:rFonts w:asciiTheme="minorEastAsia" w:eastAsiaTheme="minorEastAsia" w:hAnsiTheme="minorEastAsia" w:hint="eastAsia"/>
                <w:szCs w:val="24"/>
              </w:rPr>
              <w:t>重大危险源</w:t>
            </w:r>
            <w:r>
              <w:rPr>
                <w:rFonts w:asciiTheme="minorEastAsia" w:eastAsiaTheme="minorEastAsia" w:hAnsiTheme="minorEastAsia" w:hint="eastAsia"/>
                <w:szCs w:val="24"/>
              </w:rPr>
              <w:t>清单》。</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制定了</w:t>
            </w:r>
            <w:r>
              <w:rPr>
                <w:rFonts w:asciiTheme="minorEastAsia" w:eastAsiaTheme="minorEastAsia" w:hAnsiTheme="minorEastAsia" w:hint="eastAsia"/>
                <w:szCs w:val="24"/>
              </w:rPr>
              <w:t>SDQJ</w:t>
            </w:r>
            <w:r>
              <w:rPr>
                <w:rFonts w:asciiTheme="minorEastAsia" w:eastAsiaTheme="minorEastAsia" w:hAnsiTheme="minorEastAsia" w:hint="eastAsia"/>
                <w:szCs w:val="24"/>
              </w:rPr>
              <w:t>.CX02-2019</w:t>
            </w:r>
            <w:r>
              <w:rPr>
                <w:rFonts w:asciiTheme="minorEastAsia" w:eastAsiaTheme="minorEastAsia" w:hAnsiTheme="minorEastAsia" w:hint="eastAsia"/>
                <w:szCs w:val="24"/>
              </w:rPr>
              <w:t>《法律法规和其他要求控制程序》、</w:t>
            </w:r>
            <w:r>
              <w:rPr>
                <w:rFonts w:asciiTheme="minorEastAsia" w:eastAsiaTheme="minorEastAsia" w:hAnsiTheme="minorEastAsia" w:hint="eastAsia"/>
                <w:szCs w:val="24"/>
              </w:rPr>
              <w:t>SDQJ</w:t>
            </w:r>
            <w:r>
              <w:rPr>
                <w:rFonts w:asciiTheme="minorEastAsia" w:eastAsiaTheme="minorEastAsia" w:hAnsiTheme="minorEastAsia" w:hint="eastAsia"/>
                <w:szCs w:val="24"/>
              </w:rPr>
              <w:t>.CX16-2019</w:t>
            </w:r>
            <w:r>
              <w:rPr>
                <w:rFonts w:asciiTheme="minorEastAsia" w:eastAsiaTheme="minorEastAsia" w:hAnsiTheme="minorEastAsia" w:hint="eastAsia"/>
                <w:szCs w:val="24"/>
              </w:rPr>
              <w:t>《合规性评价程序》，每年对公司适用的</w:t>
            </w:r>
            <w:r>
              <w:rPr>
                <w:rFonts w:asciiTheme="minorEastAsia" w:eastAsiaTheme="minorEastAsia" w:hAnsiTheme="minorEastAsia" w:hint="eastAsia"/>
                <w:szCs w:val="24"/>
              </w:rPr>
              <w:lastRenderedPageBreak/>
              <w:t>合规义务进行识别更新并定期评价、检查。</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经组织评价，组织策划的措施基本能够满足风险和机遇应对需要，能够与识别的风险和机遇对产品符合性的潜在影响相适应，基本满足标准要求。</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850"/>
        </w:trPr>
        <w:tc>
          <w:tcPr>
            <w:tcW w:w="1707"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lastRenderedPageBreak/>
              <w:t>目标和措施计划（管理方案）</w:t>
            </w:r>
          </w:p>
        </w:tc>
        <w:tc>
          <w:tcPr>
            <w:tcW w:w="1019"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 xml:space="preserve">6.2  </w:t>
            </w:r>
          </w:p>
        </w:tc>
        <w:tc>
          <w:tcPr>
            <w:tcW w:w="11223" w:type="dxa"/>
            <w:vAlign w:val="center"/>
          </w:tcPr>
          <w:p w:rsidR="00294B41" w:rsidRDefault="00AD0B1C">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在《管理手册》中制定的公司目标有</w:t>
            </w:r>
            <w:r>
              <w:rPr>
                <w:rFonts w:asciiTheme="minorEastAsia" w:eastAsiaTheme="minorEastAsia" w:hAnsiTheme="minorEastAsia" w:hint="eastAsia"/>
                <w:szCs w:val="24"/>
              </w:rPr>
              <w:t>6</w:t>
            </w:r>
            <w:r>
              <w:rPr>
                <w:rFonts w:asciiTheme="minorEastAsia" w:eastAsiaTheme="minorEastAsia" w:hAnsiTheme="minorEastAsia" w:hint="eastAsia"/>
                <w:szCs w:val="24"/>
              </w:rPr>
              <w:t>项：</w:t>
            </w:r>
          </w:p>
          <w:p w:rsidR="00294B41" w:rsidRDefault="00AD0B1C">
            <w:pPr>
              <w:tabs>
                <w:tab w:val="right" w:pos="8306"/>
              </w:tabs>
              <w:spacing w:line="360" w:lineRule="auto"/>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hint="eastAsia"/>
                <w:szCs w:val="24"/>
              </w:rPr>
              <w:t>）产品出厂合格率</w:t>
            </w:r>
            <w:r>
              <w:rPr>
                <w:rFonts w:asciiTheme="minorEastAsia" w:eastAsiaTheme="minorEastAsia" w:hAnsiTheme="minorEastAsia" w:hint="eastAsia"/>
                <w:szCs w:val="24"/>
              </w:rPr>
              <w:t>100%</w:t>
            </w: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）顾客满意度≧</w:t>
            </w:r>
            <w:r>
              <w:rPr>
                <w:rFonts w:asciiTheme="minorEastAsia" w:eastAsiaTheme="minorEastAsia" w:hAnsiTheme="minorEastAsia" w:hint="eastAsia"/>
                <w:szCs w:val="24"/>
              </w:rPr>
              <w:t>95%</w:t>
            </w:r>
            <w:r>
              <w:rPr>
                <w:rFonts w:asciiTheme="minorEastAsia" w:eastAsiaTheme="minorEastAsia" w:hAnsiTheme="minorEastAsia" w:hint="eastAsia"/>
                <w:szCs w:val="24"/>
              </w:rPr>
              <w:t>；</w:t>
            </w:r>
            <w:r>
              <w:rPr>
                <w:rFonts w:asciiTheme="minorEastAsia" w:eastAsiaTheme="minorEastAsia" w:hAnsiTheme="minorEastAsia" w:hint="eastAsia"/>
                <w:szCs w:val="24"/>
              </w:rPr>
              <w:t>3</w:t>
            </w:r>
            <w:r>
              <w:rPr>
                <w:rFonts w:asciiTheme="minorEastAsia" w:eastAsiaTheme="minorEastAsia" w:hAnsiTheme="minorEastAsia" w:hint="eastAsia"/>
                <w:szCs w:val="24"/>
              </w:rPr>
              <w:t>）固体废弃物有效处置率</w:t>
            </w:r>
            <w:r>
              <w:rPr>
                <w:rFonts w:asciiTheme="minorEastAsia" w:eastAsiaTheme="minorEastAsia" w:hAnsiTheme="minorEastAsia" w:hint="eastAsia"/>
                <w:szCs w:val="24"/>
              </w:rPr>
              <w:t>100%</w:t>
            </w:r>
            <w:r>
              <w:rPr>
                <w:rFonts w:asciiTheme="minorEastAsia" w:eastAsiaTheme="minorEastAsia" w:hAnsiTheme="minorEastAsia" w:hint="eastAsia"/>
                <w:szCs w:val="24"/>
              </w:rPr>
              <w:t>；</w:t>
            </w:r>
            <w:r>
              <w:rPr>
                <w:rFonts w:asciiTheme="minorEastAsia" w:eastAsiaTheme="minorEastAsia" w:hAnsiTheme="minorEastAsia" w:hint="eastAsia"/>
                <w:szCs w:val="24"/>
              </w:rPr>
              <w:t>4</w:t>
            </w:r>
            <w:r>
              <w:rPr>
                <w:rFonts w:asciiTheme="minorEastAsia" w:eastAsiaTheme="minorEastAsia" w:hAnsiTheme="minorEastAsia" w:hint="eastAsia"/>
                <w:szCs w:val="24"/>
              </w:rPr>
              <w:t>）无火灾事故发生；</w:t>
            </w:r>
            <w:r>
              <w:rPr>
                <w:rFonts w:asciiTheme="minorEastAsia" w:eastAsiaTheme="minorEastAsia" w:hAnsiTheme="minorEastAsia" w:hint="eastAsia"/>
                <w:szCs w:val="24"/>
              </w:rPr>
              <w:t>5</w:t>
            </w:r>
            <w:r>
              <w:rPr>
                <w:rFonts w:asciiTheme="minorEastAsia" w:eastAsiaTheme="minorEastAsia" w:hAnsiTheme="minorEastAsia" w:hint="eastAsia"/>
                <w:szCs w:val="24"/>
              </w:rPr>
              <w:t>）无触电事故发生；</w:t>
            </w:r>
            <w:r>
              <w:rPr>
                <w:rFonts w:asciiTheme="minorEastAsia" w:eastAsiaTheme="minorEastAsia" w:hAnsiTheme="minorEastAsia" w:hint="eastAsia"/>
                <w:szCs w:val="24"/>
              </w:rPr>
              <w:t>6</w:t>
            </w:r>
            <w:r>
              <w:rPr>
                <w:rFonts w:asciiTheme="minorEastAsia" w:eastAsiaTheme="minorEastAsia" w:hAnsiTheme="minorEastAsia" w:hint="eastAsia"/>
                <w:szCs w:val="24"/>
              </w:rPr>
              <w:t>）无人身伤害事故发生；</w:t>
            </w:r>
            <w:r>
              <w:rPr>
                <w:rFonts w:asciiTheme="minorEastAsia" w:eastAsiaTheme="minorEastAsia" w:hAnsiTheme="minorEastAsia" w:hint="eastAsia"/>
                <w:szCs w:val="24"/>
              </w:rPr>
              <w:t xml:space="preserve">  </w:t>
            </w:r>
          </w:p>
          <w:p w:rsidR="00294B41" w:rsidRDefault="00AD0B1C">
            <w:pPr>
              <w:tabs>
                <w:tab w:val="right" w:pos="8306"/>
              </w:tabs>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提供的《质量环境安全目标分解》考核表。表明目标已分解到各部门，</w:t>
            </w:r>
            <w:r w:rsidR="00A2393F">
              <w:rPr>
                <w:rFonts w:asciiTheme="minorEastAsia" w:eastAsiaTheme="minorEastAsia" w:hAnsiTheme="minorEastAsia" w:hint="eastAsia"/>
                <w:szCs w:val="24"/>
              </w:rPr>
              <w:t>2021.12.31日</w:t>
            </w:r>
            <w:r>
              <w:rPr>
                <w:rFonts w:asciiTheme="minorEastAsia" w:eastAsiaTheme="minorEastAsia" w:hAnsiTheme="minorEastAsia" w:hint="eastAsia"/>
                <w:szCs w:val="24"/>
              </w:rPr>
              <w:t>考核。</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并提供《</w:t>
            </w:r>
            <w:r>
              <w:rPr>
                <w:rFonts w:asciiTheme="minorEastAsia" w:eastAsiaTheme="minorEastAsia" w:hAnsiTheme="minorEastAsia" w:hint="eastAsia"/>
                <w:szCs w:val="24"/>
              </w:rPr>
              <w:t>2021-2022</w:t>
            </w:r>
            <w:r>
              <w:rPr>
                <w:rFonts w:asciiTheme="minorEastAsia" w:eastAsiaTheme="minorEastAsia" w:hAnsiTheme="minorEastAsia" w:hint="eastAsia"/>
                <w:szCs w:val="24"/>
              </w:rPr>
              <w:t>年度环境</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职业健康目标、指标与管理方案一览表》，说明有措施、实施步骤及预算等，基本满足体系运行持续有效。</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388"/>
        </w:trPr>
        <w:tc>
          <w:tcPr>
            <w:tcW w:w="1707"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变更的策划</w:t>
            </w:r>
          </w:p>
        </w:tc>
        <w:tc>
          <w:tcPr>
            <w:tcW w:w="1019" w:type="dxa"/>
            <w:vAlign w:val="center"/>
          </w:tcPr>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Q6.3</w:t>
            </w:r>
          </w:p>
        </w:tc>
        <w:tc>
          <w:tcPr>
            <w:tcW w:w="11223" w:type="dxa"/>
            <w:vAlign w:val="center"/>
          </w:tcPr>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潜在的变更需求，并确保在必要时做出相应的变更。</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受审核方明确了变更评估及实施的流程，即当发生变更时，确定变更的目的、考虑变更的潜在后果，保证质量管理体系的完整性，识别变更的风险和机遇，确定资源的可获得性并制定应对措施，责任和权限的分配或再分配。并要求对变更前、变更中、变更后的全过程实施监控，并对变更的有效性进行评价，确保质量管理体系的完整性。</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体系运行以来，暂无变更情况发生。</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773"/>
        </w:trPr>
        <w:tc>
          <w:tcPr>
            <w:tcW w:w="1707"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lastRenderedPageBreak/>
              <w:t>资源</w:t>
            </w:r>
          </w:p>
        </w:tc>
        <w:tc>
          <w:tcPr>
            <w:tcW w:w="1019"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 xml:space="preserve">Q7.1.1  </w:t>
            </w:r>
          </w:p>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E/O7.1</w:t>
            </w:r>
          </w:p>
        </w:tc>
        <w:tc>
          <w:tcPr>
            <w:tcW w:w="11223" w:type="dxa"/>
            <w:vAlign w:val="center"/>
          </w:tcPr>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内部组织机构设置见组织机构图，共设置总经理、管理者代表、办公室、供销部、生产部和质检部</w:t>
            </w:r>
            <w:r>
              <w:rPr>
                <w:rFonts w:asciiTheme="minorEastAsia" w:eastAsiaTheme="minorEastAsia" w:hAnsiTheme="minorEastAsia" w:hint="eastAsia"/>
                <w:color w:val="000000"/>
                <w:szCs w:val="24"/>
              </w:rPr>
              <w:t>。组</w:t>
            </w:r>
            <w:r>
              <w:rPr>
                <w:rFonts w:asciiTheme="minorEastAsia" w:eastAsiaTheme="minorEastAsia" w:hAnsiTheme="minorEastAsia" w:hint="eastAsia"/>
                <w:szCs w:val="24"/>
              </w:rPr>
              <w:t>织结构设置与组织相关文件的描述一致；相关岗位的职</w:t>
            </w:r>
            <w:r>
              <w:rPr>
                <w:rFonts w:asciiTheme="minorEastAsia" w:eastAsiaTheme="minorEastAsia" w:hAnsiTheme="minorEastAsia" w:hint="eastAsia"/>
                <w:szCs w:val="24"/>
              </w:rPr>
              <w:t>责和权限有明确规定。</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查组织场所一处，与申报的场所一致。</w:t>
            </w:r>
          </w:p>
          <w:p w:rsidR="00294B41" w:rsidRDefault="00AD0B1C">
            <w:pPr>
              <w:spacing w:line="360" w:lineRule="auto"/>
              <w:ind w:firstLineChars="100" w:firstLine="210"/>
              <w:rPr>
                <w:rFonts w:asciiTheme="minorEastAsia" w:eastAsiaTheme="minorEastAsia" w:hAnsiTheme="minorEastAsia"/>
                <w:szCs w:val="24"/>
              </w:rPr>
            </w:pPr>
            <w:r>
              <w:rPr>
                <w:rFonts w:asciiTheme="minorEastAsia" w:eastAsiaTheme="minorEastAsia" w:hAnsiTheme="minorEastAsia" w:hint="eastAsia"/>
                <w:szCs w:val="24"/>
              </w:rPr>
              <w:t>公司员工办公场所良好，办公设备满足工作需要。有</w:t>
            </w:r>
            <w:r>
              <w:rPr>
                <w:rFonts w:asciiTheme="minorEastAsia" w:eastAsiaTheme="minorEastAsia" w:hAnsiTheme="minorEastAsia" w:hint="eastAsia"/>
                <w:color w:val="000000"/>
                <w:szCs w:val="24"/>
              </w:rPr>
              <w:t>供电配电和供热、消防等设施。公司配有灭火器和消防栓多个，有</w:t>
            </w:r>
            <w:r>
              <w:rPr>
                <w:rFonts w:asciiTheme="minorEastAsia" w:eastAsiaTheme="minorEastAsia" w:hAnsiTheme="minorEastAsia" w:hint="eastAsia"/>
                <w:szCs w:val="24"/>
              </w:rPr>
              <w:t>检查记录，设配完好，楼道有消防指示，消防通道畅通。</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目前，公司资源配置持续满足产品生产、销售服务和管理体系运行需要。</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4855"/>
        </w:trPr>
        <w:tc>
          <w:tcPr>
            <w:tcW w:w="1707"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lastRenderedPageBreak/>
              <w:t>沟通、协商与参与、</w:t>
            </w:r>
          </w:p>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员工代表</w:t>
            </w:r>
          </w:p>
        </w:tc>
        <w:tc>
          <w:tcPr>
            <w:tcW w:w="1019"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O5.4</w:t>
            </w:r>
          </w:p>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 xml:space="preserve">QEO7.4  </w:t>
            </w:r>
          </w:p>
        </w:tc>
        <w:tc>
          <w:tcPr>
            <w:tcW w:w="11223" w:type="dxa"/>
            <w:vAlign w:val="center"/>
          </w:tcPr>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通过各种会议、文件下发、培训、检查、电话、交谈、微信、互联网、内网等形式，对合同、销售、服务、质量、体系、环境因素、危险源等进行内部沟通，促进各部门和岗位相互了解和信任，达到全员增强质量、环境、职业健康安全的意识。</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公司任命了的职业健康安全事务代表为</w:t>
            </w:r>
            <w:r>
              <w:rPr>
                <w:rFonts w:asciiTheme="minorEastAsia" w:eastAsiaTheme="minorEastAsia" w:hAnsiTheme="minorEastAsia" w:hint="eastAsia"/>
                <w:szCs w:val="24"/>
              </w:rPr>
              <w:t>曹慧娟</w:t>
            </w:r>
            <w:r>
              <w:rPr>
                <w:rFonts w:asciiTheme="minorEastAsia" w:eastAsiaTheme="minorEastAsia" w:hAnsiTheme="minorEastAsia" w:hint="eastAsia"/>
                <w:szCs w:val="24"/>
              </w:rPr>
              <w:t>，</w:t>
            </w:r>
            <w:r>
              <w:rPr>
                <w:rFonts w:asciiTheme="minorEastAsia" w:eastAsiaTheme="minorEastAsia" w:hAnsiTheme="minorEastAsia" w:hint="eastAsia"/>
                <w:szCs w:val="24"/>
              </w:rPr>
              <w:t>就职业健康安全事务进行沟通、参与和协商。职业健康安全事务代表能履行职责，代表员工参与职业健康安全事务等，确保了体系的有效运行。</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利用电话、信函、走访、回访、顾客满意度调查等方式进行外部信息交流，确保质量</w:t>
            </w:r>
            <w:r>
              <w:rPr>
                <w:rFonts w:asciiTheme="minorEastAsia" w:eastAsiaTheme="minorEastAsia" w:hAnsiTheme="minorEastAsia" w:hint="eastAsia"/>
                <w:szCs w:val="24"/>
              </w:rPr>
              <w:t>/</w:t>
            </w:r>
            <w:r>
              <w:rPr>
                <w:rFonts w:asciiTheme="minorEastAsia" w:eastAsiaTheme="minorEastAsia" w:hAnsiTheme="minorEastAsia" w:hint="eastAsia"/>
                <w:szCs w:val="24"/>
              </w:rPr>
              <w:t>环境</w:t>
            </w:r>
            <w:r>
              <w:rPr>
                <w:rFonts w:asciiTheme="minorEastAsia" w:eastAsiaTheme="minorEastAsia" w:hAnsiTheme="minorEastAsia" w:hint="eastAsia"/>
                <w:szCs w:val="24"/>
              </w:rPr>
              <w:t>/</w:t>
            </w:r>
            <w:r>
              <w:rPr>
                <w:rFonts w:asciiTheme="minorEastAsia" w:eastAsiaTheme="minorEastAsia" w:hAnsiTheme="minorEastAsia" w:hint="eastAsia"/>
                <w:szCs w:val="24"/>
              </w:rPr>
              <w:t>职业健康安全信息与相关方得到有效沟通。</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各部门负责与业务有关的内外部信息沟通。管理者代表、职业健康安全事务代表等共同参与信息沟通。</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询问管代</w:t>
            </w:r>
            <w:r>
              <w:rPr>
                <w:rFonts w:asciiTheme="minorEastAsia" w:eastAsiaTheme="minorEastAsia" w:hAnsiTheme="minorEastAsia" w:hint="eastAsia"/>
                <w:szCs w:val="24"/>
              </w:rPr>
              <w:t>赵海涛</w:t>
            </w:r>
            <w:r>
              <w:rPr>
                <w:rFonts w:asciiTheme="minorEastAsia" w:eastAsiaTheme="minorEastAsia" w:hAnsiTheme="minorEastAsia" w:hint="eastAsia"/>
                <w:szCs w:val="24"/>
              </w:rPr>
              <w:t>，知悉其职责。</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目前公司内外信息交流渠道顺畅、交流信息广泛。</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8428"/>
        </w:trPr>
        <w:tc>
          <w:tcPr>
            <w:tcW w:w="1707"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lastRenderedPageBreak/>
              <w:t>管理评审</w:t>
            </w:r>
          </w:p>
        </w:tc>
        <w:tc>
          <w:tcPr>
            <w:tcW w:w="1019" w:type="dxa"/>
            <w:vAlign w:val="center"/>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 xml:space="preserve">Q/EO9.3  </w:t>
            </w:r>
          </w:p>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 xml:space="preserve"> </w:t>
            </w:r>
          </w:p>
        </w:tc>
        <w:tc>
          <w:tcPr>
            <w:tcW w:w="11223" w:type="dxa"/>
            <w:vAlign w:val="center"/>
          </w:tcPr>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公司编制的</w:t>
            </w:r>
            <w:r>
              <w:rPr>
                <w:rFonts w:asciiTheme="minorEastAsia" w:eastAsiaTheme="minorEastAsia" w:hAnsiTheme="minorEastAsia" w:hint="eastAsia"/>
                <w:szCs w:val="24"/>
              </w:rPr>
              <w:t>SDQJ</w:t>
            </w:r>
            <w:r>
              <w:rPr>
                <w:rFonts w:asciiTheme="minorEastAsia" w:eastAsiaTheme="minorEastAsia" w:hAnsiTheme="minorEastAsia" w:hint="eastAsia"/>
                <w:szCs w:val="24"/>
              </w:rPr>
              <w:t>.CX05-2019</w:t>
            </w:r>
            <w:r>
              <w:rPr>
                <w:rFonts w:asciiTheme="minorEastAsia" w:eastAsiaTheme="minorEastAsia" w:hAnsiTheme="minorEastAsia" w:hint="eastAsia"/>
                <w:szCs w:val="24"/>
              </w:rPr>
              <w:t>《管理</w:t>
            </w:r>
            <w:r>
              <w:rPr>
                <w:rFonts w:asciiTheme="minorEastAsia" w:eastAsiaTheme="minorEastAsia" w:hAnsiTheme="minorEastAsia" w:hint="eastAsia"/>
                <w:szCs w:val="24"/>
              </w:rPr>
              <w:t>评审程序》，基本规定管理评审相关内容和要求。</w:t>
            </w:r>
            <w:r>
              <w:rPr>
                <w:rFonts w:asciiTheme="minorEastAsia" w:eastAsiaTheme="minorEastAsia" w:hAnsiTheme="minorEastAsia" w:hint="eastAsia"/>
                <w:szCs w:val="24"/>
              </w:rPr>
              <w:t>202</w:t>
            </w:r>
            <w:r>
              <w:rPr>
                <w:rFonts w:asciiTheme="minorEastAsia" w:eastAsiaTheme="minorEastAsia" w:hAnsiTheme="minorEastAsia" w:hint="eastAsia"/>
                <w:szCs w:val="24"/>
              </w:rPr>
              <w:t>2</w:t>
            </w:r>
            <w:r>
              <w:rPr>
                <w:rFonts w:asciiTheme="minorEastAsia" w:eastAsiaTheme="minorEastAsia" w:hAnsiTheme="minorEastAsia" w:hint="eastAsia"/>
                <w:szCs w:val="24"/>
              </w:rPr>
              <w:t>.</w:t>
            </w:r>
            <w:r>
              <w:rPr>
                <w:rFonts w:asciiTheme="minorEastAsia" w:eastAsiaTheme="minorEastAsia" w:hAnsiTheme="minorEastAsia" w:hint="eastAsia"/>
                <w:szCs w:val="24"/>
              </w:rPr>
              <w:t>3</w:t>
            </w:r>
            <w:r>
              <w:rPr>
                <w:rFonts w:asciiTheme="minorEastAsia" w:eastAsiaTheme="minorEastAsia" w:hAnsiTheme="minorEastAsia" w:hint="eastAsia"/>
                <w:szCs w:val="24"/>
              </w:rPr>
              <w:t>.2</w:t>
            </w:r>
            <w:r>
              <w:rPr>
                <w:rFonts w:asciiTheme="minorEastAsia" w:eastAsiaTheme="minorEastAsia" w:hAnsiTheme="minorEastAsia" w:hint="eastAsia"/>
                <w:szCs w:val="24"/>
              </w:rPr>
              <w:t>5</w:t>
            </w:r>
            <w:r>
              <w:rPr>
                <w:rFonts w:asciiTheme="minorEastAsia" w:eastAsiaTheme="minorEastAsia" w:hAnsiTheme="minorEastAsia" w:hint="eastAsia"/>
                <w:szCs w:val="24"/>
              </w:rPr>
              <w:t>日进行了管理评审，提供会议签到表。</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查看</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“管理评审计划”，由</w:t>
            </w:r>
            <w:r>
              <w:rPr>
                <w:rFonts w:asciiTheme="minorEastAsia" w:eastAsiaTheme="minorEastAsia" w:hAnsiTheme="minorEastAsia" w:hint="eastAsia"/>
                <w:szCs w:val="24"/>
              </w:rPr>
              <w:t>刘青香</w:t>
            </w:r>
            <w:r>
              <w:rPr>
                <w:rFonts w:asciiTheme="minorEastAsia" w:eastAsiaTheme="minorEastAsia" w:hAnsiTheme="minorEastAsia" w:hint="eastAsia"/>
                <w:szCs w:val="24"/>
              </w:rPr>
              <w:t>批准；内容包括；评审目的、评审时间、参加部门人员、评审输入内容等。</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管理评审输入</w:t>
            </w:r>
            <w:r>
              <w:rPr>
                <w:rFonts w:asciiTheme="minorEastAsia" w:eastAsiaTheme="minorEastAsia" w:hAnsiTheme="minorEastAsia" w:hint="eastAsia"/>
                <w:szCs w:val="24"/>
              </w:rPr>
              <w:t>:</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各部门工作报告、与质量</w:t>
            </w:r>
            <w:r>
              <w:rPr>
                <w:rFonts w:asciiTheme="minorEastAsia" w:eastAsiaTheme="minorEastAsia" w:hAnsiTheme="minorEastAsia" w:hint="eastAsia"/>
                <w:szCs w:val="24"/>
              </w:rPr>
              <w:t>/</w:t>
            </w:r>
            <w:r>
              <w:rPr>
                <w:rFonts w:asciiTheme="minorEastAsia" w:eastAsiaTheme="minorEastAsia" w:hAnsiTheme="minorEastAsia" w:hint="eastAsia"/>
                <w:szCs w:val="24"/>
              </w:rPr>
              <w:t>环境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管理者代表管理评审材料》、《供销部管理体系运行报告》、《生产质检部工作报告》，有参加人员签到表。</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管理评审输出：</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查看了总经理</w:t>
            </w:r>
            <w:r>
              <w:rPr>
                <w:rFonts w:asciiTheme="minorEastAsia" w:eastAsiaTheme="minorEastAsia" w:hAnsiTheme="minorEastAsia" w:hint="eastAsia"/>
                <w:szCs w:val="24"/>
              </w:rPr>
              <w:t>刘青香</w:t>
            </w:r>
            <w:r>
              <w:rPr>
                <w:rFonts w:asciiTheme="minorEastAsia" w:eastAsiaTheme="minorEastAsia" w:hAnsiTheme="minorEastAsia" w:hint="eastAsia"/>
                <w:szCs w:val="24"/>
              </w:rPr>
              <w:t>批准的“管理评审报告”，对公司体系文件的符合性，国家、地方及行业相关法规、标准的</w:t>
            </w:r>
            <w:r>
              <w:rPr>
                <w:rFonts w:asciiTheme="minorEastAsia" w:eastAsiaTheme="minorEastAsia" w:hAnsiTheme="minorEastAsia" w:hint="eastAsia"/>
                <w:szCs w:val="24"/>
              </w:rPr>
              <w:t>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提出了改进措施</w:t>
            </w: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需要进一步学习程序文件的要求；进一步加强记录管理。实施中。</w:t>
            </w:r>
          </w:p>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上次管理评审提出的改进措施能按时完成，管理评审的策划及实施符合要求。</w:t>
            </w:r>
          </w:p>
          <w:p w:rsidR="00294B41" w:rsidRDefault="00294B41">
            <w:pPr>
              <w:spacing w:line="360" w:lineRule="auto"/>
              <w:ind w:firstLineChars="200" w:firstLine="420"/>
              <w:rPr>
                <w:rFonts w:asciiTheme="minorEastAsia" w:eastAsiaTheme="minorEastAsia" w:hAnsiTheme="minorEastAsia"/>
                <w:szCs w:val="24"/>
              </w:rPr>
            </w:pPr>
          </w:p>
          <w:p w:rsidR="00294B41" w:rsidRDefault="00294B41">
            <w:pPr>
              <w:spacing w:line="360" w:lineRule="auto"/>
              <w:ind w:firstLineChars="200" w:firstLine="420"/>
              <w:rPr>
                <w:rFonts w:asciiTheme="minorEastAsia" w:eastAsiaTheme="minorEastAsia" w:hAnsiTheme="minorEastAsia"/>
                <w:szCs w:val="24"/>
              </w:rPr>
            </w:pPr>
          </w:p>
          <w:p w:rsidR="00294B41" w:rsidRDefault="00AD0B1C">
            <w:pPr>
              <w:spacing w:line="360" w:lineRule="auto"/>
              <w:ind w:firstLineChars="200" w:firstLine="420"/>
              <w:rPr>
                <w:rFonts w:asciiTheme="minorEastAsia" w:eastAsiaTheme="minorEastAsia" w:hAnsiTheme="minorEastAsia"/>
                <w:szCs w:val="24"/>
              </w:rPr>
            </w:pPr>
            <w:r>
              <w:rPr>
                <w:noProof/>
              </w:rPr>
              <w:lastRenderedPageBreak/>
              <w:drawing>
                <wp:inline distT="0" distB="0" distL="114300" distR="114300">
                  <wp:extent cx="3116580" cy="4600575"/>
                  <wp:effectExtent l="0" t="0" r="762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116580" cy="4600575"/>
                          </a:xfrm>
                          <a:prstGeom prst="rect">
                            <a:avLst/>
                          </a:prstGeom>
                          <a:noFill/>
                          <a:ln>
                            <a:noFill/>
                          </a:ln>
                        </pic:spPr>
                      </pic:pic>
                    </a:graphicData>
                  </a:graphic>
                </wp:inline>
              </w:drawing>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2110"/>
        </w:trPr>
        <w:tc>
          <w:tcPr>
            <w:tcW w:w="1707" w:type="dxa"/>
          </w:tcPr>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lastRenderedPageBreak/>
              <w:t>总则</w:t>
            </w:r>
          </w:p>
          <w:p w:rsidR="00294B41" w:rsidRDefault="00294B41">
            <w:pPr>
              <w:spacing w:line="360" w:lineRule="auto"/>
              <w:rPr>
                <w:rFonts w:asciiTheme="minorEastAsia" w:eastAsiaTheme="minorEastAsia" w:hAnsiTheme="minorEastAsia"/>
                <w:szCs w:val="24"/>
              </w:rPr>
            </w:pPr>
          </w:p>
        </w:tc>
        <w:tc>
          <w:tcPr>
            <w:tcW w:w="1019" w:type="dxa"/>
          </w:tcPr>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 10.1</w:t>
            </w:r>
          </w:p>
          <w:p w:rsidR="00294B41" w:rsidRDefault="00294B41">
            <w:pPr>
              <w:spacing w:line="360" w:lineRule="auto"/>
              <w:rPr>
                <w:rFonts w:asciiTheme="minorEastAsia" w:eastAsiaTheme="minorEastAsia" w:hAnsiTheme="minorEastAsia"/>
                <w:szCs w:val="24"/>
              </w:rPr>
            </w:pPr>
          </w:p>
        </w:tc>
        <w:tc>
          <w:tcPr>
            <w:tcW w:w="11223" w:type="dxa"/>
            <w:vAlign w:val="center"/>
          </w:tcPr>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综合全部审核证据认为公司管理体系方针、目标、内部审核、管理评审、不合格和纠正措施各项要求得到落实，相关管理活动得到有效开展，体现了持续改进的要求及改进产品来满足未来的需要和期望。考虑了分析、评价结果及管理评审的输出，并确定了对存在应关注的持续改进的需求和机遇。</w:t>
            </w:r>
            <w:r>
              <w:rPr>
                <w:rFonts w:asciiTheme="minorEastAsia" w:eastAsiaTheme="minorEastAsia" w:hAnsiTheme="minorEastAsia" w:hint="eastAsia"/>
                <w:szCs w:val="24"/>
              </w:rPr>
              <w:t xml:space="preserve">  </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——具体事实可见审核</w:t>
            </w:r>
            <w:r>
              <w:rPr>
                <w:rFonts w:asciiTheme="minorEastAsia" w:eastAsiaTheme="minorEastAsia" w:hAnsiTheme="minorEastAsia" w:hint="eastAsia"/>
                <w:szCs w:val="24"/>
              </w:rPr>
              <w:t>10.2</w:t>
            </w:r>
            <w:r>
              <w:rPr>
                <w:rFonts w:asciiTheme="minorEastAsia" w:eastAsiaTheme="minorEastAsia" w:hAnsiTheme="minorEastAsia" w:hint="eastAsia"/>
                <w:szCs w:val="24"/>
              </w:rPr>
              <w:t>条款记录。</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2110"/>
        </w:trPr>
        <w:tc>
          <w:tcPr>
            <w:tcW w:w="1707" w:type="dxa"/>
          </w:tcPr>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持续改进</w:t>
            </w:r>
          </w:p>
        </w:tc>
        <w:tc>
          <w:tcPr>
            <w:tcW w:w="1019" w:type="dxa"/>
          </w:tcPr>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QEO 10.3</w:t>
            </w:r>
          </w:p>
          <w:p w:rsidR="00294B41" w:rsidRDefault="00294B41">
            <w:pPr>
              <w:spacing w:line="360" w:lineRule="auto"/>
              <w:rPr>
                <w:rFonts w:asciiTheme="minorEastAsia" w:eastAsiaTheme="minorEastAsia" w:hAnsiTheme="minorEastAsia"/>
                <w:szCs w:val="24"/>
              </w:rPr>
            </w:pPr>
          </w:p>
        </w:tc>
        <w:tc>
          <w:tcPr>
            <w:tcW w:w="11223" w:type="dxa"/>
            <w:vAlign w:val="center"/>
          </w:tcPr>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    </w:t>
            </w:r>
            <w:r>
              <w:rPr>
                <w:rFonts w:asciiTheme="minorEastAsia" w:eastAsiaTheme="minorEastAsia" w:hAnsiTheme="minorEastAsia" w:hint="eastAsia"/>
                <w:szCs w:val="24"/>
              </w:rPr>
              <w:t>公司确定并选择改进机会，采取必要措施，满足顾客要求和增强顾客满意。</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包括：</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a) </w:t>
            </w:r>
            <w:r>
              <w:rPr>
                <w:rFonts w:asciiTheme="minorEastAsia" w:eastAsiaTheme="minorEastAsia" w:hAnsiTheme="minorEastAsia" w:hint="eastAsia"/>
                <w:szCs w:val="24"/>
              </w:rPr>
              <w:t>改进产品或服务，以满足要求并关注未来的需求和期望；</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b) </w:t>
            </w:r>
            <w:r>
              <w:rPr>
                <w:rFonts w:asciiTheme="minorEastAsia" w:eastAsiaTheme="minorEastAsia" w:hAnsiTheme="minorEastAsia" w:hint="eastAsia"/>
                <w:szCs w:val="24"/>
              </w:rPr>
              <w:t>纠正或减少不利影响；</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 xml:space="preserve">c) </w:t>
            </w:r>
            <w:r>
              <w:rPr>
                <w:rFonts w:asciiTheme="minorEastAsia" w:eastAsiaTheme="minorEastAsia" w:hAnsiTheme="minorEastAsia" w:hint="eastAsia"/>
                <w:szCs w:val="24"/>
              </w:rPr>
              <w:t>改进管理体系绩效和有效性。</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对以下方面所需的监视、测量、分析和改进过程进行策划和实施：</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hint="eastAsia"/>
                <w:szCs w:val="24"/>
              </w:rPr>
              <w:t>证实产品和服务满足规定的要求；</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hint="eastAsia"/>
                <w:szCs w:val="24"/>
              </w:rPr>
              <w:t>确保管理体系的符合性；</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hint="eastAsia"/>
                <w:szCs w:val="24"/>
              </w:rPr>
              <w:t>持续改进管理体系的有效性。</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根据不同过程、不同产品和不同要求，采取不同的方法进行监视、测量和分析。</w:t>
            </w:r>
          </w:p>
          <w:p w:rsidR="00294B41" w:rsidRDefault="00AD0B1C">
            <w:pPr>
              <w:spacing w:line="360" w:lineRule="auto"/>
              <w:rPr>
                <w:rFonts w:asciiTheme="minorEastAsia" w:eastAsiaTheme="minorEastAsia" w:hAnsiTheme="minorEastAsia"/>
                <w:szCs w:val="24"/>
              </w:rPr>
            </w:pPr>
            <w:r>
              <w:rPr>
                <w:rFonts w:asciiTheme="minorEastAsia" w:eastAsiaTheme="minorEastAsia" w:hAnsiTheme="minorEastAsia" w:hint="eastAsia"/>
                <w:szCs w:val="24"/>
              </w:rPr>
              <w:t>公司利用管理方针、目标、内审和外审、数据分析、纠正和预防措施以及管理评审，识别任何改进的机会，持续改进管理体系的适宜性、充分性和有效性。</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361"/>
        </w:trPr>
        <w:tc>
          <w:tcPr>
            <w:tcW w:w="1707" w:type="dxa"/>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国家</w:t>
            </w:r>
            <w:r>
              <w:rPr>
                <w:rFonts w:asciiTheme="minorEastAsia" w:eastAsiaTheme="minorEastAsia" w:hAnsiTheme="minorEastAsia" w:hint="eastAsia"/>
                <w:szCs w:val="24"/>
              </w:rPr>
              <w:t>/</w:t>
            </w:r>
            <w:r>
              <w:rPr>
                <w:rFonts w:asciiTheme="minorEastAsia" w:eastAsiaTheme="minorEastAsia" w:hAnsiTheme="minorEastAsia" w:hint="eastAsia"/>
                <w:szCs w:val="24"/>
              </w:rPr>
              <w:t>地方抽查、顾客满意、相关方投诉处理</w:t>
            </w:r>
          </w:p>
        </w:tc>
        <w:tc>
          <w:tcPr>
            <w:tcW w:w="1019" w:type="dxa"/>
          </w:tcPr>
          <w:p w:rsidR="00294B41" w:rsidRDefault="00294B41">
            <w:pPr>
              <w:rPr>
                <w:rFonts w:asciiTheme="minorEastAsia" w:eastAsiaTheme="minorEastAsia" w:hAnsiTheme="minorEastAsia"/>
                <w:szCs w:val="24"/>
              </w:rPr>
            </w:pPr>
          </w:p>
        </w:tc>
        <w:tc>
          <w:tcPr>
            <w:tcW w:w="11223" w:type="dxa"/>
          </w:tcPr>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公司成立和体系运行以来，未受到上级主管部门有关质量、环境问题、职业健康安全的行政处罚。未发生相关方的投诉。到目前为止没有国家</w:t>
            </w:r>
            <w:r>
              <w:rPr>
                <w:rFonts w:asciiTheme="minorEastAsia" w:eastAsiaTheme="minorEastAsia" w:hAnsiTheme="minorEastAsia" w:hint="eastAsia"/>
                <w:szCs w:val="24"/>
              </w:rPr>
              <w:t>/</w:t>
            </w:r>
            <w:r>
              <w:rPr>
                <w:rFonts w:asciiTheme="minorEastAsia" w:eastAsiaTheme="minorEastAsia" w:hAnsiTheme="minorEastAsia" w:hint="eastAsia"/>
                <w:szCs w:val="24"/>
              </w:rPr>
              <w:t>地方抽查情况。</w:t>
            </w:r>
          </w:p>
          <w:p w:rsidR="00294B41" w:rsidRDefault="00AD0B1C">
            <w:pPr>
              <w:snapToGrid w:val="0"/>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lastRenderedPageBreak/>
              <w:t>目前没有相关行政主管部门的检查处罚，在审核现场也未发现抽查、相关方投诉等情况。</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452"/>
        </w:trPr>
        <w:tc>
          <w:tcPr>
            <w:tcW w:w="1707" w:type="dxa"/>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lastRenderedPageBreak/>
              <w:t>验证企业相关资质证明的有效性</w:t>
            </w:r>
          </w:p>
        </w:tc>
        <w:tc>
          <w:tcPr>
            <w:tcW w:w="1019" w:type="dxa"/>
          </w:tcPr>
          <w:p w:rsidR="00294B41" w:rsidRDefault="00294B41">
            <w:pPr>
              <w:rPr>
                <w:rFonts w:asciiTheme="minorEastAsia" w:eastAsiaTheme="minorEastAsia" w:hAnsiTheme="minorEastAsia"/>
                <w:szCs w:val="24"/>
              </w:rPr>
            </w:pPr>
          </w:p>
        </w:tc>
        <w:tc>
          <w:tcPr>
            <w:tcW w:w="11223" w:type="dxa"/>
          </w:tcPr>
          <w:p w:rsidR="00294B41" w:rsidRDefault="00AD0B1C">
            <w:pPr>
              <w:snapToGrid w:val="0"/>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营业执照与提交的一致。</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609"/>
        </w:trPr>
        <w:tc>
          <w:tcPr>
            <w:tcW w:w="1707" w:type="dxa"/>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上次审核不符合验证</w:t>
            </w:r>
          </w:p>
        </w:tc>
        <w:tc>
          <w:tcPr>
            <w:tcW w:w="1019" w:type="dxa"/>
          </w:tcPr>
          <w:p w:rsidR="00294B41" w:rsidRDefault="00294B41">
            <w:pPr>
              <w:rPr>
                <w:rFonts w:asciiTheme="minorEastAsia" w:eastAsiaTheme="minorEastAsia" w:hAnsiTheme="minorEastAsia"/>
                <w:szCs w:val="24"/>
              </w:rPr>
            </w:pPr>
          </w:p>
        </w:tc>
        <w:tc>
          <w:tcPr>
            <w:tcW w:w="11223" w:type="dxa"/>
          </w:tcPr>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上次审核发现的不符合（</w:t>
            </w:r>
            <w:r>
              <w:rPr>
                <w:rFonts w:asciiTheme="minorEastAsia" w:eastAsiaTheme="minorEastAsia" w:hAnsiTheme="minorEastAsia" w:hint="eastAsia"/>
                <w:szCs w:val="24"/>
              </w:rPr>
              <w:t>ES6.1.3</w:t>
            </w:r>
            <w:r>
              <w:rPr>
                <w:rFonts w:asciiTheme="minorEastAsia" w:eastAsiaTheme="minorEastAsia" w:hAnsiTheme="minorEastAsia" w:hint="eastAsia"/>
                <w:szCs w:val="24"/>
              </w:rPr>
              <w:t>），经现场验证已关闭，整改措施有效。</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467"/>
        </w:trPr>
        <w:tc>
          <w:tcPr>
            <w:tcW w:w="1707" w:type="dxa"/>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变更</w:t>
            </w:r>
          </w:p>
        </w:tc>
        <w:tc>
          <w:tcPr>
            <w:tcW w:w="1019" w:type="dxa"/>
          </w:tcPr>
          <w:p w:rsidR="00294B41" w:rsidRDefault="00294B41">
            <w:pPr>
              <w:rPr>
                <w:rFonts w:asciiTheme="minorEastAsia" w:eastAsiaTheme="minorEastAsia" w:hAnsiTheme="minorEastAsia"/>
                <w:szCs w:val="24"/>
              </w:rPr>
            </w:pPr>
          </w:p>
        </w:tc>
        <w:tc>
          <w:tcPr>
            <w:tcW w:w="11223" w:type="dxa"/>
          </w:tcPr>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无</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609"/>
        </w:trPr>
        <w:tc>
          <w:tcPr>
            <w:tcW w:w="1707" w:type="dxa"/>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证书及标志使用</w:t>
            </w:r>
          </w:p>
        </w:tc>
        <w:tc>
          <w:tcPr>
            <w:tcW w:w="1019" w:type="dxa"/>
          </w:tcPr>
          <w:p w:rsidR="00294B41" w:rsidRDefault="00294B41">
            <w:pPr>
              <w:rPr>
                <w:rFonts w:asciiTheme="minorEastAsia" w:eastAsiaTheme="minorEastAsia" w:hAnsiTheme="minorEastAsia"/>
                <w:szCs w:val="24"/>
              </w:rPr>
            </w:pPr>
          </w:p>
        </w:tc>
        <w:tc>
          <w:tcPr>
            <w:tcW w:w="11223" w:type="dxa"/>
          </w:tcPr>
          <w:p w:rsidR="00294B41" w:rsidRDefault="00AD0B1C">
            <w:pPr>
              <w:spacing w:line="360" w:lineRule="auto"/>
              <w:ind w:firstLineChars="200" w:firstLine="420"/>
              <w:rPr>
                <w:rFonts w:asciiTheme="minorEastAsia" w:eastAsiaTheme="minorEastAsia" w:hAnsiTheme="minorEastAsia"/>
                <w:szCs w:val="24"/>
              </w:rPr>
            </w:pPr>
            <w:r>
              <w:rPr>
                <w:rFonts w:asciiTheme="minorEastAsia" w:eastAsiaTheme="minorEastAsia" w:hAnsiTheme="minorEastAsia" w:hint="eastAsia"/>
                <w:szCs w:val="24"/>
              </w:rPr>
              <w:t>招投标及业务洽谈时出示证书原件，未使用认证标志</w:t>
            </w:r>
          </w:p>
        </w:tc>
        <w:tc>
          <w:tcPr>
            <w:tcW w:w="760" w:type="dxa"/>
          </w:tcPr>
          <w:p w:rsidR="00294B41" w:rsidRDefault="00294B41">
            <w:pPr>
              <w:spacing w:line="320" w:lineRule="exact"/>
              <w:rPr>
                <w:rFonts w:asciiTheme="minorEastAsia" w:eastAsiaTheme="minorEastAsia" w:hAnsiTheme="minorEastAsia" w:cs="宋体"/>
                <w:szCs w:val="21"/>
              </w:rPr>
            </w:pPr>
          </w:p>
        </w:tc>
      </w:tr>
      <w:tr w:rsidR="00294B41">
        <w:trPr>
          <w:trHeight w:val="3180"/>
        </w:trPr>
        <w:tc>
          <w:tcPr>
            <w:tcW w:w="1707" w:type="dxa"/>
          </w:tcPr>
          <w:p w:rsidR="00294B41" w:rsidRDefault="00AD0B1C">
            <w:pPr>
              <w:rPr>
                <w:rFonts w:asciiTheme="minorEastAsia" w:eastAsiaTheme="minorEastAsia" w:hAnsiTheme="minorEastAsia"/>
                <w:szCs w:val="24"/>
              </w:rPr>
            </w:pPr>
            <w:r>
              <w:rPr>
                <w:rFonts w:asciiTheme="minorEastAsia" w:eastAsiaTheme="minorEastAsia" w:hAnsiTheme="minorEastAsia" w:hint="eastAsia"/>
                <w:szCs w:val="24"/>
              </w:rPr>
              <w:t>员工代表</w:t>
            </w:r>
          </w:p>
        </w:tc>
        <w:tc>
          <w:tcPr>
            <w:tcW w:w="1019" w:type="dxa"/>
          </w:tcPr>
          <w:p w:rsidR="00294B41" w:rsidRDefault="00294B41">
            <w:pPr>
              <w:rPr>
                <w:rFonts w:asciiTheme="minorEastAsia" w:eastAsiaTheme="minorEastAsia" w:hAnsiTheme="minorEastAsia"/>
                <w:szCs w:val="24"/>
              </w:rPr>
            </w:pPr>
          </w:p>
        </w:tc>
        <w:tc>
          <w:tcPr>
            <w:tcW w:w="11223" w:type="dxa"/>
            <w:vAlign w:val="center"/>
          </w:tcPr>
          <w:p w:rsidR="00294B41" w:rsidRDefault="00AD0B1C">
            <w:pPr>
              <w:tabs>
                <w:tab w:val="left" w:pos="9720"/>
                <w:tab w:val="left" w:pos="9900"/>
              </w:tabs>
            </w:pPr>
            <w:r>
              <w:rPr>
                <w:rFonts w:hint="eastAsia"/>
              </w:rPr>
              <w:t>公司经选举确定职业健康安全事务代表是</w:t>
            </w:r>
            <w:r>
              <w:rPr>
                <w:rFonts w:hint="eastAsia"/>
              </w:rPr>
              <w:t>曹慧娟</w:t>
            </w:r>
            <w:r>
              <w:rPr>
                <w:rFonts w:hint="eastAsia"/>
              </w:rPr>
              <w:t>，主要职责有：</w:t>
            </w:r>
          </w:p>
          <w:p w:rsidR="00294B41" w:rsidRDefault="00AD0B1C">
            <w:r>
              <w:rPr>
                <w:rFonts w:hint="eastAsia"/>
              </w:rPr>
              <w:t>a</w:t>
            </w:r>
            <w:r>
              <w:rPr>
                <w:rFonts w:hint="eastAsia"/>
              </w:rPr>
              <w:t>）负责职工代表大会的日常工作，检查、督促职工代表大会决议的执行；</w:t>
            </w:r>
            <w:r>
              <w:rPr>
                <w:rFonts w:hint="eastAsia"/>
              </w:rPr>
              <w:br/>
              <w:t>b</w:t>
            </w:r>
            <w:r>
              <w:rPr>
                <w:rFonts w:hint="eastAsia"/>
              </w:rPr>
              <w:t>）负责召开讨论有关工资、福利、劳动安全卫生、社会保险等涉及职工切身利益的会议，代表员工反映员工的建议和意见；</w:t>
            </w:r>
          </w:p>
          <w:p w:rsidR="00294B41" w:rsidRDefault="00AD0B1C">
            <w:r>
              <w:rPr>
                <w:rFonts w:hint="eastAsia"/>
              </w:rPr>
              <w:t>c</w:t>
            </w:r>
            <w:r>
              <w:rPr>
                <w:rFonts w:hint="eastAsia"/>
              </w:rPr>
              <w:t>）接收、处理外部职业健康安全信息；</w:t>
            </w:r>
          </w:p>
          <w:p w:rsidR="00294B41" w:rsidRDefault="00AD0B1C">
            <w:r>
              <w:rPr>
                <w:rFonts w:hint="eastAsia"/>
              </w:rPr>
              <w:t>d</w:t>
            </w:r>
            <w:r>
              <w:rPr>
                <w:rFonts w:hint="eastAsia"/>
              </w:rPr>
              <w:t>）交流各级职能部门间产生的职业健康安全信息；</w:t>
            </w:r>
          </w:p>
          <w:p w:rsidR="00294B41" w:rsidRDefault="00AD0B1C">
            <w:r>
              <w:rPr>
                <w:rFonts w:hint="eastAsia"/>
              </w:rPr>
              <w:t>e</w:t>
            </w:r>
            <w:r>
              <w:rPr>
                <w:rFonts w:hint="eastAsia"/>
              </w:rPr>
              <w:t>）收集、处理和反馈员工所关心的职业健康安全问题；</w:t>
            </w:r>
          </w:p>
          <w:p w:rsidR="00294B41" w:rsidRDefault="00AD0B1C">
            <w:r>
              <w:rPr>
                <w:rFonts w:hint="eastAsia"/>
              </w:rPr>
              <w:t>f</w:t>
            </w:r>
            <w:r>
              <w:rPr>
                <w:rFonts w:hint="eastAsia"/>
              </w:rPr>
              <w:t>）参与职业健康安全工作方针和程序的制定、评审和实施；</w:t>
            </w:r>
          </w:p>
          <w:p w:rsidR="00294B41" w:rsidRDefault="00AD0B1C">
            <w:r>
              <w:rPr>
                <w:rFonts w:hint="eastAsia"/>
              </w:rPr>
              <w:t>g</w:t>
            </w:r>
            <w:r>
              <w:rPr>
                <w:rFonts w:hint="eastAsia"/>
              </w:rPr>
              <w:t>）参与影响作业场所人员职业健康安全的任何变化的讨论。</w:t>
            </w:r>
          </w:p>
          <w:p w:rsidR="00294B41" w:rsidRDefault="00AD0B1C" w:rsidP="00A2393F">
            <w:pPr>
              <w:ind w:firstLineChars="200" w:firstLine="420"/>
              <w:rPr>
                <w:rFonts w:asciiTheme="minorEastAsia" w:eastAsiaTheme="minorEastAsia" w:hAnsiTheme="minorEastAsia"/>
                <w:szCs w:val="24"/>
              </w:rPr>
            </w:pPr>
            <w:r>
              <w:rPr>
                <w:rFonts w:hint="eastAsia"/>
              </w:rPr>
              <w:t>由于公司福利待遇正常发放，员工无抱怨，目前信息交流机制畅通。</w:t>
            </w:r>
            <w:bookmarkStart w:id="1" w:name="_GoBack"/>
            <w:bookmarkEnd w:id="1"/>
          </w:p>
          <w:p w:rsidR="00294B41" w:rsidRDefault="00294B41">
            <w:pPr>
              <w:pStyle w:val="a0"/>
              <w:rPr>
                <w:rFonts w:asciiTheme="minorEastAsia" w:eastAsiaTheme="minorEastAsia" w:hAnsiTheme="minorEastAsia"/>
                <w:szCs w:val="24"/>
              </w:rPr>
            </w:pPr>
          </w:p>
        </w:tc>
        <w:tc>
          <w:tcPr>
            <w:tcW w:w="760" w:type="dxa"/>
          </w:tcPr>
          <w:p w:rsidR="00294B41" w:rsidRDefault="00294B41">
            <w:pPr>
              <w:spacing w:line="320" w:lineRule="exact"/>
              <w:rPr>
                <w:rFonts w:asciiTheme="minorEastAsia" w:eastAsiaTheme="minorEastAsia" w:hAnsiTheme="minorEastAsia" w:cs="宋体"/>
                <w:szCs w:val="21"/>
              </w:rPr>
            </w:pPr>
          </w:p>
        </w:tc>
      </w:tr>
    </w:tbl>
    <w:p w:rsidR="00294B41" w:rsidRDefault="00AD0B1C">
      <w:pPr>
        <w:pStyle w:val="a7"/>
        <w:rPr>
          <w:rFonts w:asciiTheme="minorEastAsia" w:eastAsiaTheme="minorEastAsia" w:hAnsiTheme="minorEastAsia"/>
        </w:rPr>
      </w:pPr>
      <w:r>
        <w:rPr>
          <w:rFonts w:asciiTheme="minorEastAsia" w:eastAsiaTheme="minorEastAsia" w:hAnsiTheme="minorEastAsia" w:hint="eastAsia"/>
        </w:rPr>
        <w:t>说明：不符合标注</w:t>
      </w:r>
      <w:r>
        <w:rPr>
          <w:rFonts w:asciiTheme="minorEastAsia" w:eastAsiaTheme="minorEastAsia" w:hAnsiTheme="minorEastAsia" w:hint="eastAsia"/>
        </w:rPr>
        <w:t>N</w:t>
      </w:r>
    </w:p>
    <w:p w:rsidR="00294B41" w:rsidRDefault="00294B41">
      <w:pPr>
        <w:pStyle w:val="a7"/>
        <w:rPr>
          <w:rFonts w:asciiTheme="minorEastAsia" w:eastAsiaTheme="minorEastAsia" w:hAnsiTheme="minorEastAsia"/>
        </w:rPr>
      </w:pPr>
    </w:p>
    <w:p w:rsidR="00294B41" w:rsidRDefault="00294B41">
      <w:pPr>
        <w:pStyle w:val="a7"/>
        <w:rPr>
          <w:rFonts w:asciiTheme="minorEastAsia" w:eastAsiaTheme="minorEastAsia" w:hAnsiTheme="minorEastAsia"/>
        </w:rPr>
      </w:pPr>
    </w:p>
    <w:p w:rsidR="00294B41" w:rsidRDefault="00294B41">
      <w:pPr>
        <w:pStyle w:val="a7"/>
        <w:rPr>
          <w:rFonts w:asciiTheme="minorEastAsia" w:eastAsiaTheme="minorEastAsia" w:hAnsiTheme="minorEastAsia"/>
        </w:rPr>
      </w:pPr>
    </w:p>
    <w:sectPr w:rsidR="00294B4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B1C" w:rsidRDefault="00AD0B1C">
      <w:r>
        <w:separator/>
      </w:r>
    </w:p>
  </w:endnote>
  <w:endnote w:type="continuationSeparator" w:id="0">
    <w:p w:rsidR="00AD0B1C" w:rsidRDefault="00AD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294B41" w:rsidRDefault="00AD0B1C">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A2393F">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2393F">
              <w:rPr>
                <w:b/>
                <w:noProof/>
              </w:rPr>
              <w:t>10</w:t>
            </w:r>
            <w:r>
              <w:rPr>
                <w:b/>
                <w:sz w:val="24"/>
                <w:szCs w:val="24"/>
              </w:rPr>
              <w:fldChar w:fldCharType="end"/>
            </w:r>
          </w:p>
        </w:sdtContent>
      </w:sdt>
    </w:sdtContent>
  </w:sdt>
  <w:p w:rsidR="00294B41" w:rsidRDefault="00294B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B1C" w:rsidRDefault="00AD0B1C">
      <w:r>
        <w:separator/>
      </w:r>
    </w:p>
  </w:footnote>
  <w:footnote w:type="continuationSeparator" w:id="0">
    <w:p w:rsidR="00AD0B1C" w:rsidRDefault="00AD0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B41" w:rsidRDefault="00AD0B1C">
    <w:pPr>
      <w:pStyle w:val="a8"/>
      <w:pBdr>
        <w:bottom w:val="none" w:sz="0" w:space="0" w:color="auto"/>
      </w:pBdr>
      <w:tabs>
        <w:tab w:val="clear" w:pos="4153"/>
        <w:tab w:val="left" w:pos="8910"/>
        <w:tab w:val="left" w:pos="9142"/>
      </w:tabs>
      <w:spacing w:line="320" w:lineRule="exact"/>
      <w:ind w:leftChars="-41" w:left="-86" w:firstLineChars="450" w:firstLine="945"/>
      <w:jc w:val="left"/>
      <w:rPr>
        <w:rStyle w:val="CharChar1"/>
        <w:rFonts w:hint="default"/>
      </w:rPr>
    </w:pPr>
    <w:r>
      <w:rPr>
        <w:rStyle w:val="CharChar1"/>
        <w:rFonts w:hint="default"/>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12065</wp:posOffset>
          </wp:positionV>
          <wp:extent cx="485775" cy="485775"/>
          <wp:effectExtent l="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294B41" w:rsidRDefault="00AD0B1C">
    <w:pPr>
      <w:pStyle w:val="a8"/>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294B41" w:rsidRDefault="00AD0B1C">
                <w:pPr>
                  <w:rPr>
                    <w:sz w:val="18"/>
                    <w:szCs w:val="18"/>
                  </w:rPr>
                </w:pPr>
                <w:r>
                  <w:rPr>
                    <w:rFonts w:hint="eastAsia"/>
                    <w:sz w:val="18"/>
                    <w:szCs w:val="18"/>
                  </w:rPr>
                  <w:t>ISC-B-II-12(05</w:t>
                </w:r>
                <w:r>
                  <w:rPr>
                    <w:rFonts w:hint="eastAsia"/>
                    <w:sz w:val="18"/>
                    <w:szCs w:val="18"/>
                  </w:rPr>
                  <w:t>版）</w:t>
                </w:r>
              </w:p>
              <w:p w:rsidR="00294B41" w:rsidRDefault="00AD0B1C">
                <w:r>
                  <w:rPr>
                    <w:rFonts w:hint="eastAsia"/>
                    <w:sz w:val="18"/>
                    <w:szCs w:val="18"/>
                  </w:rPr>
                  <w:t>版</w:t>
                </w:r>
                <w:r>
                  <w:rPr>
                    <w:rFonts w:hint="eastAsia"/>
                    <w:sz w:val="18"/>
                    <w:szCs w:val="18"/>
                  </w:rPr>
                  <w:t>)</w:t>
                </w:r>
              </w:p>
            </w:txbxContent>
          </v:textbox>
        </v:shape>
      </w:pict>
    </w:r>
    <w:r>
      <w:rPr>
        <w:rStyle w:val="CharChar1"/>
        <w:rFonts w:hint="default"/>
      </w:rPr>
      <w:t xml:space="preserve">        </w:t>
    </w:r>
    <w:r>
      <w:rPr>
        <w:rStyle w:val="CharChar1"/>
        <w:rFonts w:hint="default"/>
        <w:w w:val="90"/>
      </w:rPr>
      <w:t>Beijing International Otandard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294B41" w:rsidRDefault="00294B4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10619"/>
    <w:rsid w:val="000237F6"/>
    <w:rsid w:val="0003373A"/>
    <w:rsid w:val="00061650"/>
    <w:rsid w:val="00087633"/>
    <w:rsid w:val="000D0710"/>
    <w:rsid w:val="000F5676"/>
    <w:rsid w:val="00116523"/>
    <w:rsid w:val="00123D60"/>
    <w:rsid w:val="001528B4"/>
    <w:rsid w:val="00157648"/>
    <w:rsid w:val="00163E48"/>
    <w:rsid w:val="001A2D7F"/>
    <w:rsid w:val="001B0331"/>
    <w:rsid w:val="001B05B0"/>
    <w:rsid w:val="001B690A"/>
    <w:rsid w:val="001D53C5"/>
    <w:rsid w:val="001E292E"/>
    <w:rsid w:val="002736AF"/>
    <w:rsid w:val="00294B41"/>
    <w:rsid w:val="002D3139"/>
    <w:rsid w:val="002E3F80"/>
    <w:rsid w:val="002F21F2"/>
    <w:rsid w:val="003057D9"/>
    <w:rsid w:val="00306E25"/>
    <w:rsid w:val="00337922"/>
    <w:rsid w:val="00340867"/>
    <w:rsid w:val="00341987"/>
    <w:rsid w:val="00362F86"/>
    <w:rsid w:val="00364679"/>
    <w:rsid w:val="00380837"/>
    <w:rsid w:val="00382CD2"/>
    <w:rsid w:val="0039621A"/>
    <w:rsid w:val="003A198A"/>
    <w:rsid w:val="003B71CE"/>
    <w:rsid w:val="003F725E"/>
    <w:rsid w:val="00410914"/>
    <w:rsid w:val="00412EC1"/>
    <w:rsid w:val="00415C1E"/>
    <w:rsid w:val="00436F95"/>
    <w:rsid w:val="00443112"/>
    <w:rsid w:val="00455BD1"/>
    <w:rsid w:val="004569CC"/>
    <w:rsid w:val="00456F2B"/>
    <w:rsid w:val="004644C2"/>
    <w:rsid w:val="00475023"/>
    <w:rsid w:val="004A42EB"/>
    <w:rsid w:val="0051463B"/>
    <w:rsid w:val="0052306B"/>
    <w:rsid w:val="00524912"/>
    <w:rsid w:val="005344B3"/>
    <w:rsid w:val="00536930"/>
    <w:rsid w:val="00537338"/>
    <w:rsid w:val="00564E53"/>
    <w:rsid w:val="00564E60"/>
    <w:rsid w:val="00584D34"/>
    <w:rsid w:val="00596570"/>
    <w:rsid w:val="005A2084"/>
    <w:rsid w:val="005B76D5"/>
    <w:rsid w:val="005D5BBC"/>
    <w:rsid w:val="00617880"/>
    <w:rsid w:val="006224AF"/>
    <w:rsid w:val="00627D65"/>
    <w:rsid w:val="00635728"/>
    <w:rsid w:val="006376F1"/>
    <w:rsid w:val="00644FE2"/>
    <w:rsid w:val="006476A2"/>
    <w:rsid w:val="00656265"/>
    <w:rsid w:val="0066389B"/>
    <w:rsid w:val="00667087"/>
    <w:rsid w:val="0067640C"/>
    <w:rsid w:val="0068334B"/>
    <w:rsid w:val="006E0BFD"/>
    <w:rsid w:val="006E678B"/>
    <w:rsid w:val="00723474"/>
    <w:rsid w:val="007757F3"/>
    <w:rsid w:val="00790A31"/>
    <w:rsid w:val="0079270C"/>
    <w:rsid w:val="007B6294"/>
    <w:rsid w:val="007E0DE5"/>
    <w:rsid w:val="007E6AEB"/>
    <w:rsid w:val="007F3A51"/>
    <w:rsid w:val="008222EB"/>
    <w:rsid w:val="008427A1"/>
    <w:rsid w:val="00876444"/>
    <w:rsid w:val="00891D6B"/>
    <w:rsid w:val="008973EE"/>
    <w:rsid w:val="008A0375"/>
    <w:rsid w:val="008E5120"/>
    <w:rsid w:val="00904D46"/>
    <w:rsid w:val="00906BB3"/>
    <w:rsid w:val="00922238"/>
    <w:rsid w:val="00965516"/>
    <w:rsid w:val="00971600"/>
    <w:rsid w:val="00973048"/>
    <w:rsid w:val="009806F9"/>
    <w:rsid w:val="00980E14"/>
    <w:rsid w:val="009973B4"/>
    <w:rsid w:val="009B01BB"/>
    <w:rsid w:val="009C28C1"/>
    <w:rsid w:val="009F576F"/>
    <w:rsid w:val="009F7EED"/>
    <w:rsid w:val="00A0591D"/>
    <w:rsid w:val="00A21CBD"/>
    <w:rsid w:val="00A2393F"/>
    <w:rsid w:val="00A419FB"/>
    <w:rsid w:val="00A4404F"/>
    <w:rsid w:val="00A72F49"/>
    <w:rsid w:val="00A771C4"/>
    <w:rsid w:val="00AB7F5F"/>
    <w:rsid w:val="00AD0B1C"/>
    <w:rsid w:val="00AE59FA"/>
    <w:rsid w:val="00AE6076"/>
    <w:rsid w:val="00AF0AAB"/>
    <w:rsid w:val="00AF6841"/>
    <w:rsid w:val="00B021AE"/>
    <w:rsid w:val="00B252A4"/>
    <w:rsid w:val="00B2792E"/>
    <w:rsid w:val="00B34606"/>
    <w:rsid w:val="00B42593"/>
    <w:rsid w:val="00B67984"/>
    <w:rsid w:val="00B81B70"/>
    <w:rsid w:val="00B85D70"/>
    <w:rsid w:val="00BA5ED8"/>
    <w:rsid w:val="00BF0916"/>
    <w:rsid w:val="00BF597E"/>
    <w:rsid w:val="00C03796"/>
    <w:rsid w:val="00C20445"/>
    <w:rsid w:val="00C326B4"/>
    <w:rsid w:val="00C327EC"/>
    <w:rsid w:val="00C32BE2"/>
    <w:rsid w:val="00C51A36"/>
    <w:rsid w:val="00C55228"/>
    <w:rsid w:val="00C80022"/>
    <w:rsid w:val="00CB3235"/>
    <w:rsid w:val="00CB5F94"/>
    <w:rsid w:val="00CB71C3"/>
    <w:rsid w:val="00CE315A"/>
    <w:rsid w:val="00CF3B91"/>
    <w:rsid w:val="00CF418F"/>
    <w:rsid w:val="00D06F59"/>
    <w:rsid w:val="00D30CD3"/>
    <w:rsid w:val="00D505C2"/>
    <w:rsid w:val="00D53965"/>
    <w:rsid w:val="00D63212"/>
    <w:rsid w:val="00D637AB"/>
    <w:rsid w:val="00D8388C"/>
    <w:rsid w:val="00D95D59"/>
    <w:rsid w:val="00DC6F75"/>
    <w:rsid w:val="00E1119F"/>
    <w:rsid w:val="00E2205C"/>
    <w:rsid w:val="00E22104"/>
    <w:rsid w:val="00E254CA"/>
    <w:rsid w:val="00E340D6"/>
    <w:rsid w:val="00E55934"/>
    <w:rsid w:val="00E820FE"/>
    <w:rsid w:val="00E85A97"/>
    <w:rsid w:val="00EB0164"/>
    <w:rsid w:val="00EC00A9"/>
    <w:rsid w:val="00ED0F62"/>
    <w:rsid w:val="00EE5333"/>
    <w:rsid w:val="00EF0F90"/>
    <w:rsid w:val="00F00A91"/>
    <w:rsid w:val="00F83341"/>
    <w:rsid w:val="00F96DDC"/>
    <w:rsid w:val="00FE07BF"/>
    <w:rsid w:val="00FF4203"/>
    <w:rsid w:val="01907052"/>
    <w:rsid w:val="0320505F"/>
    <w:rsid w:val="034837A8"/>
    <w:rsid w:val="0378379C"/>
    <w:rsid w:val="04510B7D"/>
    <w:rsid w:val="045F6535"/>
    <w:rsid w:val="0684259A"/>
    <w:rsid w:val="070E7229"/>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AF8799C"/>
    <w:rsid w:val="1B2A1354"/>
    <w:rsid w:val="1B3E39A3"/>
    <w:rsid w:val="1B405BB2"/>
    <w:rsid w:val="1B9E43FA"/>
    <w:rsid w:val="1BEC3BF1"/>
    <w:rsid w:val="1C432280"/>
    <w:rsid w:val="1CBF46B9"/>
    <w:rsid w:val="1D85741F"/>
    <w:rsid w:val="1E847499"/>
    <w:rsid w:val="1F1F7BA7"/>
    <w:rsid w:val="1FD7676E"/>
    <w:rsid w:val="23351337"/>
    <w:rsid w:val="23557E88"/>
    <w:rsid w:val="24365451"/>
    <w:rsid w:val="26B207F6"/>
    <w:rsid w:val="26F72499"/>
    <w:rsid w:val="274E61F5"/>
    <w:rsid w:val="2767752B"/>
    <w:rsid w:val="27DF7CD6"/>
    <w:rsid w:val="28496684"/>
    <w:rsid w:val="284C0128"/>
    <w:rsid w:val="2C636B9F"/>
    <w:rsid w:val="2C703113"/>
    <w:rsid w:val="2CF30AC4"/>
    <w:rsid w:val="2D9327E0"/>
    <w:rsid w:val="2E00760C"/>
    <w:rsid w:val="2EE93C61"/>
    <w:rsid w:val="2FEB299B"/>
    <w:rsid w:val="306257B9"/>
    <w:rsid w:val="30852BC0"/>
    <w:rsid w:val="32691255"/>
    <w:rsid w:val="32C11AD5"/>
    <w:rsid w:val="34041CDB"/>
    <w:rsid w:val="3438524B"/>
    <w:rsid w:val="347A7706"/>
    <w:rsid w:val="34B32935"/>
    <w:rsid w:val="354936AF"/>
    <w:rsid w:val="375F34D7"/>
    <w:rsid w:val="38C9597E"/>
    <w:rsid w:val="38DC3FF5"/>
    <w:rsid w:val="38F61C56"/>
    <w:rsid w:val="3A6E06AC"/>
    <w:rsid w:val="3AD826FA"/>
    <w:rsid w:val="3DAD6D4F"/>
    <w:rsid w:val="40285D69"/>
    <w:rsid w:val="41842DAE"/>
    <w:rsid w:val="435D6612"/>
    <w:rsid w:val="46161799"/>
    <w:rsid w:val="466F33FE"/>
    <w:rsid w:val="48800E04"/>
    <w:rsid w:val="489C542B"/>
    <w:rsid w:val="49232BFC"/>
    <w:rsid w:val="493A37FC"/>
    <w:rsid w:val="494C5676"/>
    <w:rsid w:val="4ABE4B71"/>
    <w:rsid w:val="4D943D2E"/>
    <w:rsid w:val="4E133598"/>
    <w:rsid w:val="4E95570D"/>
    <w:rsid w:val="4FBF2317"/>
    <w:rsid w:val="50886C2D"/>
    <w:rsid w:val="51646CB1"/>
    <w:rsid w:val="52390AC9"/>
    <w:rsid w:val="53C76AD9"/>
    <w:rsid w:val="56135BAC"/>
    <w:rsid w:val="56390FCA"/>
    <w:rsid w:val="563932E5"/>
    <w:rsid w:val="56EB0F63"/>
    <w:rsid w:val="58322D49"/>
    <w:rsid w:val="5A526EF4"/>
    <w:rsid w:val="5AAA27E4"/>
    <w:rsid w:val="5BCC76FD"/>
    <w:rsid w:val="5DAB4DE2"/>
    <w:rsid w:val="5DAC4DCE"/>
    <w:rsid w:val="5DB5180F"/>
    <w:rsid w:val="5E066A7E"/>
    <w:rsid w:val="5E3F2997"/>
    <w:rsid w:val="5EA12B9A"/>
    <w:rsid w:val="5ED74E33"/>
    <w:rsid w:val="5F353EC1"/>
    <w:rsid w:val="65B35620"/>
    <w:rsid w:val="65B47E80"/>
    <w:rsid w:val="661149EF"/>
    <w:rsid w:val="6612664F"/>
    <w:rsid w:val="66B7462A"/>
    <w:rsid w:val="695E025E"/>
    <w:rsid w:val="6A23146B"/>
    <w:rsid w:val="6ADF4005"/>
    <w:rsid w:val="6D53402F"/>
    <w:rsid w:val="6FFF1F7F"/>
    <w:rsid w:val="700D5C7C"/>
    <w:rsid w:val="7333596B"/>
    <w:rsid w:val="738D3786"/>
    <w:rsid w:val="73A00EA2"/>
    <w:rsid w:val="74F27756"/>
    <w:rsid w:val="75A8368A"/>
    <w:rsid w:val="761F43CB"/>
    <w:rsid w:val="76373F2B"/>
    <w:rsid w:val="77310DBF"/>
    <w:rsid w:val="78741EB2"/>
    <w:rsid w:val="78CC2764"/>
    <w:rsid w:val="7A78646D"/>
    <w:rsid w:val="7B5C61FD"/>
    <w:rsid w:val="7C4566E1"/>
    <w:rsid w:val="7DA720E6"/>
    <w:rsid w:val="7E8E60FB"/>
    <w:rsid w:val="7F5E21B9"/>
    <w:rsid w:val="7F914A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Body Text Indent"/>
    <w:basedOn w:val="a"/>
    <w:qFormat/>
    <w:pPr>
      <w:ind w:firstLineChars="200" w:firstLine="480"/>
    </w:pPr>
    <w:rPr>
      <w:sz w:val="24"/>
    </w:rPr>
  </w:style>
  <w:style w:type="paragraph" w:styleId="a5">
    <w:name w:val="Plain Text"/>
    <w:basedOn w:val="a"/>
    <w:link w:val="Char"/>
    <w:unhideWhenUsed/>
    <w:qFormat/>
    <w:rPr>
      <w:rFonts w:ascii="宋体" w:hAnsi="Courier New"/>
    </w:rPr>
  </w:style>
  <w:style w:type="paragraph" w:styleId="a6">
    <w:name w:val="Balloon Text"/>
    <w:basedOn w:val="a"/>
    <w:link w:val="Char0"/>
    <w:uiPriority w:val="99"/>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8"/>
    <w:uiPriority w:val="99"/>
    <w:qFormat/>
    <w:rPr>
      <w:rFonts w:ascii="Times New Roman" w:eastAsia="宋体" w:hAnsi="Times New Roman" w:cs="Times New Roman"/>
      <w:sz w:val="18"/>
      <w:szCs w:val="18"/>
    </w:rPr>
  </w:style>
  <w:style w:type="character" w:customStyle="1" w:styleId="Char1">
    <w:name w:val="页脚 Char"/>
    <w:basedOn w:val="a1"/>
    <w:link w:val="a7"/>
    <w:uiPriority w:val="99"/>
    <w:qFormat/>
    <w:rPr>
      <w:rFonts w:ascii="Times New Roman" w:eastAsia="宋体" w:hAnsi="Times New Roman" w:cs="Times New Roman"/>
      <w:sz w:val="18"/>
      <w:szCs w:val="18"/>
    </w:rPr>
  </w:style>
  <w:style w:type="character" w:customStyle="1" w:styleId="Char0">
    <w:name w:val="批注框文本 Char"/>
    <w:basedOn w:val="a1"/>
    <w:link w:val="a6"/>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9">
    <w:name w:val="东方正文"/>
    <w:basedOn w:val="a"/>
    <w:qFormat/>
    <w:pPr>
      <w:spacing w:line="400" w:lineRule="exact"/>
      <w:ind w:left="284" w:right="284"/>
    </w:pPr>
  </w:style>
  <w:style w:type="character" w:customStyle="1" w:styleId="Char">
    <w:name w:val="纯文本 Char"/>
    <w:link w:val="a5"/>
    <w:qFormat/>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153</cp:revision>
  <dcterms:created xsi:type="dcterms:W3CDTF">2015-06-17T12:51:00Z</dcterms:created>
  <dcterms:modified xsi:type="dcterms:W3CDTF">2022-05-26T10:10:00Z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