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重庆斯卡宜餐饮管理有限公司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重庆市渝北区龙溪街道松牌路141号恒大御都会商业楼幢1-14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3" w:name="_GoBack"/>
            <w:r>
              <w:rPr>
                <w:rFonts w:asciiTheme="minorEastAsia" w:hAnsiTheme="minorEastAsia" w:eastAsiaTheme="minorEastAsia"/>
                <w:sz w:val="20"/>
              </w:rPr>
              <w:t>重庆市渝北区黄山大道中段64号下沉式广场负一层</w:t>
            </w:r>
            <w:bookmarkEnd w:id="2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邓嘉陵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13518208188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官仕平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0394-2022-QEO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Q：餐饮管理服务(热食类食品制售)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E：餐饮管理服务(热食类食品制售)所涉及场所的相关环境管理活动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O：餐饮管理服务(热食类食品制售)所涉及场所的相关职业健康安全管理活动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O：30.05.00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2022年04月28日 上午至2022年04月29日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谭秀英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ISC-JSZJ-528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ISC-JSZJ-528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ISC-JSZJ-528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重庆食味香餐饮管理有限公司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18696664876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65405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2022年4月25日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2022年4月25日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15"/>
        <w:gridCol w:w="1116"/>
        <w:gridCol w:w="5424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4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28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6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0(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)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vMerge w:val="restart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含管代、安全事务代表）</w:t>
            </w:r>
          </w:p>
        </w:tc>
        <w:tc>
          <w:tcPr>
            <w:tcW w:w="5424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QMS：B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10.2不符合和纠正措施；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EMS：A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9.2内部审核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sz w:val="18"/>
                <w:szCs w:val="18"/>
              </w:rPr>
              <w:t>不符合和纠正措施；10.3持续改进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OHSMS：A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5.4员工参与和协商；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6.1应对风险和机遇的措施；6.1.4措施的策划；6.2目标及其实现的策划；7.1资源；9.1监视、测量、分析和评价；9.2内部审核；9.3管理评审；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10.1</w:t>
            </w:r>
            <w:r>
              <w:rPr>
                <w:rFonts w:hint="eastAsia" w:ascii="宋体" w:hAnsi="宋体" w:cs="新宋体"/>
                <w:sz w:val="18"/>
                <w:szCs w:val="18"/>
              </w:rPr>
              <w:t>改进 总则；10.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事件、不符合和纠正措施；10.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Arial" w:hAnsi="Arial" w:eastAsia="宋体" w:cs="Arial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环境和职业健康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</w:rPr>
              <w:t>一阶段问题验证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14：00-17：00</w:t>
            </w: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424" w:type="dxa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QMS：BC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7.1.6组织的知识；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7.2能力；7.3意识；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EMS：A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7.2能力；7.3意识；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信息交流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8.1运行策划和控制；8.2应急准备和响应；9.1监视、测量、分析与评估；9.1.2符合性评估；EMS运行控制相关财务支出证据。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OHSMS：A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7.2能力；7.3意识；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8.1运行策划和控制；8.2应急准备和响应；9.1监视、测量、分析和评价；9.1.2法律法规要求和其他要求的合规性评价；OHSMS运行控制财务支出证据。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BCA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3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29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0)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运营部</w:t>
            </w:r>
          </w:p>
        </w:tc>
        <w:tc>
          <w:tcPr>
            <w:tcW w:w="5424" w:type="dxa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QMS：BC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7.1.4过程运行环境；7.1.5监视和测量设备；8.1运行策划和控制；8.3设计开发控制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EMS：A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信息交流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OHSMS：A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5.3组织的角色、职责和权限；6.1.2危险源辨识和职业安全风险评价；6.2目标及其实现的策划；7.4沟通；8.1运行策划和控制；8.2应急准备和响应；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BCA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424" w:type="dxa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QMS：BC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/权限；6.2质量目标及其实现的策划；8.2产品和服务的要求；9.1.2顾客满意；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EMS：A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信息交流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OHSMS：A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5.3组织的角色、职责和权限；6.1.2危险源辨识和职业安全风险评价；6.2目标及其实现的策划；7.4沟通；8.1运行策划和控制；8.2应急准备和响应；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BCA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2434859"/>
    <w:rsid w:val="12CB20BC"/>
    <w:rsid w:val="383176CB"/>
    <w:rsid w:val="404D440F"/>
    <w:rsid w:val="416D3AB6"/>
    <w:rsid w:val="42F75C15"/>
    <w:rsid w:val="68930594"/>
    <w:rsid w:val="6A910212"/>
    <w:rsid w:val="736F63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2022-04-28T07:50:28Z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2052-11.1.0.11636</vt:lpwstr>
  </property>
</Properties>
</file>