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李俊清  </w:t>
            </w:r>
            <w:r>
              <w:rPr>
                <w:rFonts w:hint="eastAsia"/>
                <w:sz w:val="24"/>
                <w:szCs w:val="24"/>
              </w:rPr>
              <w:t>陪同人员：</w:t>
            </w:r>
            <w:r>
              <w:rPr>
                <w:rFonts w:hint="eastAsia"/>
                <w:sz w:val="24"/>
                <w:szCs w:val="24"/>
                <w:lang w:val="en-US" w:eastAsia="zh-CN"/>
              </w:rPr>
              <w:t>宋媛媛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bookmarkStart w:id="0" w:name="审核日期"/>
            <w:r>
              <w:t xml:space="preserve">2022年05月16日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60" w:lineRule="exact"/>
              <w:jc w:val="left"/>
              <w:rPr>
                <w:bCs/>
                <w:sz w:val="21"/>
                <w:szCs w:val="21"/>
              </w:rPr>
            </w:pPr>
            <w:r>
              <w:rPr>
                <w:rFonts w:hint="eastAsia"/>
                <w:sz w:val="24"/>
                <w:szCs w:val="24"/>
              </w:rPr>
              <w:t>审核条款：</w:t>
            </w:r>
            <w:r>
              <w:rPr>
                <w:bCs/>
                <w:sz w:val="21"/>
                <w:szCs w:val="21"/>
              </w:rPr>
              <w:t>Q4.1/4.2/4.3/4.4/5.1/5.2/5.3/6.1/6.2/6.3/7.1/9.1.1/9.3/10.1/10.3</w:t>
            </w:r>
          </w:p>
          <w:p>
            <w:pPr>
              <w:spacing w:line="260" w:lineRule="exact"/>
              <w:jc w:val="left"/>
              <w:rPr>
                <w:sz w:val="24"/>
                <w:szCs w:val="24"/>
              </w:rPr>
            </w:pPr>
            <w:r>
              <w:rPr>
                <w:rFonts w:hint="eastAsia"/>
                <w:bCs/>
                <w:sz w:val="21"/>
                <w:szCs w:val="21"/>
              </w:rPr>
              <w:t>EO</w:t>
            </w:r>
            <w:r>
              <w:rPr>
                <w:bCs/>
                <w:sz w:val="21"/>
                <w:szCs w:val="21"/>
              </w:rPr>
              <w:t>4.1/4.2/4.3/4.4/5.1/5.2/5.3</w:t>
            </w:r>
            <w:r>
              <w:rPr>
                <w:rFonts w:hint="eastAsia"/>
                <w:bCs/>
                <w:sz w:val="21"/>
                <w:szCs w:val="21"/>
                <w:lang w:val="en-US" w:eastAsia="zh-CN"/>
              </w:rPr>
              <w:t>/</w:t>
            </w:r>
            <w:r>
              <w:rPr>
                <w:bCs/>
                <w:sz w:val="21"/>
                <w:szCs w:val="21"/>
              </w:rPr>
              <w:t>6.1</w:t>
            </w:r>
            <w:r>
              <w:rPr>
                <w:rFonts w:hint="eastAsia"/>
                <w:bCs/>
                <w:sz w:val="21"/>
                <w:szCs w:val="21"/>
                <w:lang w:val="en-US" w:eastAsia="zh-CN"/>
              </w:rPr>
              <w:t>.1/6.1.2</w:t>
            </w:r>
            <w:r>
              <w:rPr>
                <w:bCs/>
                <w:sz w:val="21"/>
                <w:szCs w:val="21"/>
              </w:rPr>
              <w:t>/</w:t>
            </w:r>
            <w:r>
              <w:rPr>
                <w:rFonts w:hint="eastAsia"/>
                <w:bCs/>
                <w:sz w:val="21"/>
                <w:szCs w:val="21"/>
                <w:lang w:val="en-US" w:eastAsia="zh-CN"/>
              </w:rPr>
              <w:t>6.1.4/</w:t>
            </w:r>
            <w:r>
              <w:rPr>
                <w:bCs/>
                <w:sz w:val="21"/>
                <w:szCs w:val="21"/>
              </w:rPr>
              <w:t>6.2/7.1/9.1.1/9.3/10.1/10.3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组织及其环境</w:t>
            </w:r>
          </w:p>
        </w:tc>
        <w:tc>
          <w:tcPr>
            <w:tcW w:w="960" w:type="dxa"/>
            <w:vAlign w:val="center"/>
          </w:tcPr>
          <w:p>
            <w:pPr>
              <w:rPr>
                <w:rFonts w:hint="eastAsia" w:eastAsia="宋体"/>
                <w:szCs w:val="21"/>
                <w:lang w:val="en-US" w:eastAsia="zh-CN"/>
              </w:rPr>
            </w:pPr>
            <w:r>
              <w:rPr>
                <w:szCs w:val="21"/>
              </w:rPr>
              <w:t>QE</w:t>
            </w:r>
            <w:r>
              <w:rPr>
                <w:rFonts w:hint="eastAsia"/>
                <w:szCs w:val="21"/>
                <w:lang w:val="en-US" w:eastAsia="zh-CN"/>
              </w:rPr>
              <w:t>O</w:t>
            </w:r>
          </w:p>
          <w:p>
            <w:pPr>
              <w:rPr>
                <w:rFonts w:ascii="Times New Roman" w:hAnsi="Times New Roman" w:eastAsia="宋体" w:cs="Times New Roman"/>
                <w:kern w:val="2"/>
                <w:sz w:val="21"/>
                <w:szCs w:val="21"/>
                <w:lang w:val="en-US" w:eastAsia="zh-CN" w:bidi="ar-SA"/>
              </w:rPr>
            </w:pPr>
            <w:r>
              <w:rPr>
                <w:szCs w:val="21"/>
              </w:rPr>
              <w:t>4.1</w:t>
            </w:r>
          </w:p>
        </w:tc>
        <w:tc>
          <w:tcPr>
            <w:tcW w:w="10004" w:type="dxa"/>
          </w:tcPr>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营业执照：北京连诚嘉韵园林绿化有限责任公司，  注册地址：</w:t>
            </w:r>
            <w:bookmarkStart w:id="1" w:name="注册地址"/>
            <w:r>
              <w:rPr>
                <w:rFonts w:hint="eastAsia" w:ascii="Times New Roman" w:hAnsi="Times New Roman" w:eastAsia="宋体" w:cs="Times New Roman"/>
                <w:lang w:val="en-US" w:eastAsia="zh-CN"/>
              </w:rPr>
              <w:t>北京市大兴区青云店林业工作站院内106室</w:t>
            </w:r>
            <w:bookmarkEnd w:id="1"/>
            <w:r>
              <w:rPr>
                <w:rFonts w:hint="eastAsia" w:ascii="Times New Roman" w:hAnsi="Times New Roman" w:eastAsia="宋体" w:cs="Times New Roman"/>
                <w:lang w:val="en-US" w:eastAsia="zh-CN"/>
              </w:rPr>
              <w:t>，统一社会信用代码：911101155938817627；  经营期限：2012-03-29 - 2032-03-28。</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营范围：园林绿化及设计；装饰设计；园林绿化技术咨询；技术服务；种植、销售苗木、花卉；销售食用农产品、五金交电（不含三轮摩托车及残疾人机动轮椅车、不含电动自行车）、日用品、建筑材料、装饰材料、机械设备、化肥、农药（不含危险化学品及一类易制毒化学品）；施工总承包；专业承包；劳务分包；劳务服务；物业管理；园林绿化工程；园林绿化管理；租赁建筑机械设备；出租办公用房、商业用房。（企业依法自主选择经营项目，开展经营活动；依法须经批准的项目，经相关部门批准后依批准的内容开展经营活动；不得从事本市产业政策禁止和限制类项目的经营活动。）</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认证范围：</w:t>
            </w:r>
          </w:p>
          <w:p>
            <w:pPr>
              <w:ind w:firstLine="420" w:firstLineChars="200"/>
              <w:rPr>
                <w:rFonts w:hint="eastAsia" w:ascii="Times New Roman" w:hAnsi="Times New Roman" w:eastAsia="宋体" w:cs="Times New Roman"/>
                <w:lang w:val="en-US" w:eastAsia="zh-CN"/>
              </w:rPr>
            </w:pPr>
            <w:bookmarkStart w:id="2" w:name="审核范围"/>
            <w:r>
              <w:rPr>
                <w:rFonts w:hint="eastAsia" w:ascii="Times New Roman" w:hAnsi="Times New Roman" w:eastAsia="宋体" w:cs="Times New Roman"/>
                <w:lang w:val="en-US" w:eastAsia="zh-CN"/>
              </w:rPr>
              <w:t>Q：园林绿化服务</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E：园林绿化服务及相关环境管理活动</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O：园林绿化服务及相关职业健康安全管理活动</w:t>
            </w:r>
            <w:bookmarkEnd w:id="2"/>
            <w:r>
              <w:rPr>
                <w:rFonts w:hint="eastAsia" w:ascii="Times New Roman" w:hAnsi="Times New Roman" w:eastAsia="宋体" w:cs="Times New Roman"/>
                <w:lang w:val="en-US" w:eastAsia="zh-CN"/>
              </w:rPr>
              <w:t xml:space="preserve"> </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公司下设综合部、工程部等部门，职工人数为25人</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总经理会同综合部识别影响公司质量、环境、职业健康安全管理体系预期结果的能力相关的外部和内部问题（因素），包括受公司影响或者能够影响公司的环境状况、职业健康安全状况。包括：</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外部的环境，可以考虑国际、国家、地区或当地的法律法规、技术、竞争、市场、文化、社会和经济因素；  </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内部环境，可以考虑组织的价值观、文化、知识和绩效等相关因素。</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提供《组织内外部环境识别、评价、应对措施表》</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如外部环境：经济环境因素</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具体现状描述：本公司位于北京市。该区域经济较为发达，环境保护配套行业完善。</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SWOT分析：S；应对措施：环境保护配套。</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tc>
        <w:tc>
          <w:tcPr>
            <w:tcW w:w="960" w:type="dxa"/>
          </w:tcPr>
          <w:p/>
        </w:tc>
        <w:tc>
          <w:tcPr>
            <w:tcW w:w="10004" w:type="dxa"/>
          </w:tcPr>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如内部环境：资源环境因素</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信息来源：土地始终登记；具体现状描述：场地公司租赁，公司周边环境为办公区；SWOT分析：T；应对措施：签订长期稳定合同</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理解相关方的需求和期望</w:t>
            </w:r>
          </w:p>
        </w:tc>
        <w:tc>
          <w:tcPr>
            <w:tcW w:w="960" w:type="dxa"/>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0</w:t>
            </w:r>
            <w:r>
              <w:rPr>
                <w:rFonts w:hint="eastAsia" w:ascii="宋体" w:hAnsi="宋体" w:cs="宋体"/>
                <w:szCs w:val="21"/>
              </w:rPr>
              <w:t>4.2</w:t>
            </w:r>
          </w:p>
          <w:p>
            <w:pPr>
              <w:rPr>
                <w:rFonts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领导交流，各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做为公司经营风险分析和发展机遇的可利用资源。内外部相关方需求分析高管层分析很到位，政策执行也好，未形成很好的书面材料。</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公司运营过程中充分考虑相关方方面的期望或要求，识别的相关方有：顾客、供方、员工、审核机构、社保局、银行、政府机构等。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hint="eastAsia"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0</w:t>
            </w:r>
            <w:r>
              <w:rPr>
                <w:rFonts w:hint="eastAsia" w:ascii="宋体" w:hAnsi="宋体" w:cs="宋体"/>
                <w:szCs w:val="21"/>
              </w:rPr>
              <w:t>4.3</w:t>
            </w:r>
          </w:p>
          <w:p>
            <w:pPr>
              <w:spacing w:line="280" w:lineRule="exact"/>
              <w:rPr>
                <w:rFonts w:ascii="Times New Roman" w:hAnsi="Times New Roman" w:eastAsia="宋体" w:cs="Times New Roman"/>
                <w:kern w:val="2"/>
                <w:sz w:val="21"/>
                <w:lang w:val="en-US" w:eastAsia="zh-CN" w:bidi="ar-SA"/>
              </w:rPr>
            </w:pPr>
          </w:p>
        </w:tc>
        <w:tc>
          <w:tcPr>
            <w:tcW w:w="10004" w:type="dxa"/>
            <w:vAlign w:val="top"/>
          </w:tcPr>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公司管理体系范围为：</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Q：园林绿化服务</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E：园林绿化服务及相关环境管理活动</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O：园林绿化服务及相关职业健康安全管理活动 </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认证范围在经营范围内。不适用条款:Q8.3，不适用理由：因园林绿化服务根据顾客的要求，所以园林绿化服务不涉及设计开发.，此条款的不适用，不影响承担法规及顾客满意的责任。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宋体" w:hAnsi="宋体" w:eastAsia="宋体" w:cs="宋体"/>
                <w:szCs w:val="21"/>
                <w:lang w:val="en-US" w:eastAsia="zh-CN"/>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4.</w:t>
            </w:r>
            <w:r>
              <w:rPr>
                <w:rFonts w:hint="eastAsia" w:ascii="宋体" w:hAnsi="宋体" w:cs="宋体"/>
                <w:szCs w:val="21"/>
                <w:lang w:val="en-US" w:eastAsia="zh-CN"/>
              </w:rPr>
              <w:t>4</w:t>
            </w:r>
          </w:p>
          <w:p>
            <w:pPr>
              <w:rPr>
                <w:rFonts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以顾客为关注焦点</w:t>
            </w:r>
          </w:p>
        </w:tc>
        <w:tc>
          <w:tcPr>
            <w:tcW w:w="0" w:type="auto"/>
            <w:vAlign w:val="top"/>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Q5.1.2</w:t>
            </w:r>
          </w:p>
        </w:tc>
        <w:tc>
          <w:tcPr>
            <w:tcW w:w="0" w:type="auto"/>
            <w:vAlign w:val="top"/>
          </w:tcPr>
          <w:p>
            <w:pPr>
              <w:ind w:firstLine="420" w:firstLineChars="200"/>
            </w:pPr>
            <w:r>
              <w:rPr>
                <w:rFonts w:hint="eastAsia"/>
              </w:rPr>
              <w:t>公司的成功取决于理解并满足顾客及其他相关方当前和未来的需求和期望，并争取超越这些需求和期望。最高管理者实现顾客满意为目标，做到：</w:t>
            </w:r>
          </w:p>
          <w:p>
            <w:pPr>
              <w:ind w:firstLine="420" w:firstLineChars="200"/>
            </w:pPr>
            <w:r>
              <w:rPr>
                <w:rFonts w:hint="eastAsia"/>
              </w:rPr>
              <w:t>a）确定、理解并持续满足顾客要求以及适用的法律法规要求；</w:t>
            </w:r>
          </w:p>
          <w:p>
            <w:pPr>
              <w:ind w:firstLine="420" w:firstLineChars="200"/>
            </w:pPr>
            <w:r>
              <w:rPr>
                <w:rFonts w:hint="eastAsia"/>
              </w:rPr>
              <w:t>b）确定和应对能够影响产品、服务符合性以及增强顾客满意能力的风险和机遇；</w:t>
            </w:r>
          </w:p>
          <w:p>
            <w:pPr>
              <w:ind w:firstLine="420" w:firstLineChars="200"/>
            </w:pPr>
            <w:r>
              <w:rPr>
                <w:rFonts w:hint="eastAsia"/>
              </w:rPr>
              <w:t>c）始终致力于增强顾客满意。</w:t>
            </w:r>
          </w:p>
          <w:p>
            <w:pPr>
              <w:ind w:firstLine="420" w:firstLineChars="200"/>
            </w:pPr>
            <w:r>
              <w:rPr>
                <w:rFonts w:hint="eastAsia"/>
              </w:rPr>
              <w:t>公司的生存和发展依存于顾客，公司全体员工以增强顾客满意为目标，做到：</w:t>
            </w:r>
          </w:p>
          <w:p>
            <w:pPr>
              <w:ind w:firstLine="420" w:firstLineChars="200"/>
            </w:pPr>
            <w:r>
              <w:rPr>
                <w:rFonts w:hint="eastAsia"/>
              </w:rPr>
              <w:t>a)以顾客满意为目标，由销售部通过对顾客的访问、市场调查，了解和确定顾客和潜在顾客的需求和期望；</w:t>
            </w:r>
          </w:p>
          <w:p>
            <w:pPr>
              <w:ind w:firstLine="420" w:firstLineChars="200"/>
            </w:pPr>
            <w:r>
              <w:rPr>
                <w:rFonts w:hint="eastAsia"/>
              </w:rPr>
              <w:t>b)通过对生产和服务要求的评审和产品实现的策划等过程，将顾客的需求和期望转化为产品要求、过程要求和质量管理要求；</w:t>
            </w:r>
          </w:p>
          <w:p>
            <w:pPr>
              <w:ind w:firstLine="420" w:firstLineChars="200"/>
            </w:pPr>
            <w:r>
              <w:rPr>
                <w:rFonts w:hint="eastAsia"/>
              </w:rPr>
              <w:t>c)通过管理体系过程的有效控制，使转化的产品要求得到满足，并通过对顾客反馈信息的分析、处置和沟通，增强顾客的满意程度；</w:t>
            </w:r>
          </w:p>
          <w:p>
            <w:pPr>
              <w:ind w:firstLine="420" w:firstLineChars="200"/>
              <w:rPr>
                <w:rFonts w:hint="eastAsia" w:ascii="Times New Roman" w:hAnsi="Times New Roman" w:eastAsia="宋体" w:cs="Times New Roman"/>
                <w:kern w:val="2"/>
                <w:sz w:val="21"/>
                <w:lang w:val="en-US" w:eastAsia="zh-CN" w:bidi="ar-SA"/>
              </w:rPr>
            </w:pPr>
            <w:r>
              <w:rPr>
                <w:rFonts w:hint="eastAsia"/>
              </w:rPr>
              <w:t>d)总经理应确保建立并保持定期征求顾客对产品质量及其改进方面意见的机制，通过顾客满意度调查和售后服务调查等形式征求并处置顾客意见。</w:t>
            </w:r>
            <w:r>
              <w:rPr>
                <w:rFonts w:hint="eastAsia" w:ascii="宋体" w:hAnsi="宋体" w:cs="宋体"/>
                <w:szCs w:val="21"/>
              </w:rPr>
              <w:t>详见审核Q9.1.2条款记录。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管理方针</w:t>
            </w:r>
          </w:p>
          <w:p>
            <w:pPr>
              <w:rPr>
                <w:rFonts w:hint="eastAsia" w:asciiTheme="minorEastAsia" w:hAnsiTheme="minorEastAsia" w:eastAsiaTheme="minorEastAsia" w:cstheme="minorEastAsia"/>
                <w:kern w:val="2"/>
                <w:sz w:val="21"/>
                <w:szCs w:val="21"/>
                <w:lang w:val="en-US" w:eastAsia="zh-CN" w:bidi="ar-SA"/>
              </w:rPr>
            </w:pPr>
          </w:p>
        </w:tc>
        <w:tc>
          <w:tcPr>
            <w:tcW w:w="0" w:type="auto"/>
            <w:vAlign w:val="top"/>
          </w:tcPr>
          <w:p>
            <w:pPr>
              <w:spacing w:line="280" w:lineRule="exact"/>
              <w:rPr>
                <w:rFonts w:ascii="宋体" w:hAnsi="宋体" w:cs="宋体"/>
                <w:szCs w:val="21"/>
              </w:rPr>
            </w:pPr>
            <w:r>
              <w:rPr>
                <w:rFonts w:hint="eastAsia" w:ascii="宋体" w:hAnsi="宋体" w:cs="宋体"/>
                <w:szCs w:val="21"/>
              </w:rPr>
              <w:t>QES5.2</w:t>
            </w:r>
          </w:p>
          <w:p>
            <w:pPr>
              <w:rPr>
                <w:rFonts w:hint="eastAsia" w:asciiTheme="minorEastAsia" w:hAnsiTheme="minorEastAsia" w:eastAsiaTheme="minorEastAsia" w:cstheme="minorEastAsia"/>
                <w:kern w:val="2"/>
                <w:sz w:val="21"/>
                <w:szCs w:val="21"/>
                <w:lang w:val="en-US" w:eastAsia="zh-CN" w:bidi="ar-SA"/>
              </w:rPr>
            </w:pPr>
          </w:p>
        </w:tc>
        <w:tc>
          <w:tcPr>
            <w:tcW w:w="0" w:type="auto"/>
            <w:vAlign w:val="top"/>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hint="eastAsia" w:asciiTheme="minorEastAsia" w:hAnsiTheme="minorEastAsia" w:eastAsiaTheme="minorEastAsia" w:cstheme="minorEastAsia"/>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组织的角色、职责的权限</w:t>
            </w:r>
          </w:p>
        </w:tc>
        <w:tc>
          <w:tcPr>
            <w:tcW w:w="0" w:type="auto"/>
            <w:vAlign w:val="center"/>
          </w:tcPr>
          <w:p>
            <w:pPr>
              <w:rPr>
                <w:rFonts w:hint="eastAsia" w:eastAsia="宋体"/>
                <w:szCs w:val="21"/>
                <w:lang w:val="en-US" w:eastAsia="zh-CN"/>
              </w:rPr>
            </w:pPr>
            <w:r>
              <w:rPr>
                <w:szCs w:val="21"/>
              </w:rPr>
              <w:t>QE</w:t>
            </w:r>
            <w:r>
              <w:rPr>
                <w:rFonts w:hint="eastAsia"/>
                <w:szCs w:val="21"/>
                <w:lang w:val="en-US" w:eastAsia="zh-CN"/>
              </w:rPr>
              <w:t>S</w:t>
            </w:r>
          </w:p>
          <w:p>
            <w:pPr>
              <w:rPr>
                <w:rFonts w:hint="eastAsia" w:ascii="Times New Roman" w:hAnsi="Times New Roman" w:eastAsia="宋体" w:cs="Times New Roman"/>
                <w:kern w:val="2"/>
                <w:sz w:val="21"/>
                <w:szCs w:val="21"/>
                <w:lang w:val="en-US" w:eastAsia="zh-CN" w:bidi="ar-SA"/>
              </w:rPr>
            </w:pPr>
            <w:r>
              <w:rPr>
                <w:rFonts w:hint="eastAsia"/>
                <w:szCs w:val="21"/>
              </w:rPr>
              <w:t>5.3</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受审核方</w:t>
            </w:r>
            <w:r>
              <w:rPr>
                <w:rFonts w:hint="eastAsia"/>
                <w:szCs w:val="21"/>
              </w:rPr>
              <w:t>在策划和建立管理体系时，成立了组织机构：设置了</w:t>
            </w:r>
            <w:r>
              <w:rPr>
                <w:rFonts w:hint="eastAsia" w:ascii="Times New Roman" w:hAnsi="Times New Roman" w:cs="Times New Roman"/>
                <w:lang w:val="en-US" w:eastAsia="zh-CN"/>
              </w:rPr>
              <w:t>综合部、工程部</w:t>
            </w:r>
            <w:r>
              <w:rPr>
                <w:rFonts w:hint="eastAsia"/>
                <w:szCs w:val="21"/>
              </w:rPr>
              <w:t>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0" w:type="auto"/>
            <w:vAlign w:val="center"/>
          </w:tcPr>
          <w:p>
            <w:pPr>
              <w:rPr>
                <w:rFonts w:hint="default" w:eastAsia="宋体"/>
                <w:lang w:val="en-US" w:eastAsia="zh-CN"/>
              </w:rPr>
            </w:pPr>
            <w:r>
              <w:t>Q</w:t>
            </w:r>
            <w:r>
              <w:rPr>
                <w:rFonts w:hint="eastAsia"/>
                <w:lang w:val="en-US" w:eastAsia="zh-CN"/>
              </w:rPr>
              <w:t>6.1</w:t>
            </w:r>
          </w:p>
          <w:p>
            <w:pPr>
              <w:rPr>
                <w:rFonts w:hint="eastAsia" w:ascii="Times New Roman" w:hAnsi="Times New Roman" w:eastAsia="宋体" w:cs="Times New Roman"/>
                <w:kern w:val="2"/>
                <w:sz w:val="21"/>
                <w:lang w:val="en-US" w:eastAsia="zh-CN" w:bidi="ar-SA"/>
              </w:rPr>
            </w:pPr>
            <w:r>
              <w:t>E</w:t>
            </w:r>
            <w:r>
              <w:rPr>
                <w:rFonts w:hint="eastAsia"/>
                <w:lang w:val="en-US" w:eastAsia="zh-CN"/>
              </w:rPr>
              <w:t>S6.1.1</w:t>
            </w:r>
          </w:p>
        </w:tc>
        <w:tc>
          <w:tcPr>
            <w:tcW w:w="0" w:type="auto"/>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编制了《风险和机遇的应对措施控制程序》。</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查见《风险和机遇应对措施表》，确定了组织需应对的风险和机遇。</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如：</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风险和机遇类别：法规要求</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外部因素及相关方描述：法律法规内容的变化；风险：公司是否充分及时收集评估，并转化成公司制度执行，符合新法规要求；机遇：公司业务结构调整，给公司带来潜在的客户；应对措施：主要职能部门按照要求定期收集法律法规，业务部门加大市场开拓责。责任部门：综合部。</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风险和机遇类别：相关方要求</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外部因素及相关方描述：客户需求；风险：客户对产品质量标准提高，项目材料要求环保，苗木成活率高，对供应周期和售后服务的期望值提升，给公司材料采购、项目质量和售后管理提出新的要求；机遇：市场竞争的加剧，公司管理水平的提升会给公司带来潜在的发展机遇；应对措施：1、加强与客户进行质量标准制定的的沟通，同意双方的标准和检查方法；2、业务部加大客户交流沟通，及时处理客户的需求和意见。责任部门：综合部。</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措施：主要职能部门按照要求定期收集法律法规，业务部门加大市场开拓责。责任部门：综合部。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风险和机遇类别：相关方要求</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外部因素及相关方描述：客户需求；风险：客户对产品质量标准提高，项目材料要求环保，苗木成活率高，对供应周期和售后服务的期望值提升，给公司材料采购、项目质量和售后管理提出新的要求；机遇：市场竞争的加剧，公司管理水平的提升会给公司带来潜在的发展机遇；应对措施：1、加强与客户进行质量标准制定的的沟通，同意双方的标准和检查方法；2、业务部加大客户交流沟通，及时处理客户的需求和意见。责任部门：综合部。</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1"/>
                <w:lang w:val="en-US" w:eastAsia="zh-CN"/>
              </w:rPr>
              <w:t>批准：李俊清    日期：2021.9.10</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0" w:type="auto"/>
            <w:vAlign w:val="center"/>
          </w:tcPr>
          <w:p>
            <w:pPr>
              <w:rPr>
                <w:rFonts w:hint="eastAsia" w:eastAsia="宋体"/>
                <w:lang w:val="en-US" w:eastAsia="zh-CN"/>
              </w:rPr>
            </w:pPr>
            <w:r>
              <w:t>E</w:t>
            </w:r>
            <w:r>
              <w:rPr>
                <w:rFonts w:hint="eastAsia"/>
                <w:lang w:val="en-US" w:eastAsia="zh-CN"/>
              </w:rPr>
              <w:t>S</w:t>
            </w:r>
          </w:p>
          <w:p>
            <w:pPr>
              <w:rPr>
                <w:rFonts w:hint="eastAsia" w:ascii="Times New Roman" w:hAnsi="Times New Roman" w:eastAsia="宋体" w:cs="Times New Roman"/>
                <w:kern w:val="2"/>
                <w:sz w:val="21"/>
                <w:lang w:val="en-US" w:eastAsia="zh-CN" w:bidi="ar-SA"/>
              </w:rPr>
            </w:pPr>
            <w:r>
              <w:t>6.1.2</w:t>
            </w:r>
          </w:p>
        </w:tc>
        <w:tc>
          <w:tcPr>
            <w:tcW w:w="0" w:type="auto"/>
            <w:vAlign w:val="center"/>
          </w:tcPr>
          <w:p>
            <w:pPr>
              <w:rPr>
                <w:rFonts w:hint="eastAsia"/>
                <w:lang w:val="en-US" w:eastAsia="zh-CN"/>
              </w:rPr>
            </w:pPr>
            <w:r>
              <w:rPr>
                <w:rFonts w:hint="eastAsia"/>
                <w:lang w:val="en-US" w:eastAsia="zh-CN"/>
              </w:rPr>
              <w:t>编制了《环境因素识别与评价控制程序》，《危险源辨识和风险评价控制程序》，符合标准要求</w:t>
            </w:r>
          </w:p>
          <w:p>
            <w:pPr>
              <w:rPr>
                <w:rFonts w:hint="default"/>
                <w:lang w:val="en-US" w:eastAsia="zh-CN"/>
              </w:rPr>
            </w:pPr>
            <w:r>
              <w:rPr>
                <w:rFonts w:hint="eastAsia"/>
                <w:lang w:val="en-US" w:eastAsia="zh-CN"/>
              </w:rPr>
              <w:t>2021年9月10日，由综合部组织各部门对本部门环境因素进行了识别、评价，</w:t>
            </w:r>
            <w:r>
              <w:rPr>
                <w:rFonts w:hint="default"/>
                <w:lang w:val="en-US" w:eastAsia="zh-CN"/>
              </w:rPr>
              <w:t>提供</w:t>
            </w:r>
            <w:r>
              <w:rPr>
                <w:rFonts w:hint="eastAsia"/>
                <w:lang w:val="en-US" w:eastAsia="zh-CN"/>
              </w:rPr>
              <w:t>办公场所</w:t>
            </w:r>
            <w:r>
              <w:rPr>
                <w:rFonts w:hint="default"/>
                <w:lang w:val="en-US" w:eastAsia="zh-CN"/>
              </w:rPr>
              <w:t>《环境因素识别</w:t>
            </w:r>
            <w:r>
              <w:rPr>
                <w:rFonts w:hint="eastAsia"/>
                <w:lang w:val="en-US" w:eastAsia="zh-CN"/>
              </w:rPr>
              <w:t>评价</w:t>
            </w:r>
            <w:r>
              <w:rPr>
                <w:rFonts w:hint="default"/>
                <w:lang w:val="en-US" w:eastAsia="zh-CN"/>
              </w:rPr>
              <w:t>表》，</w:t>
            </w:r>
            <w:r>
              <w:rPr>
                <w:rFonts w:hint="eastAsia"/>
                <w:lang w:val="en-US" w:eastAsia="zh-CN"/>
              </w:rPr>
              <w:t>包含办公及后勤管理活动，识别环境因素包含：办公设备耗电、办公固废、饮用水消耗、清洁废水、办公噪音、灭火器的使用药剂四散、意外火灾等；提供《施工现场环境因素识别及影响评价表》，包含室外工程施工过程及活动，识别环境因素包含：工程机械噪声、施工过程扬尘的产生、尾气排放、工程垃圾清运、工程用电、用水的消耗、各种原材料的消耗、火灾的发证等。</w:t>
            </w:r>
          </w:p>
          <w:p>
            <w:pPr>
              <w:rPr>
                <w:rFonts w:hint="eastAsia"/>
                <w:lang w:val="en-US" w:eastAsia="zh-CN"/>
              </w:rPr>
            </w:pPr>
            <w:r>
              <w:rPr>
                <w:rFonts w:hint="eastAsia"/>
              </w:rPr>
              <w:t>提供了《重要环境因素清单》，重要环境因素有</w:t>
            </w:r>
            <w:r>
              <w:rPr>
                <w:rFonts w:hint="eastAsia"/>
                <w:lang w:eastAsia="zh-CN"/>
              </w:rPr>
              <w:t>：</w:t>
            </w:r>
            <w:r>
              <w:rPr>
                <w:rFonts w:hint="eastAsia"/>
                <w:lang w:val="en-US" w:eastAsia="zh-CN"/>
              </w:rPr>
              <w:t>意外火灾事故发生、固体废弃物的丢弃、扬尘、噪声等。制定有相应控制措施。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2021年9月10日，由综合部组织各部门对本部门危险源进行了识别、评价，</w:t>
            </w:r>
            <w:r>
              <w:rPr>
                <w:rFonts w:hint="default" w:ascii="Times New Roman" w:hAnsi="Times New Roman" w:eastAsia="宋体" w:cs="Times New Roman"/>
                <w:lang w:val="en-US" w:eastAsia="zh-CN"/>
              </w:rPr>
              <w:t>提供</w:t>
            </w:r>
            <w:r>
              <w:rPr>
                <w:rFonts w:hint="eastAsia" w:ascii="Times New Roman" w:hAnsi="Times New Roman" w:eastAsia="宋体" w:cs="Times New Roman"/>
                <w:lang w:val="en-US" w:eastAsia="zh-CN"/>
              </w:rPr>
              <w:t>综合部</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危险源辨识与风险评价表</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包含办公活动，对办公活动的潜在危害因素进行了识别。可能导致的事故有：触电、着火、开水烫伤、电磁辐射、视力疲劳、高空坠落、侵犯女工权益、中暑、潜在火灾、感染疾病等；提供工程部《危险源辨识与风险评价表》，包含办公区及项目部，主要危险源产生在施工过程。可能导致的事故有：车辆伤害、砸伤、中毒、划伤、人身伤害、雷击、火灾、触电、感染疾病等。</w:t>
            </w:r>
          </w:p>
          <w:p>
            <w:pPr>
              <w:rPr>
                <w:rFonts w:hint="default"/>
                <w:lang w:val="en-US" w:eastAsia="zh-CN"/>
              </w:rPr>
            </w:pPr>
            <w:r>
              <w:rPr>
                <w:rFonts w:hint="eastAsia" w:ascii="Times New Roman" w:hAnsi="Times New Roman" w:eastAsia="宋体" w:cs="Times New Roman"/>
                <w:lang w:val="en-US" w:eastAsia="zh-CN"/>
              </w:rPr>
              <w:t>提供《不可接受风险清单》，不可接受风险为：触电、潜在火灾、机械伤害、物体打击、车辆伤害等。制定有相应的管理方式。</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0" w:type="auto"/>
            <w:vAlign w:val="center"/>
          </w:tcPr>
          <w:p>
            <w:pPr>
              <w:rPr>
                <w:rFonts w:hint="eastAsia" w:eastAsia="宋体"/>
                <w:lang w:val="en-US" w:eastAsia="zh-CN"/>
              </w:rPr>
            </w:pPr>
            <w:r>
              <w:t>E</w:t>
            </w:r>
            <w:r>
              <w:rPr>
                <w:rFonts w:hint="eastAsia"/>
                <w:lang w:val="en-US" w:eastAsia="zh-CN"/>
              </w:rPr>
              <w:t>S</w:t>
            </w:r>
          </w:p>
          <w:p>
            <w:pPr>
              <w:rPr>
                <w:rFonts w:hint="eastAsia" w:ascii="Times New Roman" w:hAnsi="Times New Roman" w:eastAsia="宋体" w:cs="Times New Roman"/>
                <w:kern w:val="2"/>
                <w:sz w:val="21"/>
                <w:lang w:val="en-US" w:eastAsia="zh-CN" w:bidi="ar-SA"/>
              </w:rPr>
            </w:pPr>
            <w:r>
              <w:t>6.1.4</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目标及其实现的策划</w:t>
            </w:r>
          </w:p>
        </w:tc>
        <w:tc>
          <w:tcPr>
            <w:tcW w:w="0" w:type="auto"/>
            <w:vAlign w:val="center"/>
          </w:tcPr>
          <w:p>
            <w:pPr>
              <w:rPr>
                <w:rFonts w:ascii="Times New Roman" w:hAnsi="Times New Roman" w:eastAsia="宋体" w:cs="Times New Roman"/>
                <w:kern w:val="2"/>
                <w:sz w:val="21"/>
                <w:szCs w:val="21"/>
                <w:lang w:val="en-US" w:eastAsia="zh-CN" w:bidi="ar-SA"/>
              </w:rPr>
            </w:pPr>
            <w:r>
              <w:rPr>
                <w:szCs w:val="21"/>
              </w:rPr>
              <w:t>QE</w:t>
            </w:r>
            <w:r>
              <w:rPr>
                <w:rFonts w:hint="eastAsia"/>
                <w:szCs w:val="21"/>
                <w:lang w:val="en-US" w:eastAsia="zh-CN"/>
              </w:rPr>
              <w:t>S</w:t>
            </w:r>
            <w:r>
              <w:rPr>
                <w:rFonts w:hint="eastAsia"/>
                <w:szCs w:val="21"/>
              </w:rPr>
              <w:t>6.2</w:t>
            </w:r>
          </w:p>
        </w:tc>
        <w:tc>
          <w:tcPr>
            <w:tcW w:w="0" w:type="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组织管理目标：项目质量合格率：98%以上；顾客满意程度：95%以上；固体废弃物分类处理率100%；环境污染事故发生率0；火灾发生率0 ；无重大安全事件发生。</w:t>
            </w:r>
          </w:p>
          <w:p>
            <w:pPr>
              <w:spacing w:line="280" w:lineRule="exact"/>
              <w:rPr>
                <w:rFonts w:ascii="宋体" w:hAnsi="宋体" w:eastAsia="宋体" w:cs="宋体"/>
                <w:szCs w:val="21"/>
              </w:rPr>
            </w:pPr>
            <w:r>
              <w:rPr>
                <w:rFonts w:hint="eastAsia" w:ascii="宋体" w:hAnsi="宋体" w:eastAsia="宋体" w:cs="宋体"/>
                <w:szCs w:val="21"/>
              </w:rPr>
              <w:t>目标与管理方针保持一致、在管理方针给定的框架内展开，</w:t>
            </w:r>
            <w:r>
              <w:rPr>
                <w:rFonts w:hint="eastAsia" w:ascii="宋体" w:hAnsi="宋体" w:eastAsia="宋体" w:cs="宋体"/>
                <w:szCs w:val="21"/>
                <w:lang w:val="en-US" w:eastAsia="zh-CN"/>
              </w:rPr>
              <w:t>公司</w:t>
            </w:r>
            <w:r>
              <w:rPr>
                <w:rFonts w:hint="eastAsia" w:ascii="宋体" w:hAnsi="宋体" w:eastAsia="宋体" w:cs="宋体"/>
                <w:szCs w:val="21"/>
              </w:rPr>
              <w:t>通过各种形式对管理目标和指标进行宣传，管理目标、指标在各部门进行分解、可测量，制定相应的管理方案、确保总目标的实现；</w:t>
            </w:r>
          </w:p>
          <w:p>
            <w:pPr>
              <w:rPr>
                <w:rFonts w:hint="eastAsia" w:ascii="Times New Roman" w:hAnsi="Times New Roman" w:eastAsia="宋体" w:cs="Times New Roman"/>
                <w:kern w:val="2"/>
                <w:sz w:val="21"/>
                <w:lang w:val="en-US" w:eastAsia="zh-CN" w:bidi="ar-SA"/>
              </w:rPr>
            </w:pPr>
            <w:r>
              <w:rPr>
                <w:rFonts w:hint="eastAsia" w:ascii="宋体" w:hAnsi="宋体" w:eastAsia="宋体" w:cs="宋体"/>
                <w:szCs w:val="21"/>
                <w:lang w:val="en-US" w:eastAsia="zh-CN"/>
              </w:rPr>
              <w:t>综合部</w:t>
            </w:r>
            <w:r>
              <w:rPr>
                <w:rFonts w:hint="eastAsia" w:ascii="宋体" w:hAnsi="宋体" w:eastAsia="宋体" w:cs="宋体"/>
                <w:szCs w:val="21"/>
              </w:rPr>
              <w:t>负责对目标的实现情况进行监视，当</w:t>
            </w:r>
            <w:r>
              <w:rPr>
                <w:rFonts w:hint="eastAsia" w:ascii="宋体" w:hAnsi="宋体" w:eastAsia="宋体" w:cs="宋体"/>
                <w:szCs w:val="21"/>
                <w:lang w:val="en-US" w:eastAsia="zh-CN"/>
              </w:rPr>
              <w:t>组织</w:t>
            </w:r>
            <w:r>
              <w:rPr>
                <w:rFonts w:hint="eastAsia" w:ascii="宋体" w:hAnsi="宋体" w:eastAsia="宋体" w:cs="宋体"/>
                <w:szCs w:val="21"/>
              </w:rPr>
              <w:t>的内外部环境和/或相关方的要求发生变化时，需要对目标指标进行必要的评审，必要时更新，并重新策划如何实现目标。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变更的策划</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Q</w:t>
            </w:r>
            <w:r>
              <w:rPr>
                <w:rFonts w:hint="eastAsia" w:ascii="宋体" w:hAnsi="宋体" w:eastAsia="宋体" w:cs="宋体"/>
                <w:szCs w:val="21"/>
              </w:rPr>
              <w:t>6.3</w:t>
            </w:r>
          </w:p>
        </w:tc>
        <w:tc>
          <w:tcPr>
            <w:tcW w:w="0" w:type="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体系运行以来，暂无变更情况发生。</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资源提供</w:t>
            </w:r>
          </w:p>
        </w:tc>
        <w:tc>
          <w:tcPr>
            <w:tcW w:w="0" w:type="auto"/>
            <w:vAlign w:val="center"/>
          </w:tcPr>
          <w:p>
            <w:pPr>
              <w:rPr>
                <w:rFonts w:hint="eastAsia" w:eastAsia="宋体"/>
                <w:lang w:val="en-US" w:eastAsia="zh-CN"/>
              </w:rPr>
            </w:pPr>
            <w:r>
              <w:t>QE</w:t>
            </w:r>
            <w:r>
              <w:rPr>
                <w:rFonts w:hint="eastAsia"/>
                <w:lang w:val="en-US" w:eastAsia="zh-CN"/>
              </w:rPr>
              <w:t>S</w:t>
            </w:r>
          </w:p>
          <w:p>
            <w:pPr>
              <w:rPr>
                <w:rFonts w:hint="eastAsia" w:ascii="Times New Roman" w:hAnsi="Times New Roman" w:eastAsia="宋体" w:cs="Times New Roman"/>
                <w:kern w:val="2"/>
                <w:sz w:val="21"/>
                <w:lang w:val="en-US" w:eastAsia="zh-CN" w:bidi="ar-SA"/>
              </w:rPr>
            </w:pPr>
            <w:r>
              <w:t>7.1</w:t>
            </w:r>
          </w:p>
        </w:tc>
        <w:tc>
          <w:tcPr>
            <w:tcW w:w="0" w:type="auto"/>
            <w:vAlign w:val="center"/>
          </w:tcPr>
          <w:p>
            <w:pPr>
              <w:ind w:firstLine="420" w:firstLineChars="200"/>
            </w:pPr>
            <w:r>
              <w:rPr>
                <w:rFonts w:hint="eastAsia"/>
              </w:rPr>
              <w:t>公司根据公司经营运行需要，配备了各岗位所需人员、经营用房屋、生产设备、监视测量设备、办公设备（电脑、打印机等）、消防器材、劳动防护用品、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bookmarkStart w:id="3" w:name="生产地址"/>
            <w:r>
              <w:t>北京市大兴区青云店104国道路南联宾对面</w:t>
            </w:r>
            <w:bookmarkEnd w:id="3"/>
          </w:p>
          <w:p>
            <w:pPr>
              <w:ind w:firstLine="420" w:firstLineChars="200"/>
              <w:rPr>
                <w:rFonts w:hint="eastAsia"/>
              </w:rPr>
            </w:pPr>
            <w:r>
              <w:rPr>
                <w:rFonts w:hint="eastAsia"/>
              </w:rPr>
              <w:t>租用办公房，面积</w:t>
            </w:r>
            <w:r>
              <w:rPr>
                <w:rFonts w:hint="eastAsia"/>
                <w:lang w:val="en-US" w:eastAsia="zh-CN"/>
              </w:rPr>
              <w:t>400</w:t>
            </w:r>
            <w:r>
              <w:rPr>
                <w:rFonts w:hint="eastAsia"/>
              </w:rPr>
              <w:t>平，公司配备有</w:t>
            </w:r>
            <w:r>
              <w:rPr>
                <w:rFonts w:hint="eastAsia" w:ascii="宋体" w:hAnsi="宋体"/>
                <w:szCs w:val="21"/>
              </w:rPr>
              <w:t>城市园林绿化服务</w:t>
            </w:r>
            <w:r>
              <w:rPr>
                <w:rFonts w:hint="eastAsia"/>
              </w:rPr>
              <w:t>设备及办公配备。</w:t>
            </w:r>
          </w:p>
          <w:p>
            <w:r>
              <w:rPr>
                <w:rFonts w:hint="eastAsia" w:ascii="宋体" w:hAnsi="宋体" w:cs="宋体"/>
                <w:szCs w:val="21"/>
              </w:rPr>
              <w:t>部门：</w:t>
            </w:r>
            <w:r>
              <w:rPr>
                <w:rFonts w:hint="eastAsia"/>
              </w:rPr>
              <w:t>综合部、工程部、项目部</w:t>
            </w:r>
          </w:p>
          <w:p>
            <w:pPr>
              <w:pStyle w:val="2"/>
              <w:rPr>
                <w:rFonts w:hint="eastAsia"/>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人员、绿化</w:t>
            </w:r>
            <w:r>
              <w:rPr>
                <w:rFonts w:hint="eastAsia"/>
                <w:lang w:val="en-US" w:eastAsia="zh-CN"/>
              </w:rPr>
              <w:t>人员</w:t>
            </w:r>
            <w:r>
              <w:rPr>
                <w:rFonts w:hint="eastAsia"/>
              </w:rPr>
              <w:t>、办公人员</w:t>
            </w:r>
            <w:r>
              <w:rPr>
                <w:rFonts w:hint="eastAsia"/>
                <w:lang w:eastAsia="zh-CN"/>
              </w:rPr>
              <w:t>、</w:t>
            </w:r>
            <w:r>
              <w:rPr>
                <w:rFonts w:hint="eastAsia"/>
                <w:lang w:val="en-US" w:eastAsia="zh-CN"/>
              </w:rPr>
              <w:t>销售服务人员等。</w:t>
            </w:r>
          </w:p>
          <w:p>
            <w:pPr>
              <w:pStyle w:val="2"/>
              <w:rPr>
                <w:rFonts w:hint="default"/>
                <w:lang w:val="en-US" w:eastAsia="zh-CN"/>
              </w:rPr>
            </w:pPr>
            <w:r>
              <w:rPr>
                <w:rFonts w:hint="default"/>
                <w:lang w:val="en-US" w:eastAsia="zh-CN"/>
              </w:rPr>
              <w:t>基础设施：办公用房，面积</w:t>
            </w:r>
            <w:r>
              <w:rPr>
                <w:rFonts w:hint="eastAsia"/>
                <w:lang w:val="en-US" w:eastAsia="zh-CN"/>
              </w:rPr>
              <w:t>400平米，房屋为租赁，有租赁合同</w:t>
            </w:r>
          </w:p>
          <w:p>
            <w:pPr>
              <w:pStyle w:val="2"/>
              <w:rPr>
                <w:rFonts w:hint="default"/>
                <w:lang w:val="en-US" w:eastAsia="zh-CN"/>
              </w:rPr>
            </w:pPr>
            <w:r>
              <w:rPr>
                <w:rFonts w:hint="default"/>
                <w:lang w:val="en-US" w:eastAsia="zh-CN"/>
              </w:rPr>
              <w:t>办公设备：电脑、打印机、扫描仪等</w:t>
            </w:r>
          </w:p>
          <w:p>
            <w:pPr>
              <w:pStyle w:val="2"/>
              <w:rPr>
                <w:rFonts w:hint="default"/>
                <w:lang w:val="en-US" w:eastAsia="zh-CN"/>
              </w:rPr>
            </w:pPr>
            <w:r>
              <w:rPr>
                <w:rFonts w:hint="eastAsia" w:ascii="宋体" w:hAnsi="宋体"/>
                <w:szCs w:val="21"/>
                <w:lang w:val="en-US" w:eastAsia="zh-CN"/>
              </w:rPr>
              <w:t>绿化服务设备</w:t>
            </w:r>
            <w:r>
              <w:rPr>
                <w:rFonts w:hint="eastAsia" w:ascii="宋体" w:hAnsi="宋体"/>
                <w:szCs w:val="21"/>
                <w:highlight w:val="none"/>
              </w:rPr>
              <w:t>；铁锹、铁镐、手据、园艺剪、割草机、粗枝剪、打草机等</w:t>
            </w:r>
          </w:p>
          <w:p>
            <w:pPr>
              <w:pStyle w:val="2"/>
              <w:rPr>
                <w:rFonts w:hint="default"/>
                <w:lang w:val="en-US" w:eastAsia="zh-CN"/>
              </w:rPr>
            </w:pPr>
            <w:r>
              <w:rPr>
                <w:rFonts w:hint="default"/>
                <w:lang w:val="en-US" w:eastAsia="zh-CN"/>
              </w:rPr>
              <w:t>环保及消防设施：垃圾桶、灭火器</w:t>
            </w:r>
          </w:p>
          <w:p>
            <w:pPr>
              <w:pStyle w:val="2"/>
              <w:rPr>
                <w:rFonts w:hint="eastAsia" w:ascii="Times New Roman" w:hAnsi="Times New Roman" w:eastAsia="宋体" w:cs="Times New Roman"/>
                <w:kern w:val="2"/>
                <w:sz w:val="21"/>
                <w:lang w:val="en-US" w:eastAsia="zh-CN" w:bidi="ar-SA"/>
              </w:rPr>
            </w:pPr>
            <w:r>
              <w:rPr>
                <w:rFonts w:hint="eastAsia"/>
                <w:lang w:val="en-US" w:eastAsia="zh-CN"/>
              </w:rPr>
              <w:t>资源满足需求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监视和测量总则</w:t>
            </w:r>
          </w:p>
        </w:tc>
        <w:tc>
          <w:tcPr>
            <w:tcW w:w="0" w:type="auto"/>
            <w:vAlign w:val="center"/>
          </w:tcPr>
          <w:p>
            <w:pPr>
              <w:rPr>
                <w:rFonts w:hint="eastAsia" w:eastAsia="宋体"/>
                <w:lang w:val="en-US" w:eastAsia="zh-CN"/>
              </w:rPr>
            </w:pPr>
            <w:r>
              <w:t>QE</w:t>
            </w:r>
            <w:r>
              <w:rPr>
                <w:rFonts w:hint="eastAsia"/>
                <w:lang w:val="en-US" w:eastAsia="zh-CN"/>
              </w:rPr>
              <w:t>S</w:t>
            </w:r>
          </w:p>
          <w:p>
            <w:pPr>
              <w:rPr>
                <w:rFonts w:ascii="Times New Roman" w:hAnsi="Times New Roman" w:eastAsia="宋体" w:cs="Times New Roman"/>
                <w:kern w:val="2"/>
                <w:sz w:val="21"/>
                <w:lang w:val="en-US" w:eastAsia="zh-CN" w:bidi="ar-SA"/>
              </w:rPr>
            </w:pPr>
            <w:r>
              <w:t>9.1.1</w:t>
            </w:r>
          </w:p>
        </w:tc>
        <w:tc>
          <w:tcPr>
            <w:tcW w:w="0" w:type="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组织策划了对绩效的监视和测量，对绩效的分析和评价，对事项进行汇报的程序等。保留了必要的记录文件。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公组织通过管理评审和内部审核，以及定期的目标考核，对发现的问题采取纠正和必要的纠正措施，确保管理体系绩效和有效性。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管理评审</w:t>
            </w:r>
          </w:p>
        </w:tc>
        <w:tc>
          <w:tcPr>
            <w:tcW w:w="0" w:type="auto"/>
            <w:vAlign w:val="top"/>
          </w:tcPr>
          <w:p>
            <w:pPr>
              <w:spacing w:line="280" w:lineRule="exact"/>
              <w:rPr>
                <w:szCs w:val="21"/>
              </w:rPr>
            </w:pPr>
            <w:r>
              <w:rPr>
                <w:rFonts w:hint="eastAsia"/>
                <w:szCs w:val="21"/>
              </w:rPr>
              <w:t>QES</w:t>
            </w:r>
          </w:p>
          <w:p>
            <w:pPr>
              <w:spacing w:line="280" w:lineRule="exact"/>
              <w:rPr>
                <w:szCs w:val="21"/>
              </w:rPr>
            </w:pPr>
            <w:r>
              <w:rPr>
                <w:rFonts w:hint="eastAsia"/>
                <w:szCs w:val="21"/>
              </w:rPr>
              <w:t>9.3</w:t>
            </w:r>
          </w:p>
          <w:p>
            <w:pPr>
              <w:rPr>
                <w:rFonts w:asciiTheme="minorEastAsia" w:hAnsiTheme="minorEastAsia" w:eastAsiaTheme="minorEastAsia" w:cstheme="minorEastAsia"/>
                <w:kern w:val="2"/>
                <w:sz w:val="21"/>
                <w:szCs w:val="21"/>
                <w:lang w:val="en-US" w:eastAsia="zh-CN" w:bidi="ar-SA"/>
              </w:rPr>
            </w:pPr>
          </w:p>
        </w:tc>
        <w:tc>
          <w:tcPr>
            <w:tcW w:w="0" w:type="auto"/>
            <w:vAlign w:val="top"/>
          </w:tcPr>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公司于2021年12月21日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依据：GB/T19001-2016\GB/T24001-2016\GB/T45001-2020标准进行管理评审。</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查阅公司管理评审资料：</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一、综合部 发布管理评审计划， 评审方式：会议评审，拟评审时间：2021年1月21日。</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二、管理评审输入：</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以上内容可通过会上口头发言及工作总结、汇报等形式体现。</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查看“管理评审报告”，报告中对本次管理评审做了总结，评价了公司建立、运行管理体系的效果。</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参会人员：李俊清、宋媛媛、张志忠、孟凡林、郭跃民、赵建红等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四、管理评审输出/评审结论：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此次管理评审结论总体是有效的,公司质量、环境、职业健康安全管理体系、资源提供、产品符合性均充分、适宜、有效，暂时不需要对体系进行任何变更。相关方对公司的质量/环境/职业健康安全管理无投诉/抱怨，公司将加大管理力度，争取超越相关方的期望，管理方针、管理目标，总体在能以贯彻落实，质量、环境绩效良好，在管理体系的自我完善方面，仍需不断努力。</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提出了管理评审改进决议：</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（1）员工在一些条款的落实方面，执行的不到位，需要继续增加标准的培训次数。</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（2）对公司的员工要就其岗位职责进行有针对性地ISO培训及岗位培训。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基本符合。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总则</w:t>
            </w:r>
          </w:p>
        </w:tc>
        <w:tc>
          <w:tcPr>
            <w:tcW w:w="0" w:type="auto"/>
            <w:vAlign w:val="center"/>
          </w:tcPr>
          <w:p>
            <w:pPr>
              <w:rPr>
                <w:rFonts w:hint="eastAsia"/>
                <w:lang w:val="en-US" w:eastAsia="zh-CN"/>
              </w:rPr>
            </w:pPr>
            <w:r>
              <w:t>QE</w:t>
            </w:r>
          </w:p>
          <w:p>
            <w:pPr>
              <w:rPr>
                <w:rFonts w:hint="default" w:ascii="Times New Roman" w:hAnsi="Times New Roman" w:eastAsia="宋体" w:cs="Times New Roman"/>
                <w:kern w:val="2"/>
                <w:sz w:val="21"/>
                <w:lang w:val="en-US" w:eastAsia="zh-CN" w:bidi="ar-SA"/>
              </w:rPr>
            </w:pPr>
            <w:r>
              <w:t>10.1</w:t>
            </w:r>
          </w:p>
        </w:tc>
        <w:tc>
          <w:tcPr>
            <w:tcW w:w="0" w:type="auto"/>
            <w:vAlign w:val="center"/>
          </w:tcPr>
          <w:p>
            <w:pPr>
              <w:rPr>
                <w:rFonts w:hint="eastAsia"/>
                <w:lang w:val="en-US" w:eastAsia="zh-CN"/>
              </w:rPr>
            </w:pPr>
            <w:r>
              <w:rPr>
                <w:rFonts w:hint="eastAsia"/>
                <w:lang w:val="en-US" w:eastAsia="zh-CN"/>
              </w:rPr>
              <w:t>查组织在建立、实施管理体系中：</w:t>
            </w:r>
          </w:p>
          <w:p>
            <w:pPr>
              <w:rPr>
                <w:rFonts w:hint="eastAsia"/>
                <w:lang w:val="en-US" w:eastAsia="zh-CN"/>
              </w:rPr>
            </w:pPr>
            <w:r>
              <w:rPr>
                <w:rFonts w:hint="eastAsia"/>
                <w:lang w:val="en-US" w:eastAsia="zh-CN"/>
              </w:rPr>
              <w:t>a.制订各种控制程序文件；</w:t>
            </w:r>
          </w:p>
          <w:p>
            <w:pPr>
              <w:rPr>
                <w:rFonts w:hint="eastAsia"/>
                <w:lang w:val="en-US" w:eastAsia="zh-CN"/>
              </w:rPr>
            </w:pPr>
            <w:r>
              <w:rPr>
                <w:rFonts w:hint="eastAsia"/>
                <w:lang w:val="en-US" w:eastAsia="zh-CN"/>
              </w:rPr>
              <w:t>b.通过内审、管理评审评价管理体系的符合性；</w:t>
            </w:r>
          </w:p>
          <w:p>
            <w:pPr>
              <w:rPr>
                <w:rFonts w:hint="eastAsia" w:ascii="Times New Roman" w:hAnsi="Times New Roman" w:eastAsia="宋体" w:cs="Times New Roman"/>
                <w:kern w:val="2"/>
                <w:sz w:val="21"/>
                <w:lang w:val="en-US" w:eastAsia="zh-CN" w:bidi="ar-SA"/>
              </w:rPr>
            </w:pPr>
            <w:r>
              <w:rPr>
                <w:rFonts w:hint="eastAsia"/>
                <w:lang w:val="en-US" w:eastAsia="zh-CN"/>
              </w:rPr>
              <w:t>c.通过职业健康安全绩效的监视测量评价销售服务过程涉及环境管理的符合性；通过日常数据分析，采取纠正、预防措施，达到持续改进目的。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持续改进</w:t>
            </w:r>
          </w:p>
        </w:tc>
        <w:tc>
          <w:tcPr>
            <w:tcW w:w="0" w:type="auto"/>
            <w:vAlign w:val="center"/>
          </w:tcPr>
          <w:p>
            <w:pPr>
              <w:rPr>
                <w:rFonts w:hint="eastAsia"/>
                <w:lang w:val="en-US" w:eastAsia="zh-CN"/>
              </w:rPr>
            </w:pPr>
            <w:r>
              <w:t>QE</w:t>
            </w:r>
          </w:p>
          <w:p>
            <w:pPr>
              <w:rPr>
                <w:rFonts w:hint="default" w:ascii="Times New Roman" w:hAnsi="Times New Roman" w:eastAsia="宋体" w:cs="Times New Roman"/>
                <w:kern w:val="2"/>
                <w:sz w:val="21"/>
                <w:lang w:val="en-US" w:eastAsia="zh-CN" w:bidi="ar-SA"/>
              </w:rPr>
            </w:pPr>
            <w:r>
              <w:t>10.3</w:t>
            </w:r>
          </w:p>
        </w:tc>
        <w:tc>
          <w:tcPr>
            <w:tcW w:w="0" w:type="auto"/>
            <w:vAlign w:val="center"/>
          </w:tcPr>
          <w:p>
            <w:pPr>
              <w:rPr>
                <w:rFonts w:hint="eastAsia"/>
                <w:lang w:val="en-US" w:eastAsia="zh-CN"/>
              </w:rPr>
            </w:pPr>
            <w:r>
              <w:rPr>
                <w:rFonts w:hint="eastAsia"/>
                <w:lang w:val="en-US" w:eastAsia="zh-CN"/>
              </w:rPr>
              <w:t>查持续改进：</w:t>
            </w:r>
          </w:p>
          <w:p>
            <w:pPr>
              <w:rPr>
                <w:rFonts w:hint="eastAsia"/>
                <w:lang w:val="en-US" w:eastAsia="zh-CN"/>
              </w:rPr>
            </w:pPr>
            <w:r>
              <w:rPr>
                <w:rFonts w:hint="eastAsia"/>
                <w:lang w:val="en-US" w:eastAsia="zh-CN"/>
              </w:rPr>
              <w:t>a. 通过管理体系运行，管理方针、目标的实施，内审、管理评审进行持续改进；</w:t>
            </w:r>
          </w:p>
          <w:p>
            <w:pPr>
              <w:rPr>
                <w:rFonts w:hint="eastAsia"/>
                <w:lang w:val="en-US" w:eastAsia="zh-CN"/>
              </w:rPr>
            </w:pPr>
            <w:r>
              <w:rPr>
                <w:rFonts w:hint="eastAsia"/>
                <w:lang w:val="en-US" w:eastAsia="zh-CN"/>
              </w:rPr>
              <w:t>b. 通过数据分析、纠正、预防措施实施达到持续改进；</w:t>
            </w:r>
          </w:p>
          <w:p>
            <w:pPr>
              <w:rPr>
                <w:rFonts w:hint="eastAsia"/>
                <w:lang w:val="en-US" w:eastAsia="zh-CN"/>
              </w:rPr>
            </w:pPr>
            <w:r>
              <w:rPr>
                <w:rFonts w:hint="eastAsia"/>
                <w:lang w:val="en-US" w:eastAsia="zh-CN"/>
              </w:rPr>
              <w:t>c. 通过顾客满意度调查，改进、提高产品质量，满足顾客需求，达到持续改进的目的。</w:t>
            </w:r>
          </w:p>
          <w:p>
            <w:pPr>
              <w:spacing w:line="288" w:lineRule="auto"/>
              <w:ind w:right="100" w:rightChars="0"/>
              <w:rPr>
                <w:rFonts w:hint="eastAsia" w:ascii="Times New Roman" w:hAnsi="Times New Roman" w:eastAsia="宋体" w:cs="Times New Roman"/>
                <w:kern w:val="2"/>
                <w:sz w:val="21"/>
                <w:lang w:val="en-US" w:eastAsia="zh-CN" w:bidi="ar-SA"/>
              </w:rPr>
            </w:pPr>
            <w:r>
              <w:rPr>
                <w:rFonts w:hint="eastAsia"/>
                <w:lang w:val="en-US" w:eastAsia="zh-CN"/>
              </w:rPr>
              <w:t>管理评审提出改进措施已整改完成。</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标准/规范/法规的执行情况、上次审核不符合项的验证、认证证书、标志的使用情况、投诉或事故、监督抽查情况、体系变动</w:t>
            </w:r>
          </w:p>
        </w:tc>
        <w:tc>
          <w:tcPr>
            <w:tcW w:w="0" w:type="auto"/>
            <w:vAlign w:val="center"/>
          </w:tcPr>
          <w:p>
            <w:pPr>
              <w:rPr>
                <w:rFonts w:ascii="Times New Roman" w:hAnsi="Times New Roman" w:eastAsia="宋体" w:cs="Times New Roman"/>
                <w:kern w:val="2"/>
                <w:sz w:val="21"/>
                <w:szCs w:val="21"/>
                <w:lang w:val="en-US" w:eastAsia="zh-CN" w:bidi="ar-SA"/>
              </w:rPr>
            </w:pPr>
          </w:p>
        </w:tc>
        <w:tc>
          <w:tcPr>
            <w:tcW w:w="0" w:type="auto"/>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法律法规：符合要求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认证证书、标志的使用情况：未发现违规使用证据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变更：无</w:t>
            </w:r>
          </w:p>
          <w:p>
            <w:pPr>
              <w:rPr>
                <w:rFonts w:hint="eastAsia" w:ascii="Times New Roman" w:hAnsi="Times New Roman" w:eastAsia="宋体" w:cs="Times New Roman"/>
                <w:kern w:val="2"/>
                <w:sz w:val="21"/>
                <w:szCs w:val="21"/>
                <w:lang w:val="en-US" w:eastAsia="zh-CN" w:bidi="ar-SA"/>
              </w:rPr>
            </w:pPr>
            <w:r>
              <w:rPr>
                <w:rFonts w:hint="eastAsia" w:asciiTheme="minorEastAsia" w:hAnsiTheme="minorEastAsia" w:eastAsiaTheme="minorEastAsia"/>
                <w:color w:val="auto"/>
                <w:szCs w:val="21"/>
              </w:rPr>
              <w:t>上年度不符合：不符合已整改，符合要求。</w:t>
            </w:r>
          </w:p>
        </w:tc>
        <w:tc>
          <w:tcPr>
            <w:tcW w:w="0" w:type="auto"/>
          </w:tcPr>
          <w:p/>
        </w:tc>
      </w:tr>
    </w:tbl>
    <w:p/>
    <w:p/>
    <w:p/>
    <w:p/>
    <w:p/>
    <w:p>
      <w:r>
        <w:ptab w:relativeTo="margin" w:alignment="center" w:leader="none"/>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郭月民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t xml:space="preserve">2022年05月16日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jc w:val="left"/>
            </w:pPr>
            <w:r>
              <w:rPr>
                <w:rFonts w:hint="eastAsia"/>
                <w:sz w:val="24"/>
                <w:szCs w:val="24"/>
              </w:rPr>
              <w:t>审核条款：</w:t>
            </w:r>
            <w:r>
              <w:t>Q5.3/6.2/7.1.2/7.1.6/7.2/7.3/7.4/7.5/</w:t>
            </w:r>
            <w:r>
              <w:rPr>
                <w:rFonts w:hint="eastAsia"/>
              </w:rPr>
              <w:t>8.2/</w:t>
            </w:r>
            <w:r>
              <w:rPr>
                <w:rFonts w:hint="eastAsia"/>
                <w:lang w:val="en-US" w:eastAsia="zh-CN"/>
              </w:rPr>
              <w:t>8.4/</w:t>
            </w:r>
            <w:r>
              <w:t>9.1.2/</w:t>
            </w:r>
            <w:r>
              <w:rPr>
                <w:rFonts w:hint="eastAsia"/>
                <w:lang w:val="en-US" w:eastAsia="zh-CN"/>
              </w:rPr>
              <w:t>9.1.3/</w:t>
            </w:r>
            <w:r>
              <w:t>9.2/10.2</w:t>
            </w:r>
          </w:p>
          <w:p>
            <w:pPr>
              <w:rPr>
                <w:sz w:val="24"/>
                <w:szCs w:val="24"/>
              </w:rPr>
            </w:pPr>
            <w:r>
              <w:rPr>
                <w:rFonts w:hint="eastAsia"/>
                <w:sz w:val="21"/>
                <w:szCs w:val="21"/>
                <w:lang w:val="en-US" w:eastAsia="zh-CN"/>
              </w:rPr>
              <w:t>EO</w:t>
            </w:r>
            <w:r>
              <w:rPr>
                <w:sz w:val="21"/>
                <w:szCs w:val="21"/>
              </w:rPr>
              <w:t>5.3/6.1.2/6.1.3/6.2/7.2/7.3/7.4/7.5/8.1/8.2</w:t>
            </w:r>
            <w:r>
              <w:rPr>
                <w:rFonts w:hint="eastAsia"/>
                <w:sz w:val="21"/>
                <w:szCs w:val="21"/>
                <w:lang w:val="en-US" w:eastAsia="zh-CN"/>
              </w:rPr>
              <w:t>/</w:t>
            </w:r>
            <w:r>
              <w:rPr>
                <w:sz w:val="21"/>
                <w:szCs w:val="21"/>
              </w:rPr>
              <w:t>9.1</w:t>
            </w:r>
            <w:r>
              <w:rPr>
                <w:rFonts w:hint="eastAsia"/>
                <w:sz w:val="21"/>
                <w:szCs w:val="21"/>
                <w:lang w:val="en-US" w:eastAsia="zh-CN"/>
              </w:rPr>
              <w:t>.2</w:t>
            </w:r>
            <w:r>
              <w:rPr>
                <w:sz w:val="21"/>
                <w:szCs w:val="21"/>
              </w:rPr>
              <w:t>/9.2/10.2</w:t>
            </w:r>
            <w:r>
              <w:rPr>
                <w:rFonts w:hint="eastAsia"/>
                <w:sz w:val="21"/>
                <w:szCs w:val="21"/>
              </w:rPr>
              <w:t>；O5.4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szCs w:val="21"/>
                <w:lang w:val="en-US" w:eastAsia="zh-CN" w:bidi="ar-SA"/>
              </w:rPr>
            </w:pPr>
            <w:r>
              <w:t>QE</w:t>
            </w:r>
            <w:r>
              <w:rPr>
                <w:rFonts w:hint="eastAsia"/>
                <w:lang w:val="en-US" w:eastAsia="zh-CN"/>
              </w:rPr>
              <w:t>S</w:t>
            </w:r>
            <w:r>
              <w:t>5.3</w:t>
            </w:r>
          </w:p>
        </w:tc>
        <w:tc>
          <w:tcPr>
            <w:tcW w:w="10004" w:type="dxa"/>
          </w:tcPr>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部门主要职责如下：</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编制公司质量环境职业健康安全管理体系文件；负责质量环境职业健康安全管理文件和记录的控制管理，编制并运行《文件控制程序》和《记录控制程序》；负责质量、环境、职业健康安全管理体系文件归档管理；负责与公司质量环境职业健康安全管理活动有关的外来文件和内部行政公文的控制管理；负责应急演练计划的制定、组织应急演练并负责应急预案的起草。负责确保对质量、环境产生重要影响及与不可接受风险相关的关键岗位和人员都能得到相应的培训，使其达到相应的能力；进行市场调研与市场营销管理；负责工程信息的收集、分析、跟踪；与顾客（业主）有关过程的确定、评审和沟通；组织工程投标报价、编制标书并进行标书的评审；对合同的付款方式进行评议；对工程项目进行事前预算和竣工决算；负责组织合同评审，保存合同评审记录；负责采购物资</w:t>
            </w:r>
            <w:r>
              <w:rPr>
                <w:rFonts w:hint="eastAsia" w:cs="Times New Roman" w:asciiTheme="minorEastAsia" w:hAnsiTheme="minorEastAsia" w:eastAsiaTheme="minorEastAsia"/>
                <w:szCs w:val="21"/>
                <w:lang w:val="en-US" w:eastAsia="zh-CN"/>
              </w:rPr>
              <w:t>并</w:t>
            </w:r>
            <w:r>
              <w:rPr>
                <w:rFonts w:hint="eastAsia" w:cs="Times New Roman" w:asciiTheme="minorEastAsia" w:hAnsiTheme="minorEastAsia" w:eastAsiaTheme="minorEastAsia"/>
                <w:szCs w:val="21"/>
              </w:rPr>
              <w:t>验证；负责工程回访</w:t>
            </w:r>
            <w:r>
              <w:rPr>
                <w:rFonts w:hint="eastAsia" w:cs="Times New Roman" w:asciiTheme="minorEastAsia" w:hAnsiTheme="minorEastAsia" w:eastAsiaTheme="minorEastAsia"/>
                <w:szCs w:val="21"/>
                <w:lang w:val="en-US" w:eastAsia="zh-CN"/>
              </w:rPr>
              <w:t>等</w:t>
            </w:r>
          </w:p>
          <w:p>
            <w:pPr>
              <w:ind w:firstLine="420" w:firstLineChars="200"/>
              <w:rPr>
                <w:rFonts w:hint="eastAsia" w:ascii="Times New Roman" w:hAnsi="Times New Roman" w:eastAsia="宋体" w:cs="Times New Roman"/>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目标</w:t>
            </w:r>
          </w:p>
        </w:tc>
        <w:tc>
          <w:tcPr>
            <w:tcW w:w="960" w:type="dxa"/>
            <w:vAlign w:val="center"/>
          </w:tcPr>
          <w:p>
            <w:pPr>
              <w:rPr>
                <w:rFonts w:hint="default" w:ascii="Times New Roman" w:hAnsi="Times New Roman" w:eastAsia="宋体" w:cs="Times New Roman"/>
                <w:kern w:val="2"/>
                <w:sz w:val="21"/>
                <w:szCs w:val="21"/>
                <w:lang w:val="en-US" w:eastAsia="zh-CN" w:bidi="ar-SA"/>
              </w:rPr>
            </w:pPr>
            <w:r>
              <w:t>QE</w:t>
            </w:r>
            <w:r>
              <w:rPr>
                <w:rFonts w:hint="eastAsia"/>
                <w:lang w:val="en-US" w:eastAsia="zh-CN"/>
              </w:rPr>
              <w:t>S</w:t>
            </w:r>
            <w:r>
              <w:t>6.2</w:t>
            </w:r>
          </w:p>
        </w:tc>
        <w:tc>
          <w:tcPr>
            <w:tcW w:w="10004" w:type="dxa"/>
          </w:tcPr>
          <w:p>
            <w:pPr>
              <w:ind w:firstLine="420" w:firstLineChars="200"/>
              <w:rPr>
                <w:rFonts w:ascii="宋体" w:hAnsi="宋体" w:cs="宋体"/>
                <w:szCs w:val="21"/>
              </w:rPr>
            </w:pPr>
            <w:r>
              <w:rPr>
                <w:rFonts w:hint="eastAsia" w:ascii="宋体" w:hAnsi="宋体" w:cs="宋体"/>
                <w:szCs w:val="21"/>
              </w:rPr>
              <w:t>部门目标：未变化                                           202</w:t>
            </w:r>
            <w:r>
              <w:rPr>
                <w:rFonts w:hint="eastAsia" w:ascii="宋体" w:hAnsi="宋体" w:cs="宋体"/>
                <w:szCs w:val="21"/>
                <w:lang w:val="en-US" w:eastAsia="zh-CN"/>
              </w:rPr>
              <w:t>2</w:t>
            </w:r>
            <w:r>
              <w:rPr>
                <w:rFonts w:hint="eastAsia" w:ascii="宋体" w:hAnsi="宋体" w:cs="宋体"/>
                <w:szCs w:val="21"/>
              </w:rPr>
              <w:t>年第</w:t>
            </w:r>
            <w:r>
              <w:rPr>
                <w:rFonts w:hint="eastAsia" w:ascii="宋体" w:hAnsi="宋体" w:cs="宋体"/>
                <w:szCs w:val="21"/>
                <w:lang w:val="en-US" w:eastAsia="zh-CN"/>
              </w:rPr>
              <w:t>一</w:t>
            </w:r>
            <w:r>
              <w:rPr>
                <w:rFonts w:hint="eastAsia" w:ascii="宋体" w:hAnsi="宋体" w:cs="宋体"/>
                <w:szCs w:val="21"/>
              </w:rPr>
              <w:t>季度考核情况</w:t>
            </w:r>
          </w:p>
          <w:p>
            <w:pPr>
              <w:ind w:firstLine="420" w:firstLineChars="200"/>
              <w:rPr>
                <w:rFonts w:hint="eastAsia" w:ascii="宋体" w:hAnsi="宋体" w:cs="宋体"/>
                <w:szCs w:val="21"/>
              </w:rPr>
            </w:pPr>
            <w:r>
              <w:rPr>
                <w:rFonts w:hint="eastAsia" w:ascii="宋体" w:hAnsi="宋体" w:cs="宋体"/>
                <w:szCs w:val="21"/>
              </w:rPr>
              <w:t>1、培训计划达成率100%；                                          100%</w:t>
            </w:r>
          </w:p>
          <w:p>
            <w:pPr>
              <w:ind w:firstLine="420" w:firstLineChars="200"/>
              <w:rPr>
                <w:rFonts w:hint="eastAsia" w:ascii="宋体" w:hAnsi="宋体" w:cs="宋体"/>
                <w:szCs w:val="21"/>
              </w:rPr>
            </w:pPr>
            <w:r>
              <w:rPr>
                <w:rFonts w:hint="eastAsia" w:ascii="宋体" w:hAnsi="宋体" w:cs="宋体"/>
                <w:szCs w:val="21"/>
              </w:rPr>
              <w:t>2、合同评审率100%。                                              100%</w:t>
            </w:r>
          </w:p>
          <w:p>
            <w:pPr>
              <w:ind w:firstLine="420" w:firstLineChars="200"/>
              <w:rPr>
                <w:rFonts w:hint="eastAsia" w:ascii="宋体" w:hAnsi="宋体" w:cs="宋体"/>
                <w:szCs w:val="21"/>
              </w:rPr>
            </w:pPr>
            <w:r>
              <w:rPr>
                <w:rFonts w:hint="eastAsia" w:ascii="宋体" w:hAnsi="宋体" w:cs="宋体"/>
                <w:szCs w:val="21"/>
              </w:rPr>
              <w:t>3、顾客满意率达到≥95%                                            96%</w:t>
            </w:r>
          </w:p>
          <w:p>
            <w:pPr>
              <w:ind w:firstLine="420" w:firstLineChars="200"/>
              <w:rPr>
                <w:rFonts w:hint="eastAsia" w:ascii="宋体" w:hAnsi="宋体" w:cs="宋体"/>
                <w:szCs w:val="21"/>
              </w:rPr>
            </w:pPr>
            <w:r>
              <w:rPr>
                <w:rFonts w:hint="eastAsia" w:ascii="宋体" w:hAnsi="宋体" w:cs="宋体"/>
                <w:szCs w:val="21"/>
              </w:rPr>
              <w:t>4、火灾事故发生次数为0；                                           0</w:t>
            </w:r>
          </w:p>
          <w:p>
            <w:pPr>
              <w:ind w:left="210" w:leftChars="100" w:firstLine="210" w:firstLineChars="100"/>
              <w:rPr>
                <w:rFonts w:hint="eastAsia" w:ascii="宋体" w:hAnsi="宋体" w:cs="宋体"/>
                <w:szCs w:val="21"/>
              </w:rPr>
            </w:pPr>
            <w:r>
              <w:rPr>
                <w:rFonts w:hint="eastAsia" w:ascii="宋体" w:hAnsi="宋体" w:cs="宋体"/>
                <w:szCs w:val="21"/>
              </w:rPr>
              <w:t>5、固废100％分类处置；                                           100%</w:t>
            </w:r>
          </w:p>
          <w:p>
            <w:pPr>
              <w:ind w:left="210" w:leftChars="100" w:firstLine="210" w:firstLineChars="100"/>
              <w:rPr>
                <w:rFonts w:hint="eastAsia" w:ascii="宋体" w:hAnsi="宋体" w:cs="宋体"/>
                <w:szCs w:val="21"/>
              </w:rPr>
            </w:pPr>
            <w:r>
              <w:rPr>
                <w:rFonts w:hint="eastAsia" w:ascii="宋体" w:hAnsi="宋体" w:cs="宋体"/>
                <w:szCs w:val="21"/>
              </w:rPr>
              <w:t>环境和职业健康安全体系建立了管理方案</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ascii="宋体" w:hAnsi="宋体" w:cs="宋体"/>
                <w:szCs w:val="21"/>
              </w:rPr>
              <w:t>查</w:t>
            </w:r>
            <w:r>
              <w:rPr>
                <w:rFonts w:hint="eastAsia" w:cs="Times New Roman" w:asciiTheme="minorEastAsia" w:hAnsiTheme="minorEastAsia" w:eastAsiaTheme="minorEastAsia"/>
                <w:szCs w:val="21"/>
                <w:lang w:val="en-US" w:eastAsia="zh-CN"/>
              </w:rPr>
              <w:t>环境管理方案表：</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抽环境目标1：扬尘；完成指标：污不达标排放；管理方案及措施：1、对产生扬尘集中处理，并达标排放。2、在没有除尘设备的作业场所，员工操作必须轻拿轻放，防治扬尘飞扬。同时，必须佩戴防尘口罩。3、定期对污染源进行监控和测量，具体委托具备资质的环境检测机构进行检测。责任部门：工程部；配合部门：综合部。时间：2019年9月至今。预算金额：0.8万。</w:t>
            </w:r>
          </w:p>
          <w:p>
            <w:pPr>
              <w:adjustRightInd w:val="0"/>
              <w:snapToGrid w:val="0"/>
              <w:spacing w:line="276" w:lineRule="auto"/>
              <w:rPr>
                <w:rFonts w:hint="default" w:ascii="宋体" w:hAnsi="宋体" w:eastAsia="宋体" w:cs="宋体"/>
                <w:szCs w:val="21"/>
                <w:lang w:val="en-US" w:eastAsia="zh-CN"/>
              </w:rPr>
            </w:pPr>
            <w:r>
              <w:rPr>
                <w:rFonts w:hint="eastAsia" w:cs="Times New Roman" w:asciiTheme="minorEastAsia" w:hAnsiTheme="minorEastAsia" w:eastAsiaTheme="minorEastAsia"/>
                <w:szCs w:val="21"/>
                <w:lang w:val="en-US" w:eastAsia="zh-CN"/>
              </w:rPr>
              <w:t>抽环境目标2：固废排放；完成指标：</w:t>
            </w:r>
            <w:r>
              <w:rPr>
                <w:rFonts w:hint="eastAsia" w:ascii="宋体" w:hAnsi="宋体" w:eastAsia="宋体" w:cs="宋体"/>
                <w:color w:val="000000" w:themeColor="text1"/>
                <w:kern w:val="0"/>
                <w:szCs w:val="21"/>
              </w:rPr>
              <w:t>废弃物处置正确率100%</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lang w:val="en-US" w:eastAsia="zh-CN"/>
              </w:rPr>
              <w:t>管理方案</w:t>
            </w:r>
            <w:r>
              <w:rPr>
                <w:rFonts w:hint="eastAsia" w:cs="Times New Roman" w:asciiTheme="minorEastAsia" w:hAnsiTheme="minorEastAsia" w:eastAsiaTheme="minorEastAsia"/>
                <w:kern w:val="2"/>
                <w:sz w:val="21"/>
                <w:szCs w:val="21"/>
                <w:lang w:val="en-US" w:eastAsia="zh-CN" w:bidi="ar-SA"/>
              </w:rPr>
              <w:t>及措施：废硒鼓、废墨盒由供方进行统一回收回用。责任部门：综合部。时间：</w:t>
            </w:r>
            <w:r>
              <w:rPr>
                <w:rFonts w:hint="eastAsia" w:cs="Times New Roman" w:asciiTheme="minorEastAsia" w:hAnsiTheme="minorEastAsia" w:eastAsiaTheme="minorEastAsia"/>
                <w:szCs w:val="21"/>
                <w:lang w:val="en-US" w:eastAsia="zh-CN"/>
              </w:rPr>
              <w:t>2019年9月至今。预算金额：0.3万。</w:t>
            </w:r>
          </w:p>
          <w:p>
            <w:pPr>
              <w:rPr>
                <w:rFonts w:hint="eastAsia" w:ascii="宋体" w:hAnsi="宋体" w:cs="宋体"/>
                <w:szCs w:val="21"/>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年第一季度进行考核，考核结果：</w:t>
            </w:r>
            <w:r>
              <w:rPr>
                <w:rFonts w:hint="eastAsia" w:ascii="宋体" w:hAnsi="宋体" w:cs="宋体"/>
                <w:szCs w:val="21"/>
                <w:lang w:val="en-US" w:eastAsia="zh-CN"/>
              </w:rPr>
              <w:t>部门：综合部</w:t>
            </w:r>
            <w:r>
              <w:rPr>
                <w:rFonts w:hint="eastAsia" w:ascii="宋体" w:hAnsi="宋体" w:cs="宋体"/>
                <w:szCs w:val="21"/>
              </w:rPr>
              <w:t>。</w:t>
            </w:r>
          </w:p>
          <w:p>
            <w:pPr>
              <w:adjustRightInd w:val="0"/>
              <w:snapToGrid w:val="0"/>
              <w:spacing w:line="276"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查安全管理方案表：</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抽安全目标1：无火灾事故发生；控制措施：易燃易爆物品必须有严格的防火措施，确定防火负责人，配备灭火器材，加强巡查；原材料的存放、使用必须符合防火要求；办公区域的用电要符合防火规定；制定消防预案，成立应急小组处理突发事件；定期对电线、电缆电气设施进行检修。起止时间：日常。预算费用：1万元。责任部门：综合部/工程部。完成情况：未发生</w:t>
            </w:r>
          </w:p>
          <w:p>
            <w:pPr>
              <w:adjustRightInd w:val="0"/>
              <w:snapToGrid w:val="0"/>
              <w:spacing w:line="276"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抽安全目标2：杜绝触电事故发生；控制措施：格执行安全操作规程，作业时落实安全组织措施和安全技术措施；加强巡检，定期进行检修，非电气人员不得安装电气设备，系统应安装漏电保护装置；严格执行安全操作规程，做好巡检，维修保养及周期检查工作。临时用电必须按照国家临时用电规程执行，严格管理，严禁乱接乱拉；系统必须接地良好，加强接地系统和线路的巡视检查及测试，及时维修；加强系统电气设备的巡视检查和维修保养。起止时间：日常。预算费用：0.3万元。责任部门：工程部/项目部。完成情况：未发生</w:t>
            </w:r>
          </w:p>
          <w:p>
            <w:pPr>
              <w:adjustRightInd w:val="0"/>
              <w:snapToGrid w:val="0"/>
              <w:spacing w:line="276" w:lineRule="auto"/>
              <w:rPr>
                <w:rFonts w:hint="eastAsia" w:ascii="Times New Roman" w:hAnsi="Times New Roman" w:eastAsia="宋体" w:cs="Times New Roman"/>
                <w:lang w:val="en-US" w:eastAsia="zh-CN"/>
              </w:rPr>
            </w:pPr>
            <w:r>
              <w:rPr>
                <w:rFonts w:hint="eastAsia" w:cs="Times New Roman" w:asciiTheme="minorEastAsia" w:hAnsiTheme="minorEastAsia" w:eastAsiaTheme="minorEastAsia"/>
                <w:szCs w:val="21"/>
                <w:lang w:val="en-US" w:eastAsia="zh-CN"/>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960" w:type="dxa"/>
            <w:vAlign w:val="center"/>
          </w:tcPr>
          <w:p>
            <w:pPr>
              <w:rPr>
                <w:rFonts w:hint="eastAsia" w:eastAsia="宋体"/>
                <w:lang w:val="en-US" w:eastAsia="zh-CN"/>
              </w:rPr>
            </w:pPr>
            <w:r>
              <w:t>E</w:t>
            </w:r>
            <w:r>
              <w:rPr>
                <w:rFonts w:hint="eastAsia"/>
                <w:lang w:val="en-US" w:eastAsia="zh-CN"/>
              </w:rPr>
              <w:t>S</w:t>
            </w:r>
          </w:p>
          <w:p>
            <w:pPr>
              <w:rPr>
                <w:rFonts w:hint="eastAsia" w:ascii="Times New Roman" w:hAnsi="Times New Roman" w:eastAsia="宋体" w:cs="Times New Roman"/>
                <w:kern w:val="2"/>
                <w:sz w:val="21"/>
                <w:lang w:val="en-US" w:eastAsia="zh-CN" w:bidi="ar-SA"/>
              </w:rPr>
            </w:pPr>
            <w:r>
              <w:t>6.1.2</w:t>
            </w:r>
          </w:p>
        </w:tc>
        <w:tc>
          <w:tcPr>
            <w:tcW w:w="10004" w:type="dxa"/>
            <w:vAlign w:val="center"/>
          </w:tcPr>
          <w:p>
            <w:pPr>
              <w:rPr>
                <w:rFonts w:hint="eastAsia"/>
                <w:lang w:val="en-US" w:eastAsia="zh-CN"/>
              </w:rPr>
            </w:pPr>
            <w:r>
              <w:rPr>
                <w:rFonts w:hint="eastAsia"/>
                <w:lang w:val="en-US" w:eastAsia="zh-CN"/>
              </w:rPr>
              <w:t>编制了《环境因素识别与评价控制程序》，《危险源辨识和风险评价控制程序》，符合标准要求</w:t>
            </w:r>
          </w:p>
          <w:p>
            <w:pPr>
              <w:rPr>
                <w:rFonts w:hint="default"/>
                <w:lang w:val="en-US" w:eastAsia="zh-CN"/>
              </w:rPr>
            </w:pPr>
            <w:r>
              <w:rPr>
                <w:rFonts w:hint="eastAsia"/>
                <w:lang w:val="en-US" w:eastAsia="zh-CN"/>
              </w:rPr>
              <w:t>2021年9月10日，由综合部组织各部门对本部门环境因素进行了识别、评价，</w:t>
            </w:r>
            <w:r>
              <w:rPr>
                <w:rFonts w:hint="default"/>
                <w:lang w:val="en-US" w:eastAsia="zh-CN"/>
              </w:rPr>
              <w:t>提供</w:t>
            </w:r>
            <w:r>
              <w:rPr>
                <w:rFonts w:hint="eastAsia"/>
                <w:lang w:val="en-US" w:eastAsia="zh-CN"/>
              </w:rPr>
              <w:t>办公场所</w:t>
            </w:r>
            <w:r>
              <w:rPr>
                <w:rFonts w:hint="default"/>
                <w:lang w:val="en-US" w:eastAsia="zh-CN"/>
              </w:rPr>
              <w:t>《环境因素识别</w:t>
            </w:r>
            <w:r>
              <w:rPr>
                <w:rFonts w:hint="eastAsia"/>
                <w:lang w:val="en-US" w:eastAsia="zh-CN"/>
              </w:rPr>
              <w:t>评价</w:t>
            </w:r>
            <w:r>
              <w:rPr>
                <w:rFonts w:hint="default"/>
                <w:lang w:val="en-US" w:eastAsia="zh-CN"/>
              </w:rPr>
              <w:t>表》，</w:t>
            </w:r>
            <w:r>
              <w:rPr>
                <w:rFonts w:hint="eastAsia"/>
                <w:lang w:val="en-US" w:eastAsia="zh-CN"/>
              </w:rPr>
              <w:t>包含办公及后勤管理活动，识别环境因素包含：办公设备耗电、办公固废、饮用水消耗、清洁废水、办公噪音、灭火器的使用药剂四散、意外火灾等；提供《施工现场环境因素识别及影响评价表》，包含室外工程施工过程及活动，识别环境因素包含：工程机械噪声、施工过程扬尘的产生、尾气排放、工程垃圾清运、工程用电、用水的消耗、各种原材料的消耗、火灾的发证等。</w:t>
            </w:r>
          </w:p>
          <w:p>
            <w:pPr>
              <w:rPr>
                <w:rFonts w:hint="eastAsia"/>
                <w:lang w:val="en-US" w:eastAsia="zh-CN"/>
              </w:rPr>
            </w:pPr>
            <w:r>
              <w:rPr>
                <w:rFonts w:hint="eastAsia"/>
              </w:rPr>
              <w:t>提供了《重要环境因素清单》，重要环境因素有</w:t>
            </w:r>
            <w:r>
              <w:rPr>
                <w:rFonts w:hint="eastAsia"/>
                <w:lang w:eastAsia="zh-CN"/>
              </w:rPr>
              <w:t>：</w:t>
            </w:r>
            <w:r>
              <w:rPr>
                <w:rFonts w:hint="eastAsia"/>
                <w:lang w:val="en-US" w:eastAsia="zh-CN"/>
              </w:rPr>
              <w:t>意外火灾事故发生、固体废弃物的丢弃、扬尘、噪声等。制定有相应控制措施。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2021年9月10日，由综合部组织各部门对本部门危险源进行了识别、评价，</w:t>
            </w:r>
            <w:r>
              <w:rPr>
                <w:rFonts w:hint="default" w:ascii="Times New Roman" w:hAnsi="Times New Roman" w:eastAsia="宋体" w:cs="Times New Roman"/>
                <w:lang w:val="en-US" w:eastAsia="zh-CN"/>
              </w:rPr>
              <w:t>提供</w:t>
            </w:r>
            <w:r>
              <w:rPr>
                <w:rFonts w:hint="eastAsia" w:ascii="Times New Roman" w:hAnsi="Times New Roman" w:eastAsia="宋体" w:cs="Times New Roman"/>
                <w:lang w:val="en-US" w:eastAsia="zh-CN"/>
              </w:rPr>
              <w:t>综合部</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危险源辨识与风险评价表</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包含办公活动，对办公活动的潜在危害因素进行了识别。可能导致的事故有：触电、着火、开水烫伤、电磁辐射、视力疲劳、高空坠落、侵犯女工权益、中暑、潜在火灾、感染疾病等；提供工程部《危险源辨识与风险评价表》，包含办公区及项目部，主要危险源产生在施工过程。可能导致的事故有：车辆伤害、砸伤、中毒、划伤、人身伤害、雷击、火灾、触电、感染疾病等。</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提供《不可接受风险清单》，不可接受风险为：触电、潜在火灾、机械伤害、物体打击、车辆伤害等。制定有相应的管理方式。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rPr>
              <w:t>合规义务、法律法规及其他要求</w:t>
            </w:r>
          </w:p>
          <w:p>
            <w:pPr>
              <w:pStyle w:val="2"/>
              <w:rPr>
                <w:szCs w:val="21"/>
              </w:rPr>
            </w:pPr>
          </w:p>
          <w:p>
            <w:pPr>
              <w:pStyle w:val="2"/>
              <w:rPr>
                <w:rFonts w:hint="eastAsia" w:ascii="Times New Roman" w:hAnsi="Times New Roman" w:eastAsia="宋体" w:cs="Times New Roman"/>
                <w:bCs/>
                <w:spacing w:val="10"/>
                <w:kern w:val="2"/>
                <w:sz w:val="21"/>
                <w:szCs w:val="21"/>
                <w:lang w:val="en-US" w:eastAsia="zh-CN" w:bidi="ar-SA"/>
              </w:rPr>
            </w:pPr>
          </w:p>
        </w:tc>
        <w:tc>
          <w:tcPr>
            <w:tcW w:w="960"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ES6.1.3</w:t>
            </w: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tc>
        <w:tc>
          <w:tcPr>
            <w:tcW w:w="10004"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根据《法律法规和其他要求及合规性评价控制程序》要求，随时对法律法规的更新进行跟踪，并进行补充。于2021.9.20识别了法律法规清单。获取渠道，网络和期刊等。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环境法律法规清单》，识别的法律法规包含：环境保护法、固体废物污染环境防治法、城市生活垃圾管理办法、大气污染防治法、水污染防治法、环境影响评价法、环境噪声污染防治法、可再生能源法、国家危险废物名录、消防法、节约能源法、机关、团体、企业、事业单位消防安全管理规定、仓库防火安全管理规则、节约用电管理办法、社会消防安全教育培训规定、环境行政复议办法、环境行政处罚办法、环境监测管理办法、北京市环境噪声污染防治办法、北京市实施《中华人民共和国节约能源法》办法、北京市水污染防治条例、北京市消防条例、北京市大气污染防治条例、北京市生活垃圾管理条例、北京市市容环境卫生条例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职业健康安全法律法规清单》，识别的法律法规包含：劳动法、消防法、职业病防治法、劳动合同法、妇女权益保障法、传染病防治法、突发事件应对法、未成年人保护法、道路交通安全法、工会法、社会保险法、劳动合同法实施条例、突发公共卫生事件应急条例、女职工劳动保护特别规定、工伤保险条例、作业场所职业健康管理暂行规定、用人单位劳动防护用品管理规范、安全生产法、北京市安全生产条例、北京市职业病防治卫生监督条例、北京市消防条例、北京市劳动保护监察条例、北京市实施《女职工劳动保护规定》的若干规定、北京市工伤保险条例实施办法、特种设备安全监察条例、女职工禁忌劳动范围的规定、消防安全标志设置要求、职业健康检查管理办法、消防安全标志 第1部分：标志、北京市人民政府关于进一步明确责任加强新型冠状病毒感染的肺炎预防控制工作的通知、关于印发新型冠状病毒肺炎诊疗方案（试行第六版）的通知及解读、国家卫健委通报新型冠状病毒感染肺炎患者出院标准、关于印发新型冠状病毒肺炎恢复期中医康复指导建议（试行）的通知等</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相关法律法规识别基本充分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p>
          <w:p>
            <w:pPr>
              <w:rPr>
                <w:szCs w:val="21"/>
              </w:rPr>
            </w:pPr>
          </w:p>
          <w:p>
            <w:pPr>
              <w:rPr>
                <w:szCs w:val="21"/>
              </w:rPr>
            </w:pPr>
          </w:p>
          <w:p>
            <w:pPr>
              <w:rPr>
                <w:szCs w:val="21"/>
              </w:rPr>
            </w:pPr>
          </w:p>
          <w:p>
            <w:pPr>
              <w:rPr>
                <w:rFonts w:hint="eastAsia" w:ascii="Times New Roman" w:hAnsi="Times New Roman" w:eastAsia="宋体" w:cs="Times New Roman"/>
                <w:kern w:val="2"/>
                <w:sz w:val="21"/>
                <w:lang w:val="en-US" w:eastAsia="zh-CN" w:bidi="ar-SA"/>
              </w:rPr>
            </w:pPr>
            <w:r>
              <w:rPr>
                <w:rFonts w:hint="eastAsia"/>
                <w:szCs w:val="21"/>
              </w:rPr>
              <w:t>人员、能力、培训</w:t>
            </w:r>
          </w:p>
        </w:tc>
        <w:tc>
          <w:tcPr>
            <w:tcW w:w="960" w:type="dxa"/>
            <w:vAlign w:val="center"/>
          </w:tcPr>
          <w:p>
            <w:pPr>
              <w:rPr>
                <w:szCs w:val="21"/>
              </w:rPr>
            </w:pPr>
          </w:p>
          <w:p>
            <w:pPr>
              <w:rPr>
                <w:szCs w:val="21"/>
              </w:rPr>
            </w:pPr>
          </w:p>
          <w:p>
            <w:pPr>
              <w:rPr>
                <w:szCs w:val="21"/>
              </w:rPr>
            </w:pPr>
          </w:p>
          <w:p>
            <w:pPr>
              <w:rPr>
                <w:szCs w:val="21"/>
              </w:rPr>
            </w:pPr>
          </w:p>
          <w:p>
            <w:pPr>
              <w:rPr>
                <w:szCs w:val="21"/>
              </w:rPr>
            </w:pPr>
            <w:r>
              <w:rPr>
                <w:rFonts w:hint="eastAsia"/>
                <w:szCs w:val="21"/>
              </w:rPr>
              <w:t>Q7.1.2</w:t>
            </w:r>
          </w:p>
          <w:p>
            <w:pPr>
              <w:rPr>
                <w:szCs w:val="21"/>
                <w:highlight w:val="red"/>
              </w:rPr>
            </w:pPr>
            <w:r>
              <w:rPr>
                <w:rFonts w:hint="eastAsia"/>
                <w:szCs w:val="21"/>
              </w:rPr>
              <w:t>QES7.2</w:t>
            </w:r>
          </w:p>
          <w:p>
            <w:pPr>
              <w:pStyle w:val="2"/>
              <w:rPr>
                <w:rFonts w:hint="eastAsia" w:ascii="Times New Roman" w:hAnsi="Times New Roman" w:eastAsia="宋体" w:cs="Times New Roman"/>
                <w:bCs/>
                <w:spacing w:val="10"/>
                <w:kern w:val="2"/>
                <w:sz w:val="21"/>
                <w:lang w:val="en-US" w:eastAsia="zh-CN" w:bidi="ar-SA"/>
              </w:rPr>
            </w:pPr>
          </w:p>
        </w:tc>
        <w:tc>
          <w:tcPr>
            <w:tcW w:w="10004" w:type="dxa"/>
            <w:vAlign w:val="center"/>
          </w:tcPr>
          <w:p>
            <w:pPr>
              <w:pStyle w:val="6"/>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查202</w:t>
            </w:r>
            <w:r>
              <w:rPr>
                <w:rFonts w:hint="eastAsia" w:ascii="Times New Roman" w:hAnsi="Times New Roman"/>
                <w:sz w:val="21"/>
                <w:szCs w:val="21"/>
                <w:lang w:val="en-US" w:eastAsia="zh-CN"/>
              </w:rPr>
              <w:t>2</w:t>
            </w:r>
            <w:r>
              <w:rPr>
                <w:rFonts w:hint="eastAsia" w:ascii="Times New Roman" w:hAnsi="Times New Roman"/>
                <w:sz w:val="21"/>
                <w:szCs w:val="21"/>
              </w:rPr>
              <w:t>年4月5日的考核记录，考核结果基本达成设定的目标值，考核基本与办法保持一致。编制《岗位工作人员任职资格》，对总经理、管代、内审员、生产技术、销售员等岗位人员的任职要求从能力、意识、学历、经历、技能等方面作出规定。</w:t>
            </w:r>
          </w:p>
          <w:p>
            <w:pPr>
              <w:pStyle w:val="6"/>
              <w:widowControl/>
              <w:ind w:firstLine="420" w:firstLineChars="200"/>
              <w:rPr>
                <w:rFonts w:hint="eastAsia" w:ascii="Times New Roman" w:hAnsi="Times New Roman" w:eastAsia="宋体" w:cs="Times New Roman"/>
                <w:sz w:val="21"/>
                <w:szCs w:val="21"/>
              </w:rPr>
            </w:pPr>
            <w:r>
              <w:rPr>
                <w:rFonts w:hint="eastAsia" w:ascii="Times New Roman" w:hAnsi="Times New Roman"/>
                <w:sz w:val="21"/>
                <w:szCs w:val="21"/>
              </w:rPr>
              <w:t>根据</w:t>
            </w:r>
            <w:r>
              <w:rPr>
                <w:rFonts w:hint="eastAsia" w:ascii="Times New Roman" w:hAnsi="Times New Roman" w:eastAsia="宋体" w:cs="Times New Roman"/>
                <w:sz w:val="21"/>
                <w:szCs w:val="21"/>
              </w:rPr>
              <w:t>企业发展规划、现状及各部门意见，人力资源部制定年度培训计划，提供《202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年培训计划》，有培训记录、受培训部门参加培训人员培训方式培训内容考核方式等内容。编制：</w:t>
            </w:r>
            <w:r>
              <w:rPr>
                <w:rFonts w:hint="eastAsia" w:ascii="Times New Roman" w:hAnsi="Times New Roman" w:eastAsia="宋体" w:cs="Times New Roman"/>
                <w:sz w:val="21"/>
                <w:szCs w:val="21"/>
                <w:lang w:val="en-US" w:eastAsia="zh-CN"/>
              </w:rPr>
              <w:t>宋媛媛</w:t>
            </w:r>
            <w:r>
              <w:rPr>
                <w:rFonts w:hint="eastAsia" w:ascii="Times New Roman" w:hAnsi="Times New Roman" w:eastAsia="宋体" w:cs="Times New Roman"/>
                <w:sz w:val="21"/>
                <w:szCs w:val="21"/>
              </w:rPr>
              <w:t>，批准：李俊清，日期：202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年1月1</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日</w:t>
            </w:r>
          </w:p>
          <w:p>
            <w:pPr>
              <w:pStyle w:val="6"/>
              <w:widowControl/>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抽1培训时间：2021年</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月1</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日，培训人员：李俊清、宋媛媛、孟凡林、张志忠、赵建红。培训教师：</w:t>
            </w:r>
            <w:r>
              <w:rPr>
                <w:rFonts w:hint="eastAsia" w:ascii="Times New Roman" w:hAnsi="Times New Roman" w:eastAsia="宋体" w:cs="Times New Roman"/>
                <w:sz w:val="21"/>
                <w:szCs w:val="21"/>
                <w:lang w:val="en-US" w:eastAsia="zh-CN"/>
              </w:rPr>
              <w:t>咨询老师</w:t>
            </w:r>
            <w:r>
              <w:rPr>
                <w:rFonts w:hint="eastAsia" w:ascii="Times New Roman" w:hAnsi="Times New Roman" w:eastAsia="宋体" w:cs="Times New Roman"/>
                <w:sz w:val="21"/>
                <w:szCs w:val="21"/>
              </w:rPr>
              <w:t>；培训内容：质GB/T9001-2016标准 GB/T14001-2016标准、ISO45001标准的具体内容；质量、环境、职业健康安全标准的产生、发展、及在中国采用的现状；QWS标准对公司管理的重要意义。培训效果评价：公司全体人员对质量、环境、职业健康安全标准有了深刻的认识，结合本公司的实际情况，认识到质量的重要性，认识到保证顾客满意是公司发展的保证，使公司全体人员的质量意识有了很大的提高。评价人：</w:t>
            </w:r>
            <w:r>
              <w:rPr>
                <w:rFonts w:hint="eastAsia" w:ascii="Times New Roman" w:hAnsi="Times New Roman" w:eastAsia="宋体" w:cs="Times New Roman"/>
                <w:sz w:val="21"/>
                <w:szCs w:val="21"/>
                <w:lang w:val="en-US" w:eastAsia="zh-CN"/>
              </w:rPr>
              <w:t>咨询老师</w:t>
            </w:r>
            <w:r>
              <w:rPr>
                <w:rFonts w:hint="eastAsia" w:ascii="Times New Roman" w:hAnsi="Times New Roman" w:eastAsia="宋体" w:cs="Times New Roman"/>
                <w:sz w:val="21"/>
                <w:szCs w:val="21"/>
              </w:rPr>
              <w:t xml:space="preserve">。 </w:t>
            </w:r>
          </w:p>
          <w:p>
            <w:pPr>
              <w:pStyle w:val="2"/>
              <w:rPr>
                <w:rFonts w:hint="eastAsia" w:asciiTheme="minorEastAsia" w:hAnsiTheme="minorEastAsia" w:eastAsiaTheme="minorEastAsia" w:cstheme="minorEastAsia"/>
              </w:rPr>
            </w:pPr>
            <w:r>
              <w:rPr>
                <w:rFonts w:hint="eastAsia"/>
              </w:rPr>
              <w:t>本年度没有新员工入职</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提供生产员工三级教育培训记录，人员：</w:t>
            </w:r>
            <w:r>
              <w:t>张志忠</w:t>
            </w:r>
            <w:r>
              <w:rPr>
                <w:rFonts w:hint="eastAsia"/>
              </w:rPr>
              <w:t>、</w:t>
            </w:r>
            <w:r>
              <w:t>孟凡林</w:t>
            </w:r>
            <w:r>
              <w:rPr>
                <w:rFonts w:hint="eastAsia"/>
              </w:rPr>
              <w:t>、</w:t>
            </w:r>
            <w:r>
              <w:t>郭月民</w:t>
            </w:r>
            <w:r>
              <w:rPr>
                <w:rFonts w:hint="eastAsia"/>
              </w:rPr>
              <w:t>、</w:t>
            </w:r>
            <w:r>
              <w:t>赵建红</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三级安全培训教育内容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厂级岗前安全培训内容：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1、本单位安全生产情况及安全生产基本知识。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color w:val="FF0000"/>
              </w:rPr>
              <w:t>　</w:t>
            </w:r>
            <w:r>
              <w:rPr>
                <w:rFonts w:hint="eastAsia" w:asciiTheme="minorEastAsia" w:hAnsiTheme="minorEastAsia" w:eastAsiaTheme="minorEastAsia" w:cstheme="minorEastAsia"/>
              </w:rPr>
              <w:t>　2、本单位安全生产规章制度和劳动纪律。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3、从业人员安全生产权利和义务。</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4、有关事故案例等。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5、事故应急救援、事故应急预案演练及防范措施等。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b/>
                <w:bCs w:val="0"/>
              </w:rPr>
              <w:t>车间级岗前安全培训内容</w:t>
            </w: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1、环境及危险因素。</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2、事工种可能遭受的职业伤害和伤亡事故。</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3、事工种的安全职责、操作技能及强制性标准。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4、互救、急救方法、疏散和现场紧急情况的处理。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5、设备设施、个人防护用品的使用和维护。</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6、间（工段、区、队）安全生产状况及规章制度。</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7、事故和职业危害的措施及应注意的安全事项。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8、事故案例。</w:t>
            </w:r>
          </w:p>
          <w:p>
            <w:pPr>
              <w:pStyle w:val="2"/>
              <w:ind w:firstLine="4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9、他需要培训的内容。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 xml:space="preserve">班组级岗前安全培训内容应当包括：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1、安全操作规程。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2、之间工作衔接配合的安全与职业卫生事项。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3、事故案例。</w:t>
            </w:r>
          </w:p>
          <w:p>
            <w:pPr>
              <w:pStyle w:val="2"/>
              <w:ind w:firstLine="460"/>
              <w:rPr>
                <w:rFonts w:asciiTheme="minorEastAsia" w:hAnsiTheme="minorEastAsia" w:eastAsiaTheme="minorEastAsia" w:cstheme="minorEastAsia"/>
              </w:rPr>
            </w:pPr>
            <w:r>
              <w:rPr>
                <w:rFonts w:hint="eastAsia" w:asciiTheme="minorEastAsia" w:hAnsiTheme="minorEastAsia" w:eastAsiaTheme="minorEastAsia" w:cstheme="minorEastAsia"/>
              </w:rPr>
              <w:t>4、需要培训的内容。</w:t>
            </w:r>
          </w:p>
          <w:p>
            <w:pPr>
              <w:pStyle w:val="2"/>
              <w:rPr>
                <w:bCs w:val="0"/>
                <w:color w:val="0000FF"/>
                <w:spacing w:val="0"/>
                <w:szCs w:val="21"/>
              </w:rPr>
            </w:pPr>
            <w:r>
              <w:rPr>
                <w:rFonts w:hint="eastAsia"/>
                <w:bCs w:val="0"/>
                <w:color w:val="0000FF"/>
                <w:spacing w:val="0"/>
                <w:szCs w:val="21"/>
              </w:rPr>
              <w:t xml:space="preserve"> </w:t>
            </w:r>
          </w:p>
          <w:p>
            <w:pPr>
              <w:pStyle w:val="2"/>
              <w:ind w:firstLine="460" w:firstLineChars="200"/>
              <w:rPr>
                <w:rFonts w:hint="eastAsia" w:ascii="Times New Roman" w:hAnsi="Times New Roman" w:eastAsia="宋体" w:cs="Times New Roman"/>
                <w:bCs/>
                <w:spacing w:val="10"/>
                <w:kern w:val="2"/>
                <w:sz w:val="21"/>
                <w:lang w:val="en-US" w:eastAsia="zh-CN" w:bidi="ar-SA"/>
              </w:rPr>
            </w:pPr>
            <w:r>
              <w:rPr>
                <w:rFonts w:hint="eastAsia"/>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960" w:type="dxa"/>
            <w:vAlign w:val="center"/>
          </w:tcPr>
          <w:p>
            <w:pPr>
              <w:rPr>
                <w:szCs w:val="21"/>
              </w:rPr>
            </w:pPr>
            <w:r>
              <w:rPr>
                <w:rFonts w:hint="eastAsia"/>
                <w:szCs w:val="21"/>
              </w:rPr>
              <w:t>QES7.3</w:t>
            </w:r>
          </w:p>
          <w:p>
            <w:pPr>
              <w:rPr>
                <w:rFonts w:hint="eastAsia"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szCs w:val="21"/>
              </w:rPr>
              <w:t>主要通过培训提高岗位作业水平及质量和环境、安全意识，明确各岗位要求，园林绿化、销售及办公人员自身工作对环境、安全目标的影响，以及如何通过培训和互相交流提高环境绩效，不符合质量管理体系要求的后果等。</w:t>
            </w:r>
            <w:r>
              <w:rPr>
                <w:rFonts w:hint="eastAsia"/>
                <w:szCs w:val="21"/>
                <w:lang w:val="en-US" w:eastAsia="zh-CN"/>
              </w:rPr>
              <w:t>经询问</w:t>
            </w:r>
            <w:r>
              <w:rPr>
                <w:rFonts w:hint="eastAsia"/>
                <w:szCs w:val="21"/>
              </w:rPr>
              <w:t>综合部人员清楚与其相关的重要环境因素及职业健康安全风险。</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沟通、参与和协商</w:t>
            </w:r>
          </w:p>
        </w:tc>
        <w:tc>
          <w:tcPr>
            <w:tcW w:w="0" w:type="auto"/>
            <w:vAlign w:val="center"/>
          </w:tcPr>
          <w:p>
            <w:pPr>
              <w:rPr>
                <w:szCs w:val="21"/>
                <w:highlight w:val="red"/>
              </w:rPr>
            </w:pPr>
            <w:r>
              <w:rPr>
                <w:rFonts w:hint="eastAsia"/>
                <w:szCs w:val="21"/>
              </w:rPr>
              <w:t>QES7.4</w:t>
            </w:r>
          </w:p>
          <w:p>
            <w:pPr>
              <w:pStyle w:val="2"/>
              <w:rPr>
                <w:rFonts w:hint="default" w:ascii="Times New Roman" w:hAnsi="Times New Roman" w:eastAsia="宋体" w:cs="Times New Roman"/>
                <w:bCs/>
                <w:spacing w:val="10"/>
                <w:kern w:val="2"/>
                <w:sz w:val="21"/>
                <w:lang w:val="en-US" w:eastAsia="zh-CN" w:bidi="ar-SA"/>
              </w:rPr>
            </w:pPr>
            <w:r>
              <w:rPr>
                <w:rFonts w:hint="eastAsia" w:cs="Times New Roman"/>
                <w:bCs/>
                <w:spacing w:val="10"/>
                <w:kern w:val="2"/>
                <w:sz w:val="21"/>
                <w:lang w:val="en-US" w:eastAsia="zh-CN" w:bidi="ar-SA"/>
              </w:rPr>
              <w:t>S5.4</w:t>
            </w:r>
          </w:p>
        </w:tc>
        <w:tc>
          <w:tcPr>
            <w:tcW w:w="0" w:type="auto"/>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b/>
                <w:bCs/>
              </w:rPr>
              <w:t>赵建红</w:t>
            </w:r>
            <w:r>
              <w:rPr>
                <w:rFonts w:hint="eastAsia"/>
                <w:szCs w:val="21"/>
              </w:rPr>
              <w:t>同志为公司安全事务代表。 与赵建红交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rFonts w:hint="eastAsia" w:ascii="Times New Roman" w:hAnsi="Times New Roman" w:eastAsia="宋体" w:cs="Times New Roman"/>
                <w:kern w:val="2"/>
                <w:sz w:val="21"/>
                <w:lang w:val="en-US" w:eastAsia="zh-CN" w:bidi="ar-SA"/>
              </w:rPr>
            </w:pPr>
            <w:r>
              <w:rPr>
                <w:rFonts w:hint="eastAsia"/>
                <w:color w:val="auto"/>
                <w:szCs w:val="21"/>
              </w:rPr>
              <w:t>通过安全事务代表的积极争取，员工的劳保用品得到合理配备并及时发放；员工保险得到按时交纳等。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组织的知识、文件化信息</w:t>
            </w:r>
          </w:p>
        </w:tc>
        <w:tc>
          <w:tcPr>
            <w:tcW w:w="0" w:type="auto"/>
            <w:vAlign w:val="center"/>
          </w:tcPr>
          <w:p>
            <w:pPr>
              <w:rPr>
                <w:szCs w:val="21"/>
              </w:rPr>
            </w:pPr>
            <w:r>
              <w:rPr>
                <w:rFonts w:hint="eastAsia"/>
                <w:szCs w:val="21"/>
              </w:rPr>
              <w:t>Q7.1.6</w:t>
            </w:r>
          </w:p>
          <w:p>
            <w:pPr>
              <w:rPr>
                <w:szCs w:val="21"/>
              </w:rPr>
            </w:pPr>
            <w:r>
              <w:rPr>
                <w:rFonts w:hint="eastAsia"/>
                <w:szCs w:val="21"/>
              </w:rPr>
              <w:t>QES7.5</w:t>
            </w:r>
          </w:p>
          <w:p>
            <w:pPr>
              <w:pStyle w:val="2"/>
              <w:rPr>
                <w:rFonts w:hint="eastAsia" w:ascii="Times New Roman" w:hAnsi="Times New Roman" w:eastAsia="宋体" w:cs="Times New Roman"/>
                <w:bCs/>
                <w:spacing w:val="10"/>
                <w:kern w:val="2"/>
                <w:sz w:val="21"/>
                <w:lang w:val="en-US" w:eastAsia="zh-CN" w:bidi="ar-SA"/>
              </w:rPr>
            </w:pPr>
          </w:p>
        </w:tc>
        <w:tc>
          <w:tcPr>
            <w:tcW w:w="0" w:type="auto"/>
            <w:vAlign w:val="center"/>
          </w:tcPr>
          <w:p>
            <w:pPr>
              <w:ind w:firstLine="420" w:firstLineChars="200"/>
              <w:rPr>
                <w:color w:val="auto"/>
              </w:rPr>
            </w:pPr>
            <w:r>
              <w:rPr>
                <w:rFonts w:hint="eastAsia"/>
                <w:color w:val="auto"/>
              </w:rPr>
              <w:t>受审核方建立的管理体系文件包括：</w:t>
            </w:r>
          </w:p>
          <w:p>
            <w:pPr>
              <w:numPr>
                <w:ilvl w:val="0"/>
                <w:numId w:val="2"/>
              </w:numPr>
              <w:rPr>
                <w:rFonts w:asciiTheme="minorEastAsia" w:hAnsiTheme="minorEastAsia" w:eastAsiaTheme="minorEastAsia" w:cstheme="minorEastAsia"/>
                <w:color w:val="auto"/>
                <w:szCs w:val="21"/>
              </w:rPr>
            </w:pPr>
            <w:r>
              <w:rPr>
                <w:rFonts w:hint="eastAsia"/>
                <w:color w:val="auto"/>
              </w:rPr>
              <w:t>管理手册</w:t>
            </w:r>
            <w:r>
              <w:rPr>
                <w:rFonts w:hint="eastAsia" w:asciiTheme="minorEastAsia" w:hAnsiTheme="minorEastAsia" w:eastAsiaTheme="minorEastAsia" w:cstheme="minorEastAsia"/>
                <w:color w:val="auto"/>
                <w:spacing w:val="20"/>
                <w:szCs w:val="21"/>
              </w:rPr>
              <w:t xml:space="preserve"> </w:t>
            </w:r>
            <w:r>
              <w:rPr>
                <w:rFonts w:hint="eastAsia"/>
                <w:color w:val="auto"/>
              </w:rPr>
              <w:t>LCJY-QES-20</w:t>
            </w:r>
            <w:r>
              <w:rPr>
                <w:rFonts w:hint="eastAsia"/>
                <w:color w:val="auto"/>
                <w:lang w:val="en-US" w:eastAsia="zh-CN"/>
              </w:rPr>
              <w:t xml:space="preserve">20  </w:t>
            </w:r>
            <w:r>
              <w:rPr>
                <w:rFonts w:asciiTheme="minorEastAsia" w:hAnsiTheme="minorEastAsia" w:eastAsiaTheme="minorEastAsia" w:cstheme="minorEastAsia"/>
                <w:color w:val="auto"/>
                <w:szCs w:val="21"/>
              </w:rPr>
              <w:t>A</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版，发布时间：20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年9月</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0日    实施时间：20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年9月</w:t>
            </w:r>
            <w:r>
              <w:rPr>
                <w:rFonts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 xml:space="preserve">0日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2.程序文件，含25个文件，包括标准要求的形成文件的信息。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w:t>
            </w:r>
            <w:r>
              <w:rPr>
                <w:rFonts w:hint="eastAsia" w:asciiTheme="minorEastAsia" w:hAnsiTheme="minorEastAsia" w:eastAsiaTheme="minorEastAsia" w:cstheme="minorEastAsia"/>
                <w:b w:val="0"/>
                <w:color w:val="auto"/>
                <w:sz w:val="21"/>
                <w:szCs w:val="21"/>
              </w:rPr>
              <w:t>管理制度、合同管理制定等文件。</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4.体系运行所需要的文件和记录</w:t>
            </w:r>
          </w:p>
          <w:p>
            <w:pPr>
              <w:ind w:firstLine="420" w:firstLineChars="200"/>
              <w:rPr>
                <w:color w:val="auto"/>
              </w:rPr>
            </w:pPr>
            <w:r>
              <w:rPr>
                <w:rFonts w:hint="eastAsia"/>
                <w:color w:val="auto"/>
              </w:rPr>
              <w:t>编制了《文件控制程序》《记录控制程序》用于对管理体系文件，符合标准要求。</w:t>
            </w:r>
          </w:p>
          <w:p>
            <w:pPr>
              <w:ind w:firstLine="420" w:firstLineChars="200"/>
              <w:rPr>
                <w:color w:val="auto"/>
              </w:rPr>
            </w:pPr>
            <w:r>
              <w:rPr>
                <w:rFonts w:hint="eastAsia"/>
                <w:color w:val="auto"/>
              </w:rPr>
              <w:t>查综合部管理手册、管理制度等文件均保管良好，为有效版本，有受控标识。</w:t>
            </w:r>
          </w:p>
          <w:p>
            <w:pPr>
              <w:ind w:firstLine="420" w:firstLineChars="200"/>
              <w:rPr>
                <w:color w:val="auto"/>
              </w:rPr>
            </w:pPr>
            <w:r>
              <w:rPr>
                <w:rFonts w:hint="eastAsia"/>
                <w:color w:val="auto"/>
              </w:rPr>
              <w:t>综合部负责收集有关产品的国家标准、行业标准的最新版本，分发到相关部门使用；收回旧标准。</w:t>
            </w:r>
          </w:p>
          <w:p>
            <w:pPr>
              <w:ind w:firstLine="420" w:firstLineChars="200"/>
              <w:rPr>
                <w:color w:val="auto"/>
              </w:rPr>
            </w:pPr>
            <w:r>
              <w:rPr>
                <w:rFonts w:hint="eastAsia"/>
                <w:color w:val="auto"/>
              </w:rPr>
              <w:t>查见《适用的法律法规及其他要求清单》，内容包括：序号、文件名称、编号、版本等，收集基本全面，基本符合。</w:t>
            </w:r>
          </w:p>
          <w:p>
            <w:pPr>
              <w:ind w:firstLine="420" w:firstLineChars="200"/>
              <w:rPr>
                <w:color w:val="auto"/>
              </w:rPr>
            </w:pPr>
            <w:r>
              <w:rPr>
                <w:rFonts w:hint="eastAsia"/>
                <w:color w:val="auto"/>
              </w:rPr>
              <w:t>以上外来文件保管良好，均为有效版本。</w:t>
            </w:r>
          </w:p>
          <w:p>
            <w:pPr>
              <w:ind w:firstLine="420" w:firstLineChars="200"/>
              <w:rPr>
                <w:color w:val="auto"/>
              </w:rPr>
            </w:pPr>
            <w:r>
              <w:rPr>
                <w:rFonts w:hint="eastAsia"/>
                <w:color w:val="auto"/>
              </w:rPr>
              <w:t>查见《记录清单》，内容包括：序号、记录名称、编号、保存期、使用部门等。</w:t>
            </w:r>
          </w:p>
          <w:p>
            <w:pPr>
              <w:ind w:firstLine="420" w:firstLineChars="200"/>
              <w:rPr>
                <w:color w:val="auto"/>
              </w:rPr>
            </w:pPr>
            <w:r>
              <w:rPr>
                <w:rFonts w:hint="eastAsia"/>
                <w:color w:val="auto"/>
              </w:rPr>
              <w:t>共登记有</w:t>
            </w:r>
            <w:r>
              <w:rPr>
                <w:color w:val="auto"/>
              </w:rPr>
              <w:t>不符合项报告</w:t>
            </w:r>
            <w:r>
              <w:rPr>
                <w:rFonts w:hint="eastAsia"/>
                <w:color w:val="auto"/>
              </w:rPr>
              <w:t>、</w:t>
            </w:r>
            <w:r>
              <w:rPr>
                <w:color w:val="auto"/>
              </w:rPr>
              <w:t>顾客满意程度调查表</w:t>
            </w:r>
            <w:r>
              <w:rPr>
                <w:rFonts w:hint="eastAsia"/>
                <w:color w:val="auto"/>
              </w:rPr>
              <w:t>、</w:t>
            </w:r>
            <w:r>
              <w:rPr>
                <w:color w:val="auto"/>
              </w:rPr>
              <w:t>文件发放回收记录</w:t>
            </w:r>
            <w:r>
              <w:rPr>
                <w:rFonts w:hint="eastAsia"/>
                <w:color w:val="auto"/>
              </w:rPr>
              <w:t>、外来文件清单、培训记录表、环境因素清单等。</w:t>
            </w:r>
          </w:p>
          <w:p>
            <w:pPr>
              <w:ind w:firstLine="420" w:firstLineChars="200"/>
              <w:rPr>
                <w:color w:val="auto"/>
              </w:rPr>
            </w:pPr>
            <w:r>
              <w:rPr>
                <w:rFonts w:hint="eastAsia"/>
                <w:color w:val="auto"/>
              </w:rPr>
              <w:t>保存期限分别为三年和长期。</w:t>
            </w:r>
          </w:p>
          <w:p>
            <w:pPr>
              <w:ind w:firstLine="420" w:firstLineChars="200"/>
              <w:rPr>
                <w:color w:val="auto"/>
              </w:rPr>
            </w:pPr>
            <w:r>
              <w:rPr>
                <w:rFonts w:hint="eastAsia"/>
                <w:color w:val="auto"/>
              </w:rPr>
              <w:t>抽查综合部办文件发放登记表、培训记录表、受控文件清单，固体废弃物处置记录，填写及保管符合要求。</w:t>
            </w:r>
            <w:r>
              <w:rPr>
                <w:rFonts w:hint="eastAsia"/>
                <w:color w:val="auto"/>
              </w:rPr>
              <w:br w:type="textWrapping"/>
            </w:r>
            <w:r>
              <w:rPr>
                <w:rFonts w:hint="eastAsia"/>
                <w:color w:val="auto"/>
              </w:rPr>
              <w:t xml:space="preserve"> </w:t>
            </w:r>
            <w:r>
              <w:rPr>
                <w:color w:val="auto"/>
              </w:rPr>
              <w:t xml:space="preserve">   </w:t>
            </w:r>
            <w:r>
              <w:rPr>
                <w:rFonts w:hint="eastAsia"/>
                <w:color w:val="auto"/>
              </w:rPr>
              <w:t>各部门保存各记录，按时间整理，放置在文件柜中，以便检索，综合部定期对其进行检查，目前保存完好。名称，编号构成记录的唯一性标识。</w:t>
            </w:r>
          </w:p>
          <w:p>
            <w:pPr>
              <w:ind w:firstLine="420" w:firstLineChars="200"/>
              <w:rPr>
                <w:rFonts w:hint="eastAsia" w:ascii="Times New Roman" w:hAnsi="Times New Roman" w:eastAsia="宋体" w:cs="Times New Roman"/>
                <w:kern w:val="2"/>
                <w:sz w:val="21"/>
                <w:lang w:val="en-US" w:eastAsia="zh-CN" w:bidi="ar-SA"/>
              </w:rPr>
            </w:pPr>
            <w:r>
              <w:rPr>
                <w:rFonts w:hint="eastAsia"/>
                <w:color w:val="auto"/>
              </w:rPr>
              <w:t>介绍：尚未有销毁记录，若有，由综合部组织进行。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运行控制</w:t>
            </w:r>
          </w:p>
        </w:tc>
        <w:tc>
          <w:tcPr>
            <w:tcW w:w="0" w:type="auto"/>
            <w:vAlign w:val="center"/>
          </w:tcPr>
          <w:p>
            <w:pPr>
              <w:rPr>
                <w:szCs w:val="21"/>
              </w:rPr>
            </w:pPr>
            <w:r>
              <w:rPr>
                <w:rFonts w:hint="eastAsia"/>
                <w:szCs w:val="21"/>
              </w:rPr>
              <w:t>ES8.1</w:t>
            </w:r>
          </w:p>
          <w:p>
            <w:pPr>
              <w:rPr>
                <w:rFonts w:hint="eastAsia" w:ascii="Times New Roman" w:hAnsi="Times New Roman" w:eastAsia="宋体" w:cs="Times New Roman"/>
                <w:kern w:val="2"/>
                <w:sz w:val="21"/>
                <w:lang w:val="en-US" w:eastAsia="zh-CN" w:bidi="ar-SA"/>
              </w:rPr>
            </w:pPr>
          </w:p>
        </w:tc>
        <w:tc>
          <w:tcPr>
            <w:tcW w:w="0" w:type="auto"/>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hint="eastAsia" w:ascii="宋体" w:hAnsi="宋体" w:cs="宋体"/>
                <w:szCs w:val="21"/>
              </w:rPr>
            </w:pPr>
            <w:r>
              <w:rPr>
                <w:rFonts w:hint="eastAsia" w:ascii="宋体" w:hAnsi="宋体" w:cs="宋体"/>
                <w:szCs w:val="21"/>
              </w:rPr>
              <w:t>查：废弃物</w:t>
            </w:r>
            <w:r>
              <w:rPr>
                <w:rFonts w:hint="eastAsia" w:ascii="宋体" w:hAnsi="宋体" w:cs="宋体"/>
                <w:szCs w:val="21"/>
                <w:lang w:val="en-US" w:eastAsia="zh-CN"/>
              </w:rPr>
              <w:t>处置记录</w:t>
            </w:r>
            <w:r>
              <w:rPr>
                <w:rFonts w:hint="eastAsia" w:ascii="宋体" w:hAnsi="宋体" w:cs="宋体"/>
                <w:szCs w:val="21"/>
              </w:rPr>
              <w:t>表。</w:t>
            </w:r>
          </w:p>
          <w:p>
            <w:pPr>
              <w:rPr>
                <w:rFonts w:hint="eastAsia"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废弃物名称</w:t>
            </w:r>
            <w:r>
              <w:rPr>
                <w:rFonts w:hint="eastAsia" w:ascii="宋体" w:hAnsi="宋体" w:cs="宋体"/>
                <w:szCs w:val="21"/>
              </w:rPr>
              <w:tab/>
            </w:r>
            <w:r>
              <w:rPr>
                <w:rFonts w:hint="eastAsia" w:ascii="宋体" w:hAnsi="宋体" w:cs="宋体"/>
                <w:szCs w:val="21"/>
              </w:rPr>
              <w:t>数量/重量</w:t>
            </w:r>
            <w:r>
              <w:rPr>
                <w:rFonts w:hint="eastAsia" w:ascii="宋体" w:hAnsi="宋体" w:cs="宋体"/>
                <w:szCs w:val="21"/>
              </w:rPr>
              <w:tab/>
            </w:r>
            <w:r>
              <w:rPr>
                <w:rFonts w:hint="eastAsia" w:ascii="宋体" w:hAnsi="宋体" w:cs="宋体"/>
                <w:szCs w:val="21"/>
              </w:rPr>
              <w:t>处理方式</w:t>
            </w:r>
            <w:r>
              <w:rPr>
                <w:rFonts w:hint="eastAsia" w:ascii="宋体" w:hAnsi="宋体" w:cs="宋体"/>
                <w:szCs w:val="21"/>
              </w:rPr>
              <w:tab/>
            </w:r>
            <w:r>
              <w:rPr>
                <w:rFonts w:hint="eastAsia" w:ascii="宋体" w:hAnsi="宋体" w:cs="宋体"/>
                <w:szCs w:val="21"/>
              </w:rPr>
              <w:t>处理去向</w:t>
            </w:r>
            <w:r>
              <w:rPr>
                <w:rFonts w:hint="eastAsia" w:ascii="宋体" w:hAnsi="宋体" w:cs="宋体"/>
                <w:szCs w:val="21"/>
              </w:rPr>
              <w:tab/>
            </w:r>
            <w:r>
              <w:rPr>
                <w:rFonts w:hint="eastAsia" w:ascii="宋体" w:hAnsi="宋体" w:cs="宋体"/>
                <w:szCs w:val="21"/>
              </w:rPr>
              <w:t>处理人</w:t>
            </w:r>
          </w:p>
          <w:p>
            <w:pPr>
              <w:rPr>
                <w:rFonts w:hint="eastAsia" w:ascii="宋体" w:hAnsi="宋体" w:cs="宋体"/>
                <w:szCs w:val="21"/>
              </w:rPr>
            </w:pPr>
            <w:r>
              <w:rPr>
                <w:rFonts w:hint="eastAsia" w:ascii="宋体" w:hAnsi="宋体" w:cs="宋体"/>
                <w:szCs w:val="21"/>
              </w:rPr>
              <w:t>2022.1.15</w:t>
            </w:r>
            <w:r>
              <w:rPr>
                <w:rFonts w:hint="eastAsia" w:ascii="宋体" w:hAnsi="宋体" w:cs="宋体"/>
                <w:szCs w:val="21"/>
              </w:rPr>
              <w:tab/>
            </w:r>
            <w:r>
              <w:rPr>
                <w:rFonts w:hint="eastAsia" w:ascii="宋体" w:hAnsi="宋体" w:cs="宋体"/>
                <w:szCs w:val="21"/>
              </w:rPr>
              <w:t>生活废物</w:t>
            </w:r>
            <w:r>
              <w:rPr>
                <w:rFonts w:hint="eastAsia" w:ascii="宋体" w:hAnsi="宋体" w:cs="宋体"/>
                <w:szCs w:val="21"/>
              </w:rPr>
              <w:tab/>
            </w:r>
            <w:r>
              <w:rPr>
                <w:rFonts w:hint="eastAsia" w:ascii="宋体" w:hAnsi="宋体" w:cs="宋体"/>
                <w:szCs w:val="21"/>
              </w:rPr>
              <w:t>37kg</w:t>
            </w:r>
            <w:r>
              <w:rPr>
                <w:rFonts w:hint="eastAsia" w:ascii="宋体" w:hAnsi="宋体" w:cs="宋体"/>
                <w:szCs w:val="21"/>
              </w:rPr>
              <w:tab/>
            </w:r>
            <w:r>
              <w:rPr>
                <w:rFonts w:hint="eastAsia" w:ascii="宋体" w:hAnsi="宋体" w:cs="宋体"/>
                <w:szCs w:val="21"/>
              </w:rPr>
              <w:t>统一收集</w:t>
            </w:r>
            <w:r>
              <w:rPr>
                <w:rFonts w:hint="eastAsia" w:ascii="宋体" w:hAnsi="宋体" w:cs="宋体"/>
                <w:szCs w:val="21"/>
              </w:rPr>
              <w:tab/>
            </w:r>
            <w:r>
              <w:rPr>
                <w:rFonts w:hint="eastAsia" w:ascii="宋体" w:hAnsi="宋体" w:cs="宋体"/>
                <w:szCs w:val="21"/>
              </w:rPr>
              <w:t>环卫处理</w:t>
            </w:r>
            <w:r>
              <w:rPr>
                <w:rFonts w:hint="eastAsia" w:ascii="宋体" w:hAnsi="宋体" w:cs="宋体"/>
                <w:szCs w:val="21"/>
              </w:rPr>
              <w:tab/>
            </w:r>
            <w:r>
              <w:rPr>
                <w:rFonts w:hint="eastAsia" w:ascii="宋体" w:hAnsi="宋体" w:cs="宋体"/>
                <w:szCs w:val="21"/>
              </w:rPr>
              <w:t>郭月民</w:t>
            </w:r>
          </w:p>
          <w:p>
            <w:pPr>
              <w:rPr>
                <w:rFonts w:hint="eastAsia" w:ascii="宋体" w:hAnsi="宋体" w:cs="宋体"/>
                <w:szCs w:val="21"/>
              </w:rPr>
            </w:pPr>
            <w:r>
              <w:rPr>
                <w:rFonts w:hint="eastAsia" w:ascii="宋体" w:hAnsi="宋体" w:cs="宋体"/>
                <w:szCs w:val="21"/>
              </w:rPr>
              <w:t>2022.2.25</w:t>
            </w:r>
            <w:r>
              <w:rPr>
                <w:rFonts w:hint="eastAsia" w:ascii="宋体" w:hAnsi="宋体" w:cs="宋体"/>
                <w:szCs w:val="21"/>
              </w:rPr>
              <w:tab/>
            </w:r>
            <w:r>
              <w:rPr>
                <w:rFonts w:hint="eastAsia" w:ascii="宋体" w:hAnsi="宋体" w:cs="宋体"/>
                <w:szCs w:val="21"/>
              </w:rPr>
              <w:t>生活废物</w:t>
            </w:r>
            <w:r>
              <w:rPr>
                <w:rFonts w:hint="eastAsia" w:ascii="宋体" w:hAnsi="宋体" w:cs="宋体"/>
                <w:szCs w:val="21"/>
              </w:rPr>
              <w:tab/>
            </w:r>
            <w:r>
              <w:rPr>
                <w:rFonts w:hint="eastAsia" w:ascii="宋体" w:hAnsi="宋体" w:cs="宋体"/>
                <w:szCs w:val="21"/>
              </w:rPr>
              <w:t>34kg</w:t>
            </w:r>
            <w:r>
              <w:rPr>
                <w:rFonts w:hint="eastAsia" w:ascii="宋体" w:hAnsi="宋体" w:cs="宋体"/>
                <w:szCs w:val="21"/>
              </w:rPr>
              <w:tab/>
            </w:r>
            <w:r>
              <w:rPr>
                <w:rFonts w:hint="eastAsia" w:ascii="宋体" w:hAnsi="宋体" w:cs="宋体"/>
                <w:szCs w:val="21"/>
              </w:rPr>
              <w:t>统一收集</w:t>
            </w:r>
            <w:r>
              <w:rPr>
                <w:rFonts w:hint="eastAsia" w:ascii="宋体" w:hAnsi="宋体" w:cs="宋体"/>
                <w:szCs w:val="21"/>
              </w:rPr>
              <w:tab/>
            </w:r>
            <w:r>
              <w:rPr>
                <w:rFonts w:hint="eastAsia" w:ascii="宋体" w:hAnsi="宋体" w:cs="宋体"/>
                <w:szCs w:val="21"/>
              </w:rPr>
              <w:t>环卫处理</w:t>
            </w:r>
            <w:r>
              <w:rPr>
                <w:rFonts w:hint="eastAsia" w:ascii="宋体" w:hAnsi="宋体" w:cs="宋体"/>
                <w:szCs w:val="21"/>
              </w:rPr>
              <w:tab/>
            </w:r>
            <w:r>
              <w:rPr>
                <w:rFonts w:hint="eastAsia" w:ascii="宋体" w:hAnsi="宋体" w:cs="宋体"/>
                <w:szCs w:val="21"/>
              </w:rPr>
              <w:t>郭月民</w:t>
            </w:r>
          </w:p>
          <w:p>
            <w:pPr>
              <w:rPr>
                <w:rFonts w:hint="eastAsia" w:ascii="宋体" w:hAnsi="宋体" w:cs="宋体"/>
                <w:szCs w:val="21"/>
              </w:rPr>
            </w:pPr>
            <w:r>
              <w:rPr>
                <w:rFonts w:hint="eastAsia" w:ascii="宋体" w:hAnsi="宋体" w:cs="宋体"/>
                <w:szCs w:val="21"/>
              </w:rPr>
              <w:t>2022.3.20</w:t>
            </w:r>
            <w:r>
              <w:rPr>
                <w:rFonts w:hint="eastAsia" w:ascii="宋体" w:hAnsi="宋体" w:cs="宋体"/>
                <w:szCs w:val="21"/>
              </w:rPr>
              <w:tab/>
            </w:r>
            <w:r>
              <w:rPr>
                <w:rFonts w:hint="eastAsia" w:ascii="宋体" w:hAnsi="宋体" w:cs="宋体"/>
                <w:szCs w:val="21"/>
              </w:rPr>
              <w:t>生活废物</w:t>
            </w:r>
            <w:r>
              <w:rPr>
                <w:rFonts w:hint="eastAsia" w:ascii="宋体" w:hAnsi="宋体" w:cs="宋体"/>
                <w:szCs w:val="21"/>
              </w:rPr>
              <w:tab/>
            </w:r>
            <w:r>
              <w:rPr>
                <w:rFonts w:hint="eastAsia" w:ascii="宋体" w:hAnsi="宋体" w:cs="宋体"/>
                <w:szCs w:val="21"/>
              </w:rPr>
              <w:t>35kg</w:t>
            </w:r>
            <w:r>
              <w:rPr>
                <w:rFonts w:hint="eastAsia" w:ascii="宋体" w:hAnsi="宋体" w:cs="宋体"/>
                <w:szCs w:val="21"/>
              </w:rPr>
              <w:tab/>
            </w:r>
            <w:r>
              <w:rPr>
                <w:rFonts w:hint="eastAsia" w:ascii="宋体" w:hAnsi="宋体" w:cs="宋体"/>
                <w:szCs w:val="21"/>
              </w:rPr>
              <w:t>统一收集</w:t>
            </w:r>
            <w:r>
              <w:rPr>
                <w:rFonts w:hint="eastAsia" w:ascii="宋体" w:hAnsi="宋体" w:cs="宋体"/>
                <w:szCs w:val="21"/>
              </w:rPr>
              <w:tab/>
            </w:r>
            <w:r>
              <w:rPr>
                <w:rFonts w:hint="eastAsia" w:ascii="宋体" w:hAnsi="宋体" w:cs="宋体"/>
                <w:szCs w:val="21"/>
              </w:rPr>
              <w:t>环卫处理</w:t>
            </w:r>
            <w:r>
              <w:rPr>
                <w:rFonts w:hint="eastAsia" w:ascii="宋体" w:hAnsi="宋体" w:cs="宋体"/>
                <w:szCs w:val="21"/>
              </w:rPr>
              <w:tab/>
            </w:r>
            <w:r>
              <w:rPr>
                <w:rFonts w:hint="eastAsia" w:ascii="宋体" w:hAnsi="宋体" w:cs="宋体"/>
                <w:szCs w:val="21"/>
              </w:rPr>
              <w:t>郭月民</w:t>
            </w:r>
          </w:p>
          <w:p>
            <w:pPr>
              <w:rPr>
                <w:rFonts w:hint="eastAsia" w:ascii="宋体" w:hAnsi="宋体" w:cs="宋体"/>
                <w:szCs w:val="21"/>
              </w:rPr>
            </w:pPr>
            <w:r>
              <w:rPr>
                <w:rFonts w:hint="eastAsia" w:ascii="宋体" w:hAnsi="宋体" w:cs="宋体"/>
                <w:szCs w:val="21"/>
              </w:rPr>
              <w:t>2022.4.22</w:t>
            </w:r>
            <w:r>
              <w:rPr>
                <w:rFonts w:hint="eastAsia" w:ascii="宋体" w:hAnsi="宋体" w:cs="宋体"/>
                <w:szCs w:val="21"/>
              </w:rPr>
              <w:tab/>
            </w:r>
            <w:r>
              <w:rPr>
                <w:rFonts w:hint="eastAsia" w:ascii="宋体" w:hAnsi="宋体" w:cs="宋体"/>
                <w:szCs w:val="21"/>
              </w:rPr>
              <w:t>硒鼓、墨盒</w:t>
            </w:r>
            <w:r>
              <w:rPr>
                <w:rFonts w:hint="eastAsia" w:ascii="宋体" w:hAnsi="宋体" w:cs="宋体"/>
                <w:szCs w:val="21"/>
              </w:rPr>
              <w:tab/>
            </w:r>
            <w:r>
              <w:rPr>
                <w:rFonts w:hint="eastAsia" w:ascii="宋体" w:hAnsi="宋体" w:cs="宋体"/>
                <w:szCs w:val="21"/>
              </w:rPr>
              <w:t>1个</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统一收集</w:t>
            </w:r>
            <w:r>
              <w:rPr>
                <w:rFonts w:hint="eastAsia" w:ascii="宋体" w:hAnsi="宋体" w:cs="宋体"/>
                <w:szCs w:val="21"/>
              </w:rPr>
              <w:tab/>
            </w:r>
            <w:r>
              <w:rPr>
                <w:rFonts w:hint="eastAsia" w:ascii="宋体" w:hAnsi="宋体" w:cs="宋体"/>
                <w:szCs w:val="21"/>
              </w:rPr>
              <w:t>供方回收</w:t>
            </w:r>
            <w:r>
              <w:rPr>
                <w:rFonts w:hint="eastAsia" w:ascii="宋体" w:hAnsi="宋体" w:cs="宋体"/>
                <w:szCs w:val="21"/>
              </w:rPr>
              <w:tab/>
            </w:r>
            <w:r>
              <w:rPr>
                <w:rFonts w:hint="eastAsia" w:ascii="宋体" w:hAnsi="宋体" w:cs="宋体"/>
                <w:szCs w:val="21"/>
              </w:rPr>
              <w:t>郭月民</w:t>
            </w:r>
          </w:p>
          <w:p>
            <w:pPr>
              <w:ind w:firstLine="420" w:firstLineChars="200"/>
              <w:rPr>
                <w:rFonts w:ascii="宋体" w:hAnsi="宋体" w:cs="宋体"/>
                <w:color w:val="auto"/>
                <w:szCs w:val="21"/>
                <w:lang w:val="en-GB"/>
              </w:rPr>
            </w:pPr>
            <w:r>
              <w:rPr>
                <w:rFonts w:hint="eastAsia" w:ascii="宋体" w:hAnsi="宋体" w:cs="宋体"/>
                <w:color w:val="auto"/>
                <w:szCs w:val="21"/>
                <w:lang w:val="en-GB"/>
              </w:rPr>
              <w:t>查到公司为员工缴纳了养老、工伤、医疗等保险。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ind w:firstLine="420" w:firstLineChars="200"/>
              <w:rPr>
                <w:rFonts w:hint="eastAsia" w:ascii="宋体" w:hAnsi="宋体" w:cs="宋体"/>
                <w:color w:val="auto"/>
                <w:szCs w:val="21"/>
              </w:rPr>
            </w:pPr>
            <w:r>
              <w:rPr>
                <w:rFonts w:hint="eastAsia" w:ascii="宋体" w:hAnsi="宋体" w:cs="宋体"/>
                <w:color w:val="auto"/>
                <w:szCs w:val="21"/>
              </w:rPr>
              <w:t>现场查看办公区域配备有符合要求的灭火器，综合部设备、电器状态良好，无安全隐患。</w:t>
            </w:r>
          </w:p>
          <w:p>
            <w:pPr>
              <w:ind w:firstLine="420" w:firstLineChars="200"/>
              <w:rPr>
                <w:rFonts w:hint="eastAsia" w:ascii="宋体" w:hAnsi="宋体" w:cs="宋体"/>
                <w:color w:val="auto"/>
                <w:szCs w:val="21"/>
              </w:rPr>
            </w:pPr>
            <w:r>
              <w:rPr>
                <w:rFonts w:hint="eastAsia" w:ascii="宋体" w:hAnsi="宋体" w:cs="宋体"/>
                <w:color w:val="auto"/>
                <w:szCs w:val="21"/>
              </w:rPr>
              <w:t>提供了202</w:t>
            </w:r>
            <w:r>
              <w:rPr>
                <w:rFonts w:hint="eastAsia" w:ascii="宋体" w:hAnsi="宋体" w:cs="宋体"/>
                <w:color w:val="auto"/>
                <w:szCs w:val="21"/>
                <w:lang w:val="en-US" w:eastAsia="zh-CN"/>
              </w:rPr>
              <w:t>2</w:t>
            </w:r>
            <w:r>
              <w:rPr>
                <w:rFonts w:hint="eastAsia" w:ascii="宋体" w:hAnsi="宋体" w:cs="宋体"/>
                <w:color w:val="auto"/>
                <w:szCs w:val="21"/>
              </w:rPr>
              <w:t>年1-</w:t>
            </w:r>
            <w:r>
              <w:rPr>
                <w:rFonts w:hint="eastAsia" w:ascii="宋体" w:hAnsi="宋体" w:cs="宋体"/>
                <w:color w:val="auto"/>
                <w:szCs w:val="21"/>
                <w:lang w:val="en-US" w:eastAsia="zh-CN"/>
              </w:rPr>
              <w:t>4</w:t>
            </w:r>
            <w:r>
              <w:rPr>
                <w:rFonts w:hint="eastAsia" w:ascii="宋体" w:hAnsi="宋体" w:cs="宋体"/>
                <w:color w:val="auto"/>
                <w:szCs w:val="21"/>
              </w:rPr>
              <w:t>月工作环境检查表</w:t>
            </w:r>
          </w:p>
          <w:p>
            <w:pPr>
              <w:ind w:firstLine="420" w:firstLineChars="200"/>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2022年3月检查记录</w:t>
            </w:r>
            <w:r>
              <w:rPr>
                <w:rFonts w:hint="eastAsia" w:ascii="宋体" w:hAnsi="宋体" w:cs="宋体"/>
                <w:color w:val="auto"/>
                <w:szCs w:val="21"/>
              </w:rPr>
              <w:t>： 检查人：</w:t>
            </w:r>
            <w:r>
              <w:rPr>
                <w:rFonts w:hint="eastAsia" w:ascii="宋体" w:hAnsi="宋体" w:cs="宋体"/>
                <w:color w:val="auto"/>
                <w:szCs w:val="21"/>
                <w:lang w:val="en-US" w:eastAsia="zh-CN"/>
              </w:rPr>
              <w:t>宋媛媛</w:t>
            </w:r>
            <w:r>
              <w:rPr>
                <w:rFonts w:hint="eastAsia" w:ascii="宋体" w:hAnsi="宋体" w:cs="宋体"/>
                <w:color w:val="auto"/>
                <w:szCs w:val="21"/>
              </w:rPr>
              <w:t>，</w:t>
            </w:r>
            <w:r>
              <w:rPr>
                <w:rFonts w:hint="eastAsia" w:ascii="宋体" w:hAnsi="宋体" w:cs="宋体"/>
                <w:color w:val="auto"/>
                <w:szCs w:val="21"/>
                <w:lang w:val="en-US" w:eastAsia="zh-CN"/>
              </w:rPr>
              <w:t>符合要求</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远程与公司的财务经理沟通，公司建立了完善的财务管理制度，公司的环境及职业健康安全资金保障充足。</w:t>
            </w:r>
          </w:p>
          <w:p>
            <w:pPr>
              <w:ind w:firstLine="420" w:firstLineChars="200"/>
              <w:rPr>
                <w:rFonts w:hint="eastAsia" w:ascii="宋体" w:hAnsi="宋体" w:cs="宋体"/>
                <w:color w:val="auto"/>
                <w:szCs w:val="21"/>
              </w:rPr>
            </w:pPr>
            <w:r>
              <w:rPr>
                <w:rFonts w:hint="eastAsia" w:ascii="宋体" w:hAnsi="宋体" w:cs="宋体"/>
                <w:color w:val="auto"/>
                <w:szCs w:val="21"/>
              </w:rPr>
              <w:t>环境及职业健康安全运行正常</w:t>
            </w:r>
          </w:p>
          <w:p>
            <w:pPr>
              <w:pStyle w:val="2"/>
              <w:ind w:firstLine="460" w:firstLineChars="200"/>
              <w:rPr>
                <w:rFonts w:hint="eastAsia" w:ascii="Times New Roman" w:hAnsi="Times New Roman" w:eastAsia="宋体" w:cs="Times New Roman"/>
                <w:bCs/>
                <w:spacing w:val="10"/>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zCs w:val="21"/>
              </w:rPr>
              <w:t>应急准备和响应</w:t>
            </w:r>
          </w:p>
        </w:tc>
        <w:tc>
          <w:tcPr>
            <w:tcW w:w="0" w:type="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ES8.2</w:t>
            </w:r>
          </w:p>
          <w:p>
            <w:pPr>
              <w:rPr>
                <w:rFonts w:hint="eastAsia" w:asciiTheme="minorEastAsia" w:hAnsiTheme="minorEastAsia" w:eastAsiaTheme="minorEastAsia" w:cstheme="minorEastAsia"/>
                <w:kern w:val="2"/>
                <w:sz w:val="21"/>
                <w:lang w:val="en-US" w:eastAsia="zh-CN" w:bidi="ar-SA"/>
              </w:rPr>
            </w:pPr>
          </w:p>
        </w:tc>
        <w:tc>
          <w:tcPr>
            <w:tcW w:w="0" w:type="auto"/>
            <w:vAlign w:val="top"/>
          </w:tcPr>
          <w:p>
            <w:pPr>
              <w:ind w:firstLine="42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US" w:eastAsia="zh-CN"/>
              </w:rPr>
              <w:t>火灾、触电、机械伤害等突发事件</w:t>
            </w:r>
            <w:r>
              <w:rPr>
                <w:rFonts w:hint="eastAsia" w:asciiTheme="minorEastAsia" w:hAnsiTheme="minorEastAsia" w:eastAsiaTheme="minorEastAsia" w:cstheme="minorEastAsia"/>
                <w:szCs w:val="21"/>
                <w:lang w:val="en-GB"/>
              </w:rPr>
              <w:t>应急预案，包含有事件级别及不同级别事件的处理程序、事件处理组织机构及职责分工、通用及特殊处理程序、各岗位要求等。具有可操作性。</w:t>
            </w:r>
          </w:p>
          <w:p>
            <w:pPr>
              <w:ind w:firstLine="42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查消防安全应急预案演练记录</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 xml:space="preserve">  组织单位</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管代</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地点：本公司办公室，</w:t>
            </w:r>
            <w:r>
              <w:rPr>
                <w:rFonts w:hint="eastAsia" w:asciiTheme="minorEastAsia" w:hAnsiTheme="minorEastAsia" w:eastAsiaTheme="minorEastAsia" w:cstheme="minorEastAsia"/>
                <w:szCs w:val="21"/>
                <w:lang w:val="en-GB"/>
              </w:rPr>
              <w:t>参加单位：综合部、管代、项目部 、工程部。</w:t>
            </w:r>
            <w:r>
              <w:rPr>
                <w:rFonts w:hint="eastAsia" w:asciiTheme="minorEastAsia" w:hAnsiTheme="minorEastAsia" w:eastAsiaTheme="minorEastAsia" w:cstheme="minorEastAsia"/>
                <w:szCs w:val="21"/>
              </w:rPr>
              <w:t>演练内容： 1、演习由于电路老化引起火灾</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2、演习火灾，组织演习灭火及逃生；</w:t>
            </w:r>
          </w:p>
          <w:p>
            <w:pPr>
              <w:ind w:firstLine="42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应急能力评价：公司制定的应急措施有效，故障顺利被排除。人员能及时疏散。灭火方法正确有效。</w:t>
            </w:r>
          </w:p>
          <w:p>
            <w:pPr>
              <w:ind w:firstLine="42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演习过程表明，应急预案中设定的方法可以控制应急情况下的环境污染，将人身伤亡可能降到最低。</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管代：宋媛媛，日期：2021.10.10</w:t>
            </w:r>
          </w:p>
          <w:p>
            <w:pPr>
              <w:ind w:firstLine="42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查</w:t>
            </w:r>
            <w:r>
              <w:rPr>
                <w:rFonts w:hint="eastAsia" w:asciiTheme="minorEastAsia" w:hAnsiTheme="minorEastAsia" w:eastAsiaTheme="minorEastAsia" w:cstheme="minorEastAsia"/>
                <w:szCs w:val="21"/>
                <w:lang w:val="en-GB"/>
              </w:rPr>
              <w:t>触电事故应急救援预案演练记录</w:t>
            </w:r>
          </w:p>
          <w:p>
            <w:pPr>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事件：2021.9.25，地点：施工地点，参加人员：项目现场所有人员，演练内容：发生触电事故，演练过程：</w:t>
            </w:r>
            <w:r>
              <w:rPr>
                <w:rFonts w:hint="eastAsia" w:asciiTheme="minorEastAsia" w:hAnsiTheme="minorEastAsia" w:eastAsiaTheme="minorEastAsia" w:cstheme="minorEastAsia"/>
                <w:szCs w:val="21"/>
              </w:rPr>
              <w:t>模拟施工触电，施工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r>
              <w:rPr>
                <w:rFonts w:hint="eastAsia" w:asciiTheme="minorEastAsia" w:hAnsiTheme="minorEastAsia" w:eastAsiaTheme="minorEastAsia" w:cstheme="minorEastAsia"/>
                <w:szCs w:val="21"/>
                <w:lang w:eastAsia="zh-CN"/>
              </w:rPr>
              <w:t>。</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演练效果：</w:t>
            </w:r>
            <w:r>
              <w:rPr>
                <w:rFonts w:hint="eastAsia" w:asciiTheme="minorEastAsia" w:hAnsiTheme="minorEastAsia" w:eastAsiaTheme="minorEastAsia" w:cstheme="minorEastAsia"/>
                <w:szCs w:val="21"/>
              </w:rPr>
              <w:t>演练效果良好，公司制定的《触电事故应急救援预案》编制适宜，不需修订。</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查机械伤害</w:t>
            </w:r>
            <w:r>
              <w:rPr>
                <w:rFonts w:hint="eastAsia" w:asciiTheme="minorEastAsia" w:hAnsiTheme="minorEastAsia" w:eastAsiaTheme="minorEastAsia" w:cstheme="minorEastAsia"/>
                <w:szCs w:val="21"/>
                <w:lang w:val="en-GB"/>
              </w:rPr>
              <w:t>急救援预案演练记录</w:t>
            </w:r>
            <w:r>
              <w:rPr>
                <w:rFonts w:hint="eastAsia" w:asciiTheme="minorEastAsia" w:hAnsiTheme="minorEastAsia" w:eastAsiaTheme="minorEastAsia" w:cstheme="minorEastAsia"/>
                <w:szCs w:val="21"/>
                <w:lang w:val="en-GB" w:eastAsia="zh-CN"/>
              </w:rPr>
              <w:t>，</w:t>
            </w:r>
            <w:r>
              <w:rPr>
                <w:rFonts w:hint="eastAsia" w:asciiTheme="minorEastAsia" w:hAnsiTheme="minorEastAsia" w:eastAsiaTheme="minorEastAsia" w:cstheme="minorEastAsia"/>
                <w:szCs w:val="21"/>
                <w:lang w:val="en-US" w:eastAsia="zh-CN"/>
              </w:rPr>
              <w:t>基本符合要求</w:t>
            </w:r>
          </w:p>
          <w:p>
            <w:pPr>
              <w:spacing w:line="360" w:lineRule="atLeast"/>
              <w:ind w:firstLine="420" w:firstLineChars="200"/>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lang w:val="en-GB"/>
              </w:rPr>
              <w:t xml:space="preserve">应急演练后对应急预案进行了评审，应急预案不需要修订。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rPr>
                <w:rFonts w:hint="eastAsia" w:asciiTheme="minorEastAsia" w:hAnsiTheme="minorEastAsia" w:eastAsiaTheme="minorEastAsia" w:cstheme="minorEastAsia"/>
                <w:kern w:val="2"/>
                <w:sz w:val="21"/>
                <w:szCs w:val="21"/>
                <w:lang w:val="en-US" w:eastAsia="zh-CN" w:bidi="ar-SA"/>
              </w:rPr>
            </w:pPr>
            <w:r>
              <w:rPr>
                <w:rFonts w:hint="eastAsia"/>
                <w:szCs w:val="21"/>
              </w:rPr>
              <w:t>合同评审、客户沟通</w:t>
            </w:r>
          </w:p>
        </w:tc>
        <w:tc>
          <w:tcPr>
            <w:tcW w:w="0" w:type="auto"/>
            <w:vAlign w:val="top"/>
          </w:tcPr>
          <w:p>
            <w:pPr>
              <w:rPr>
                <w:rFonts w:hint="eastAsia" w:asciiTheme="minorEastAsia" w:hAnsiTheme="minorEastAsia" w:eastAsiaTheme="minorEastAsia" w:cstheme="minorEastAsia"/>
                <w:kern w:val="2"/>
                <w:sz w:val="21"/>
                <w:szCs w:val="21"/>
                <w:lang w:val="en-US" w:eastAsia="zh-CN" w:bidi="ar-SA"/>
              </w:rPr>
            </w:pPr>
            <w:r>
              <w:rPr>
                <w:rFonts w:hint="eastAsia"/>
                <w:szCs w:val="21"/>
              </w:rPr>
              <w:t>Q8.2</w:t>
            </w:r>
          </w:p>
        </w:tc>
        <w:tc>
          <w:tcPr>
            <w:tcW w:w="0" w:type="auto"/>
            <w:vAlign w:val="top"/>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pStyle w:val="2"/>
            </w:pPr>
            <w:r>
              <w:rPr>
                <w:rFonts w:hint="eastAsia"/>
              </w:rPr>
              <w:t>查合同台账：</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lang w:val="en-US" w:eastAsia="zh-CN"/>
              </w:rPr>
              <w:t>提供</w:t>
            </w:r>
            <w:r>
              <w:rPr>
                <w:rFonts w:hint="eastAsia"/>
                <w:b/>
                <w:bCs/>
                <w:szCs w:val="22"/>
              </w:rPr>
              <w:t>合同</w:t>
            </w:r>
            <w:bookmarkStart w:id="4" w:name="_GoBack"/>
            <w:bookmarkEnd w:id="4"/>
            <w:r>
              <w:rPr>
                <w:rFonts w:hint="eastAsia"/>
                <w:szCs w:val="22"/>
              </w:rPr>
              <w:t xml:space="preserve">  顾客：</w:t>
            </w:r>
            <w:r>
              <w:rPr>
                <w:rFonts w:hint="eastAsia"/>
              </w:rPr>
              <w:t>北京友顺源园林绿化工程有限公司</w:t>
            </w:r>
          </w:p>
          <w:p>
            <w:pPr>
              <w:autoSpaceDE w:val="0"/>
              <w:autoSpaceDN w:val="0"/>
              <w:adjustRightInd w:val="0"/>
              <w:snapToGrid w:val="0"/>
              <w:spacing w:line="360" w:lineRule="auto"/>
              <w:ind w:right="-6" w:rightChars="-3" w:firstLine="420" w:firstLineChars="200"/>
              <w:rPr>
                <w:rFonts w:hint="eastAsia" w:ascii="Times New Roman" w:hAnsi="Times New Roman" w:eastAsia="方正北魏楷书简体"/>
                <w:lang w:val="en-US" w:eastAsia="zh-CN"/>
              </w:rPr>
            </w:pPr>
            <w:r>
              <w:rPr>
                <w:rFonts w:hint="eastAsia"/>
                <w:szCs w:val="22"/>
              </w:rPr>
              <w:t>销售产品为：</w:t>
            </w:r>
            <w:r>
              <w:rPr>
                <w:rFonts w:hint="eastAsia"/>
              </w:rPr>
              <w:tab/>
            </w:r>
            <w:r>
              <w:rPr>
                <w:rFonts w:hint="eastAsia"/>
              </w:rPr>
              <w:t>大兴区青云店镇平原地区造林养护劳务用工</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szCs w:val="22"/>
              </w:rPr>
            </w:pPr>
            <w:r>
              <w:rPr>
                <w:rFonts w:hint="eastAsia"/>
              </w:rPr>
              <w:t>合同签订为</w:t>
            </w:r>
            <w:r>
              <w:rPr>
                <w:rFonts w:hint="eastAsia"/>
              </w:rPr>
              <w:tab/>
            </w:r>
            <w:r>
              <w:rPr>
                <w:rFonts w:hint="eastAsia"/>
              </w:rPr>
              <w:t>202</w:t>
            </w:r>
            <w:r>
              <w:rPr>
                <w:rFonts w:hint="eastAsia"/>
                <w:lang w:val="en-US" w:eastAsia="zh-CN"/>
              </w:rPr>
              <w:t>2</w:t>
            </w:r>
            <w:r>
              <w:rPr>
                <w:rFonts w:hint="eastAsia"/>
              </w:rPr>
              <w:t>年1月1日</w:t>
            </w:r>
            <w:r>
              <w:rPr>
                <w:rFonts w:hint="eastAsia"/>
              </w:rPr>
              <w:tab/>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ascii="Times New Roman" w:hAnsi="Times New Roman" w:eastAsia="方正北魏楷书简体"/>
                <w:lang w:val="en-US" w:eastAsia="zh-CN"/>
              </w:rPr>
              <w:t>2021年</w:t>
            </w:r>
            <w:r>
              <w:rPr>
                <w:rFonts w:hint="eastAsia" w:eastAsia="方正北魏楷书简体"/>
                <w:lang w:val="en-US" w:eastAsia="zh-CN"/>
              </w:rPr>
              <w:t>12</w:t>
            </w:r>
            <w:r>
              <w:rPr>
                <w:rFonts w:hint="eastAsia" w:ascii="Times New Roman" w:hAnsi="Times New Roman" w:eastAsia="方正北魏楷书简体"/>
                <w:lang w:val="en-US" w:eastAsia="zh-CN"/>
              </w:rPr>
              <w:t>月</w:t>
            </w:r>
            <w:r>
              <w:rPr>
                <w:rFonts w:hint="eastAsia" w:eastAsia="方正北魏楷书简体"/>
                <w:lang w:val="en-US" w:eastAsia="zh-CN"/>
              </w:rPr>
              <w:t>30</w:t>
            </w:r>
            <w:r>
              <w:rPr>
                <w:rFonts w:hint="eastAsia" w:ascii="Times New Roman" w:hAnsi="Times New Roman" w:eastAsia="方正北魏楷书简体"/>
                <w:lang w:val="en-US" w:eastAsia="zh-CN"/>
              </w:rPr>
              <w:t>日</w:t>
            </w:r>
            <w:r>
              <w:rPr>
                <w:rFonts w:hint="eastAsia"/>
              </w:rPr>
              <w:t>，合同评审内容包括：</w:t>
            </w:r>
            <w:r>
              <w:rPr>
                <w:rFonts w:hint="eastAsia"/>
                <w:lang w:val="en-US" w:eastAsia="zh-CN"/>
              </w:rPr>
              <w:t>产品牙签偶偶规定、与以前表述不一致的要求、公司满足合同要求及其他等内容</w:t>
            </w:r>
            <w:r>
              <w:rPr>
                <w:rFonts w:hint="eastAsia"/>
              </w:rPr>
              <w:t>，参加评审人员：</w:t>
            </w:r>
            <w:r>
              <w:rPr>
                <w:rFonts w:hint="default"/>
                <w:color w:val="auto"/>
                <w:lang w:val="en-US" w:eastAsia="zh-CN"/>
              </w:rPr>
              <w:t>张志忠</w:t>
            </w:r>
            <w:r>
              <w:rPr>
                <w:rFonts w:hint="eastAsia"/>
                <w:color w:val="auto"/>
                <w:lang w:val="en-US" w:eastAsia="zh-CN"/>
              </w:rPr>
              <w:t>、</w:t>
            </w:r>
            <w:r>
              <w:rPr>
                <w:rFonts w:hint="default"/>
                <w:color w:val="auto"/>
                <w:lang w:val="en-US" w:eastAsia="zh-CN"/>
              </w:rPr>
              <w:t>郭月民</w:t>
            </w:r>
            <w:r>
              <w:rPr>
                <w:rFonts w:hint="eastAsia"/>
              </w:rPr>
              <w:t>。</w:t>
            </w:r>
          </w:p>
          <w:p>
            <w:pPr>
              <w:autoSpaceDE w:val="0"/>
              <w:autoSpaceDN w:val="0"/>
              <w:adjustRightInd w:val="0"/>
              <w:snapToGrid w:val="0"/>
              <w:spacing w:line="360" w:lineRule="auto"/>
              <w:ind w:right="-6" w:rightChars="-3" w:firstLine="420" w:firstLineChars="200"/>
              <w:rPr>
                <w:rFonts w:hint="default" w:eastAsia="宋体"/>
                <w:lang w:val="en-US" w:eastAsia="zh-CN"/>
              </w:rPr>
            </w:pPr>
            <w:r>
              <w:rPr>
                <w:rFonts w:hint="eastAsia"/>
              </w:rPr>
              <w:t>评审</w:t>
            </w:r>
            <w:r>
              <w:rPr>
                <w:rFonts w:hint="eastAsia" w:ascii="Times New Roman" w:hAnsi="Times New Roman" w:eastAsia="宋体" w:cs="Times New Roman"/>
              </w:rPr>
              <w:t>结论：本公司可以符合顾客要求，合同可以继续执行。</w:t>
            </w:r>
            <w:r>
              <w:rPr>
                <w:rFonts w:hint="eastAsia" w:ascii="Times New Roman" w:hAnsi="Times New Roman" w:eastAsia="宋体" w:cs="Times New Roman"/>
                <w:lang w:val="en-US" w:eastAsia="zh-CN"/>
              </w:rPr>
              <w:t>签名：李俊清</w:t>
            </w:r>
          </w:p>
          <w:p>
            <w:pPr>
              <w:autoSpaceDE w:val="0"/>
              <w:autoSpaceDN w:val="0"/>
              <w:adjustRightInd w:val="0"/>
              <w:snapToGrid w:val="0"/>
              <w:spacing w:line="360" w:lineRule="auto"/>
              <w:ind w:right="-6" w:rightChars="-3" w:firstLine="420" w:firstLineChars="200"/>
            </w:pP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7"/>
              <w:spacing w:line="360" w:lineRule="auto"/>
              <w:ind w:firstLine="420" w:firstLineChars="200"/>
              <w:jc w:val="both"/>
              <w:rPr>
                <w:rFonts w:hint="eastAsia" w:asciiTheme="minorEastAsia" w:hAnsiTheme="minorEastAsia" w:eastAsiaTheme="minorEastAsia" w:cstheme="minorEastAsia"/>
                <w:kern w:val="0"/>
                <w:sz w:val="21"/>
                <w:szCs w:val="21"/>
                <w:lang w:val="en-GB" w:eastAsia="zh-CN" w:bidi="ar-SA"/>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0" w:type="auto"/>
            <w:vAlign w:val="top"/>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0" w:type="auto"/>
            <w:vAlign w:val="top"/>
          </w:tcPr>
          <w:p>
            <w:pPr>
              <w:rPr>
                <w:rFonts w:hint="eastAsia" w:ascii="Times New Roman" w:hAnsi="Times New Roman" w:eastAsia="宋体" w:cs="Times New Roman"/>
              </w:rPr>
            </w:pPr>
            <w:r>
              <w:rPr>
                <w:rFonts w:hint="eastAsia" w:ascii="Times New Roman" w:hAnsi="Times New Roman" w:eastAsia="宋体" w:cs="Times New Roman"/>
              </w:rPr>
              <w:t>组织根据外部供方提供所要求的过程、服务的能力，确定外部供方的评价、选择、绩效监视和再评价的准则，并加以实施。。</w:t>
            </w:r>
          </w:p>
          <w:p>
            <w:pPr>
              <w:rPr>
                <w:rFonts w:hint="eastAsia" w:ascii="Times New Roman" w:hAnsi="Times New Roman" w:eastAsia="宋体" w:cs="Times New Roman"/>
              </w:rPr>
            </w:pPr>
            <w:r>
              <w:rPr>
                <w:rFonts w:hint="eastAsia" w:ascii="Times New Roman" w:hAnsi="Times New Roman" w:eastAsia="宋体" w:cs="Times New Roman"/>
              </w:rPr>
              <w:t>抽查合格供方及提供产品</w:t>
            </w:r>
          </w:p>
          <w:p>
            <w:pPr>
              <w:pStyle w:val="2"/>
            </w:pPr>
            <w:r>
              <w:rPr>
                <w:rFonts w:hint="eastAsia"/>
              </w:rPr>
              <w:t>20</w:t>
            </w:r>
            <w:r>
              <w:rPr>
                <w:rFonts w:hint="eastAsia"/>
                <w:lang w:val="en-US" w:eastAsia="zh-CN"/>
              </w:rPr>
              <w:t>22</w:t>
            </w:r>
            <w:r>
              <w:rPr>
                <w:rFonts w:hint="eastAsia"/>
              </w:rPr>
              <w:t>年度合格供方名录</w:t>
            </w:r>
          </w:p>
          <w:p>
            <w:pPr>
              <w:pStyle w:val="2"/>
              <w:rPr>
                <w:rFonts w:hint="eastAsia"/>
              </w:rPr>
            </w:pPr>
            <w:r>
              <w:rPr>
                <w:rFonts w:hint="eastAsia"/>
              </w:rPr>
              <w:t>序号</w:t>
            </w:r>
            <w:r>
              <w:rPr>
                <w:rFonts w:hint="eastAsia"/>
              </w:rPr>
              <w:tab/>
            </w:r>
            <w:r>
              <w:rPr>
                <w:rFonts w:hint="eastAsia"/>
              </w:rPr>
              <w:t>供方名称</w:t>
            </w:r>
            <w:r>
              <w:rPr>
                <w:rFonts w:hint="eastAsia"/>
              </w:rPr>
              <w:tab/>
            </w:r>
            <w:r>
              <w:rPr>
                <w:rFonts w:hint="eastAsia"/>
                <w:lang w:val="en-US" w:eastAsia="zh-CN"/>
              </w:rPr>
              <w:t xml:space="preserve">                 </w:t>
            </w:r>
            <w:r>
              <w:rPr>
                <w:rFonts w:hint="eastAsia"/>
              </w:rPr>
              <w:t>供应产品</w:t>
            </w:r>
            <w:r>
              <w:rPr>
                <w:rFonts w:hint="eastAsia"/>
              </w:rPr>
              <w:tab/>
            </w:r>
            <w:r>
              <w:rPr>
                <w:rFonts w:hint="eastAsia"/>
              </w:rPr>
              <w:t>列入日期</w:t>
            </w:r>
          </w:p>
          <w:p>
            <w:pPr>
              <w:pStyle w:val="2"/>
              <w:rPr>
                <w:rFonts w:hint="eastAsia"/>
              </w:rPr>
            </w:pPr>
            <w:r>
              <w:rPr>
                <w:rFonts w:hint="eastAsia"/>
              </w:rPr>
              <w:t>1</w:t>
            </w:r>
            <w:r>
              <w:rPr>
                <w:rFonts w:hint="eastAsia"/>
              </w:rPr>
              <w:tab/>
            </w:r>
            <w:r>
              <w:rPr>
                <w:rFonts w:hint="eastAsia"/>
              </w:rPr>
              <w:t>河北肖芳园林绿化工程有限公司</w:t>
            </w:r>
            <w:r>
              <w:rPr>
                <w:rFonts w:hint="eastAsia"/>
                <w:lang w:val="en-US" w:eastAsia="zh-CN"/>
              </w:rPr>
              <w:t xml:space="preserve">     </w:t>
            </w:r>
            <w:r>
              <w:rPr>
                <w:rFonts w:hint="eastAsia"/>
              </w:rPr>
              <w:tab/>
            </w:r>
            <w:r>
              <w:rPr>
                <w:rFonts w:hint="eastAsia"/>
              </w:rPr>
              <w:t>苗木</w:t>
            </w:r>
            <w:r>
              <w:rPr>
                <w:rFonts w:hint="eastAsia"/>
              </w:rPr>
              <w:tab/>
            </w:r>
            <w:r>
              <w:rPr>
                <w:rFonts w:hint="eastAsia"/>
              </w:rPr>
              <w:t>2022.1.10</w:t>
            </w:r>
          </w:p>
          <w:p>
            <w:pPr>
              <w:pStyle w:val="2"/>
              <w:rPr>
                <w:rFonts w:hint="eastAsia"/>
              </w:rPr>
            </w:pPr>
            <w:r>
              <w:rPr>
                <w:rFonts w:hint="eastAsia"/>
              </w:rPr>
              <w:t>2</w:t>
            </w:r>
            <w:r>
              <w:rPr>
                <w:rFonts w:hint="eastAsia"/>
              </w:rPr>
              <w:tab/>
            </w:r>
            <w:r>
              <w:rPr>
                <w:rFonts w:hint="eastAsia"/>
              </w:rPr>
              <w:t>定州家禾苗圃场</w:t>
            </w:r>
            <w:r>
              <w:rPr>
                <w:rFonts w:hint="eastAsia"/>
                <w:lang w:val="en-US" w:eastAsia="zh-CN"/>
              </w:rPr>
              <w:t xml:space="preserve">                  </w:t>
            </w:r>
            <w:r>
              <w:rPr>
                <w:rFonts w:hint="eastAsia"/>
              </w:rPr>
              <w:tab/>
            </w:r>
            <w:r>
              <w:rPr>
                <w:rFonts w:hint="eastAsia"/>
              </w:rPr>
              <w:t>苗木</w:t>
            </w:r>
            <w:r>
              <w:rPr>
                <w:rFonts w:hint="eastAsia"/>
              </w:rPr>
              <w:tab/>
            </w:r>
            <w:r>
              <w:rPr>
                <w:rFonts w:hint="eastAsia"/>
              </w:rPr>
              <w:t>2022.1.10</w:t>
            </w:r>
          </w:p>
          <w:p>
            <w:pPr>
              <w:pStyle w:val="2"/>
              <w:rPr>
                <w:color w:val="auto"/>
              </w:rPr>
            </w:pPr>
            <w:r>
              <w:rPr>
                <w:rFonts w:hint="eastAsia"/>
              </w:rPr>
              <w:t>3</w:t>
            </w:r>
            <w:r>
              <w:rPr>
                <w:rFonts w:hint="eastAsia"/>
              </w:rPr>
              <w:tab/>
            </w:r>
            <w:r>
              <w:rPr>
                <w:rFonts w:hint="eastAsia"/>
              </w:rPr>
              <w:t>北京大兴区青云店英东打印服务部</w:t>
            </w:r>
            <w:r>
              <w:rPr>
                <w:rFonts w:hint="eastAsia"/>
              </w:rPr>
              <w:tab/>
            </w:r>
            <w:r>
              <w:rPr>
                <w:rFonts w:hint="eastAsia"/>
                <w:lang w:val="en-US" w:eastAsia="zh-CN"/>
              </w:rPr>
              <w:t xml:space="preserve">  </w:t>
            </w:r>
            <w:r>
              <w:rPr>
                <w:rFonts w:hint="eastAsia"/>
              </w:rPr>
              <w:t>办公用品</w:t>
            </w:r>
            <w:r>
              <w:rPr>
                <w:rFonts w:hint="eastAsia"/>
              </w:rPr>
              <w:tab/>
            </w:r>
            <w:r>
              <w:rPr>
                <w:rFonts w:hint="eastAsia"/>
              </w:rPr>
              <w:t>2022.5.7</w:t>
            </w:r>
            <w:r>
              <w:rPr>
                <w:rFonts w:hint="eastAsia"/>
                <w:bCs w:val="0"/>
                <w:color w:val="auto"/>
                <w:spacing w:val="0"/>
              </w:rPr>
              <w:t xml:space="preserve">   </w:t>
            </w:r>
          </w:p>
          <w:p>
            <w:r>
              <w:rPr>
                <w:rFonts w:hint="eastAsia"/>
                <w:color w:val="auto"/>
              </w:rPr>
              <w:t>另见</w:t>
            </w:r>
            <w:r>
              <w:rPr>
                <w:rFonts w:hint="eastAsia" w:ascii="Times New Roman" w:hAnsi="Times New Roman" w:eastAsia="宋体" w:cs="Times New Roman"/>
              </w:rPr>
              <w:t>：《合格供方评价表》，分别对上述</w:t>
            </w:r>
            <w:r>
              <w:rPr>
                <w:rFonts w:hint="eastAsia" w:ascii="Times New Roman" w:hAnsi="Times New Roman" w:eastAsia="宋体" w:cs="Times New Roman"/>
                <w:lang w:val="en-US" w:eastAsia="zh-CN"/>
              </w:rPr>
              <w:t>供</w:t>
            </w:r>
            <w:r>
              <w:rPr>
                <w:rFonts w:hint="eastAsia" w:ascii="Times New Roman" w:hAnsi="Times New Roman" w:eastAsia="宋体" w:cs="Times New Roman"/>
              </w:rPr>
              <w:t>司的</w:t>
            </w:r>
            <w:r>
              <w:rPr>
                <w:rFonts w:hint="eastAsia" w:ascii="Times New Roman" w:hAnsi="Times New Roman" w:eastAsia="宋体" w:cs="Times New Roman"/>
                <w:lang w:val="en-US" w:eastAsia="zh-CN"/>
              </w:rPr>
              <w:t>情</w:t>
            </w:r>
            <w:r>
              <w:rPr>
                <w:rFonts w:hint="eastAsia" w:ascii="Times New Roman" w:hAnsi="Times New Roman" w:eastAsia="宋体" w:cs="Times New Roman"/>
              </w:rPr>
              <w:t>况</w:t>
            </w:r>
            <w:r>
              <w:rPr>
                <w:rFonts w:hint="eastAsia" w:ascii="Times New Roman" w:hAnsi="Times New Roman" w:eastAsia="宋体" w:cs="Times New Roman"/>
                <w:lang w:val="en-US" w:eastAsia="zh-CN"/>
              </w:rPr>
              <w:t>进行评审</w:t>
            </w:r>
            <w:r>
              <w:rPr>
                <w:rFonts w:hint="eastAsia" w:ascii="Times New Roman" w:hAnsi="Times New Roman" w:eastAsia="宋体" w:cs="Times New Roman"/>
              </w:rPr>
              <w:t>；</w:t>
            </w:r>
            <w:r>
              <w:rPr>
                <w:rFonts w:hint="eastAsia" w:ascii="Times New Roman" w:hAnsi="Times New Roman" w:eastAsia="宋体" w:cs="Times New Roman"/>
                <w:lang w:val="en-US" w:eastAsia="zh-CN"/>
              </w:rPr>
              <w:t>评审方式：1、</w:t>
            </w:r>
            <w:r>
              <w:rPr>
                <w:rFonts w:hint="eastAsia" w:ascii="Times New Roman" w:hAnsi="Times New Roman" w:eastAsia="宋体" w:cs="Times New Roman"/>
              </w:rPr>
              <w:t>查产品检测报告合格单证是否符合要求</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进货产品合格率100%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在一年中客户的回访满意率100%。</w:t>
            </w:r>
            <w:r>
              <w:rPr>
                <w:rFonts w:hint="eastAsia" w:ascii="Times New Roman" w:hAnsi="Times New Roman" w:eastAsia="宋体" w:cs="Times New Roman"/>
                <w:lang w:val="en-US" w:eastAsia="zh-CN"/>
              </w:rPr>
              <w:t>评定参加人员：张志忠、郭月民。</w:t>
            </w:r>
            <w:r>
              <w:rPr>
                <w:rFonts w:hint="eastAsia" w:ascii="Times New Roman" w:hAnsi="Times New Roman" w:eastAsia="宋体" w:cs="Times New Roman"/>
              </w:rPr>
              <w:t>评价结果为：</w:t>
            </w:r>
            <w:r>
              <w:rPr>
                <w:rFonts w:hint="eastAsia" w:ascii="Times New Roman" w:hAnsi="Times New Roman" w:eastAsia="宋体" w:cs="Times New Roman"/>
                <w:lang w:val="en-US" w:eastAsia="zh-CN"/>
              </w:rPr>
              <w:t>符合要求</w:t>
            </w:r>
            <w:r>
              <w:rPr>
                <w:rFonts w:hint="eastAsia" w:ascii="Times New Roman" w:hAnsi="Times New Roman" w:eastAsia="宋体" w:cs="Times New Roman"/>
              </w:rPr>
              <w:t>。批准：</w:t>
            </w:r>
            <w:r>
              <w:rPr>
                <w:rFonts w:hint="eastAsia" w:ascii="Times New Roman" w:hAnsi="Times New Roman" w:eastAsia="宋体" w:cs="Times New Roman"/>
                <w:lang w:eastAsia="zh-CN"/>
              </w:rPr>
              <w:t>李俊清；</w:t>
            </w:r>
            <w:r>
              <w:rPr>
                <w:rFonts w:hint="eastAsia" w:ascii="Times New Roman" w:hAnsi="Times New Roman" w:eastAsia="宋体" w:cs="Times New Roman"/>
              </w:rPr>
              <w:t>时间：</w:t>
            </w:r>
            <w:r>
              <w:rPr>
                <w:rFonts w:hint="eastAsia" w:ascii="Times New Roman" w:hAnsi="Times New Roman" w:eastAsia="宋体" w:cs="Times New Roman"/>
                <w:lang w:val="en-US" w:eastAsia="zh-CN"/>
              </w:rPr>
              <w:t xml:space="preserve">2022.1.10     </w:t>
            </w:r>
            <w:r>
              <w:rPr>
                <w:rFonts w:hint="eastAsia" w:ascii="Times New Roman" w:hAnsi="Times New Roman" w:eastAsia="宋体" w:cs="Times New Roman"/>
              </w:rPr>
              <w:t xml:space="preserve">基本符合。  </w:t>
            </w:r>
            <w:r>
              <w:rPr>
                <w:rFonts w:hint="eastAsia"/>
              </w:rPr>
              <w:t xml:space="preserve"> </w:t>
            </w:r>
          </w:p>
          <w:p>
            <w:pPr>
              <w:spacing w:line="360" w:lineRule="auto"/>
              <w:ind w:firstLine="420" w:firstLineChars="200"/>
            </w:pPr>
            <w:r>
              <w:rPr>
                <w:rFonts w:hint="default"/>
                <w:color w:val="auto"/>
                <w:lang w:val="en-US" w:eastAsia="zh-CN"/>
              </w:rPr>
              <w:t>孟凡林</w:t>
            </w:r>
            <w:r>
              <w:rPr>
                <w:rFonts w:hint="eastAsia"/>
              </w:rPr>
              <w:t>经理介绍，公司采购材料均从公司确定的合格供方名录中的企业进行购买并与之签订购货合同。</w:t>
            </w:r>
          </w:p>
          <w:p>
            <w:pPr>
              <w:rPr>
                <w:b/>
                <w:bCs/>
              </w:rPr>
            </w:pPr>
            <w:r>
              <w:rPr>
                <w:rFonts w:hint="eastAsia"/>
                <w:b/>
                <w:bCs/>
              </w:rPr>
              <w:t>采购产品的验证：</w:t>
            </w:r>
          </w:p>
          <w:p>
            <w:pPr>
              <w:rPr>
                <w:rFonts w:hint="eastAsia"/>
                <w:lang w:val="en-US" w:eastAsia="zh-CN"/>
              </w:rPr>
            </w:pPr>
            <w:r>
              <w:rPr>
                <w:rFonts w:hint="eastAsia"/>
              </w:rPr>
              <w:tab/>
            </w:r>
            <w:r>
              <w:rPr>
                <w:rFonts w:hint="eastAsia"/>
                <w:lang w:val="en-US" w:eastAsia="zh-CN"/>
              </w:rPr>
              <w:t>提供有进货检验记录</w:t>
            </w:r>
          </w:p>
          <w:p>
            <w:r>
              <w:rPr>
                <w:rFonts w:hint="eastAsia"/>
                <w:lang w:val="en-US" w:eastAsia="zh-CN"/>
              </w:rPr>
              <w:t>检查内容有：</w:t>
            </w:r>
            <w:r>
              <w:rPr>
                <w:rFonts w:hint="eastAsia"/>
              </w:rPr>
              <w:t>物资名称</w:t>
            </w:r>
            <w:r>
              <w:rPr>
                <w:rFonts w:hint="eastAsia"/>
                <w:lang w:eastAsia="zh-CN"/>
              </w:rPr>
              <w:t>、</w:t>
            </w:r>
            <w:r>
              <w:rPr>
                <w:rFonts w:hint="eastAsia"/>
              </w:rPr>
              <w:t>外观标识</w:t>
            </w:r>
            <w:r>
              <w:rPr>
                <w:rFonts w:hint="eastAsia"/>
                <w:lang w:eastAsia="zh-CN"/>
              </w:rPr>
              <w:t>、</w:t>
            </w:r>
            <w:r>
              <w:rPr>
                <w:rFonts w:hint="eastAsia"/>
              </w:rPr>
              <w:t>合格单证</w:t>
            </w:r>
            <w:r>
              <w:rPr>
                <w:rFonts w:hint="eastAsia"/>
                <w:lang w:eastAsia="zh-CN"/>
              </w:rPr>
              <w:t>、</w:t>
            </w:r>
            <w:r>
              <w:rPr>
                <w:rFonts w:hint="eastAsia"/>
              </w:rPr>
              <w:t>外观检查</w:t>
            </w:r>
            <w:r>
              <w:rPr>
                <w:rFonts w:hint="eastAsia"/>
                <w:lang w:eastAsia="zh-CN"/>
              </w:rPr>
              <w:t>、</w:t>
            </w:r>
            <w:r>
              <w:rPr>
                <w:rFonts w:hint="eastAsia"/>
              </w:rPr>
              <w:t>功能检查</w:t>
            </w:r>
            <w:r>
              <w:rPr>
                <w:rFonts w:hint="eastAsia"/>
                <w:lang w:eastAsia="zh-CN"/>
              </w:rPr>
              <w:t>、</w:t>
            </w:r>
            <w:r>
              <w:rPr>
                <w:rFonts w:hint="eastAsia"/>
              </w:rPr>
              <w:t>检验结论</w:t>
            </w:r>
            <w:r>
              <w:rPr>
                <w:rFonts w:hint="eastAsia"/>
                <w:lang w:eastAsia="zh-CN"/>
              </w:rPr>
              <w:t>、</w:t>
            </w:r>
            <w:r>
              <w:rPr>
                <w:rFonts w:hint="eastAsia"/>
              </w:rPr>
              <w:t>检验人员</w:t>
            </w:r>
            <w:r>
              <w:rPr>
                <w:rFonts w:hint="eastAsia"/>
                <w:lang w:eastAsia="zh-CN"/>
              </w:rPr>
              <w:t>、</w:t>
            </w:r>
            <w:r>
              <w:rPr>
                <w:rFonts w:hint="eastAsia"/>
              </w:rPr>
              <w:t>日期</w:t>
            </w:r>
            <w:r>
              <w:rPr>
                <w:rFonts w:hint="eastAsia"/>
                <w:lang w:val="en-US" w:eastAsia="zh-CN"/>
              </w:rPr>
              <w:t>等</w:t>
            </w:r>
            <w:r>
              <w:rPr>
                <w:rFonts w:hint="eastAsia"/>
              </w:rPr>
              <w:tab/>
            </w:r>
            <w:r>
              <w:rPr>
                <w:rFonts w:hint="eastAsia"/>
                <w:lang w:val="en-US" w:eastAsia="zh-CN"/>
              </w:rPr>
              <w:t>基本符合要求</w:t>
            </w:r>
            <w:r>
              <w:tab/>
            </w:r>
            <w:r>
              <w:tab/>
            </w:r>
            <w:r>
              <w:tab/>
            </w:r>
          </w:p>
          <w:p>
            <w:pPr>
              <w:pStyle w:val="2"/>
              <w:ind w:firstLine="460" w:firstLineChars="200"/>
              <w:rPr>
                <w:rFonts w:hint="eastAsia" w:ascii="Times New Roman" w:hAnsi="Times New Roman" w:eastAsia="宋体" w:cs="Times New Roman"/>
                <w:bCs/>
                <w:spacing w:val="10"/>
                <w:kern w:val="2"/>
                <w:sz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spacing w:line="280" w:lineRule="exac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顾客满意、分析与评价</w:t>
            </w:r>
          </w:p>
        </w:tc>
        <w:tc>
          <w:tcPr>
            <w:tcW w:w="0" w:type="auto"/>
            <w:vAlign w:val="top"/>
          </w:tcPr>
          <w:p>
            <w:pPr>
              <w:spacing w:line="280" w:lineRule="exac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Q9.1.2/9.1.3</w:t>
            </w:r>
          </w:p>
        </w:tc>
        <w:tc>
          <w:tcPr>
            <w:tcW w:w="0" w:type="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公司制定了《监视、测量、分析和评价控制程》</w:t>
            </w:r>
          </w:p>
          <w:p>
            <w:pPr>
              <w:rPr>
                <w:rFonts w:hint="eastAsia"/>
                <w:lang w:val="en-US" w:eastAsia="zh-CN"/>
              </w:rPr>
            </w:pPr>
            <w:r>
              <w:rPr>
                <w:rFonts w:hint="eastAsia"/>
                <w:lang w:val="en-US" w:eastAsia="zh-CN"/>
              </w:rPr>
              <w:t>组织监视顾客对其需求和期望得到满足的程度的感受。</w:t>
            </w:r>
          </w:p>
          <w:p>
            <w:pPr>
              <w:rPr>
                <w:rFonts w:hint="eastAsia"/>
                <w:lang w:val="en-US" w:eastAsia="zh-CN"/>
              </w:rPr>
            </w:pPr>
            <w:r>
              <w:rPr>
                <w:rFonts w:hint="eastAsia"/>
                <w:lang w:val="en-US" w:eastAsia="zh-CN"/>
              </w:rPr>
              <w:t>组织对提供的服务及时进行回访，调查顾客对服务质量的满意程度，提高组织的美誉度，推动组织质量、环境全管理体系的持续改进。 经2021年6月统计，顾客满意度达到了预期目标；</w:t>
            </w:r>
          </w:p>
          <w:p>
            <w:pPr>
              <w:rPr>
                <w:color w:val="000000"/>
              </w:rPr>
            </w:pPr>
            <w:r>
              <w:rPr>
                <w:rFonts w:hint="eastAsia"/>
                <w:color w:val="000000"/>
              </w:rPr>
              <w:t>公司收集和分析适当的数据，评价公司管理体系的适宜性和有效性，充分识别可以改进的机会</w:t>
            </w:r>
          </w:p>
          <w:p>
            <w:pPr>
              <w:pStyle w:val="5"/>
              <w:rPr>
                <w:rFonts w:hint="eastAsia"/>
                <w:lang w:val="en-US" w:eastAsia="zh-CN"/>
              </w:rPr>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合规性评价</w:t>
            </w:r>
          </w:p>
        </w:tc>
        <w:tc>
          <w:tcPr>
            <w:tcW w:w="0" w:type="auto"/>
            <w:vAlign w:val="center"/>
          </w:tcPr>
          <w:p>
            <w:pPr>
              <w:rPr>
                <w:szCs w:val="21"/>
              </w:rPr>
            </w:pPr>
            <w:r>
              <w:rPr>
                <w:rFonts w:hint="eastAsia"/>
                <w:szCs w:val="21"/>
              </w:rPr>
              <w:t>ES9.1.2</w:t>
            </w:r>
          </w:p>
          <w:p>
            <w:pPr>
              <w:rPr>
                <w:rFonts w:hint="eastAsia" w:ascii="Times New Roman" w:hAnsi="Times New Roman" w:eastAsia="宋体" w:cs="Times New Roman"/>
                <w:kern w:val="2"/>
                <w:sz w:val="21"/>
                <w:lang w:val="en-US" w:eastAsia="zh-CN" w:bidi="ar-SA"/>
              </w:rPr>
            </w:pPr>
          </w:p>
        </w:tc>
        <w:tc>
          <w:tcPr>
            <w:tcW w:w="0" w:type="auto"/>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w:t>
            </w:r>
            <w:r>
              <w:rPr>
                <w:rFonts w:hint="eastAsia"/>
                <w:szCs w:val="21"/>
                <w:lang w:val="en-US" w:eastAsia="zh-CN"/>
              </w:rPr>
              <w:t>报告</w:t>
            </w:r>
            <w:r>
              <w:rPr>
                <w:rFonts w:hint="eastAsia"/>
                <w:szCs w:val="21"/>
              </w:rPr>
              <w:t>》</w:t>
            </w:r>
            <w:r>
              <w:rPr>
                <w:rFonts w:ascii="宋体" w:hAnsi="宋体" w:cs="宋体"/>
                <w:szCs w:val="21"/>
              </w:rPr>
              <w:t>2021.</w:t>
            </w:r>
            <w:r>
              <w:rPr>
                <w:rFonts w:hint="eastAsia" w:ascii="宋体" w:hAnsi="宋体" w:cs="宋体"/>
                <w:szCs w:val="21"/>
                <w:lang w:val="en-US" w:eastAsia="zh-CN"/>
              </w:rPr>
              <w:t>10</w:t>
            </w:r>
            <w:r>
              <w:rPr>
                <w:rFonts w:ascii="宋体" w:hAnsi="宋体" w:cs="宋体"/>
                <w:szCs w:val="21"/>
              </w:rPr>
              <w:t>.</w:t>
            </w:r>
            <w:r>
              <w:rPr>
                <w:rFonts w:hint="eastAsia" w:ascii="宋体" w:hAnsi="宋体" w:cs="宋体"/>
                <w:szCs w:val="21"/>
                <w:lang w:val="en-US" w:eastAsia="zh-CN"/>
              </w:rPr>
              <w:t>20</w:t>
            </w:r>
          </w:p>
          <w:p>
            <w:pPr>
              <w:pStyle w:val="2"/>
              <w:rPr>
                <w:rFonts w:hint="default" w:eastAsia="宋体"/>
                <w:szCs w:val="21"/>
                <w:lang w:val="en-US" w:eastAsia="zh-CN"/>
              </w:rPr>
            </w:pPr>
            <w:r>
              <w:rPr>
                <w:rFonts w:hint="eastAsia"/>
                <w:szCs w:val="21"/>
              </w:rPr>
              <w:t>适用的职业健康安全法律 、适用的环境法律、共同执行法规等</w:t>
            </w:r>
            <w:r>
              <w:rPr>
                <w:rFonts w:hint="eastAsia"/>
                <w:szCs w:val="21"/>
                <w:lang w:val="en-US" w:eastAsia="zh-CN"/>
              </w:rPr>
              <w:t>实施结果为：按要求执行，合规性评价结果为：合规</w:t>
            </w:r>
          </w:p>
          <w:p>
            <w:pPr>
              <w:pStyle w:val="2"/>
              <w:rPr>
                <w:rFonts w:hint="eastAsia" w:ascii="Times New Roman" w:hAnsi="Times New Roman" w:eastAsia="宋体" w:cs="Times New Roman"/>
                <w:bCs/>
                <w:color w:val="000000"/>
                <w:spacing w:val="10"/>
                <w:kern w:val="2"/>
                <w:sz w:val="21"/>
                <w:lang w:val="en-US" w:eastAsia="zh-CN" w:bidi="ar-SA"/>
              </w:rPr>
            </w:pPr>
            <w:r>
              <w:rPr>
                <w:rFonts w:hint="eastAsia" w:ascii="宋体" w:hAnsi="宋体" w:cs="宋体"/>
                <w:szCs w:val="21"/>
              </w:rPr>
              <w:t>经查合规性评价基本符合要求。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内部审核</w:t>
            </w:r>
          </w:p>
        </w:tc>
        <w:tc>
          <w:tcPr>
            <w:tcW w:w="0" w:type="auto"/>
            <w:vAlign w:val="center"/>
          </w:tcPr>
          <w:p>
            <w:pPr>
              <w:rPr>
                <w:szCs w:val="21"/>
              </w:rPr>
            </w:pPr>
            <w:r>
              <w:rPr>
                <w:rFonts w:hint="eastAsia"/>
                <w:szCs w:val="21"/>
              </w:rPr>
              <w:t>QES9.2</w:t>
            </w:r>
          </w:p>
          <w:p>
            <w:pPr>
              <w:rPr>
                <w:rFonts w:hint="eastAsia" w:ascii="Times New Roman" w:hAnsi="Times New Roman" w:eastAsia="宋体" w:cs="Times New Roman"/>
                <w:kern w:val="2"/>
                <w:sz w:val="21"/>
                <w:lang w:val="en-US" w:eastAsia="zh-CN" w:bidi="ar-SA"/>
              </w:rPr>
            </w:pPr>
          </w:p>
        </w:tc>
        <w:tc>
          <w:tcPr>
            <w:tcW w:w="0" w:type="auto"/>
            <w:vAlign w:val="center"/>
          </w:tcPr>
          <w:p>
            <w:pPr>
              <w:ind w:firstLine="420" w:firstLineChars="200"/>
              <w:rPr>
                <w:rFonts w:ascii="宋体" w:hAnsi="宋体" w:cs="宋体"/>
                <w:szCs w:val="21"/>
              </w:rPr>
            </w:pPr>
            <w:r>
              <w:rPr>
                <w:rFonts w:hint="eastAsia" w:ascii="宋体" w:hAnsi="宋体" w:cs="宋体"/>
                <w:szCs w:val="21"/>
              </w:rPr>
              <w:t>公司制定《内部审核程序》，对内部审核方案策划规定：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6.提供了《2021年内部审核实施计划》，计划内容有：目的、范围、审核准则、审核时间</w:t>
            </w:r>
            <w:r>
              <w:rPr>
                <w:rFonts w:hint="eastAsia"/>
              </w:rPr>
              <w:t>2021年1</w:t>
            </w:r>
            <w:r>
              <w:rPr>
                <w:rFonts w:hint="eastAsia"/>
                <w:lang w:val="en-US" w:eastAsia="zh-CN"/>
              </w:rPr>
              <w:t>2</w:t>
            </w:r>
            <w:r>
              <w:rPr>
                <w:rFonts w:hint="eastAsia"/>
              </w:rPr>
              <w:t>月10日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查阅2021年度内部审核有关记录</w:t>
            </w:r>
          </w:p>
          <w:p>
            <w:pPr>
              <w:numPr>
                <w:ilvl w:val="0"/>
                <w:numId w:val="3"/>
              </w:numPr>
              <w:rPr>
                <w:rFonts w:ascii="宋体" w:hAnsi="宋体" w:cs="宋体"/>
                <w:szCs w:val="21"/>
              </w:rPr>
            </w:pPr>
            <w:r>
              <w:rPr>
                <w:rFonts w:hint="eastAsia" w:ascii="宋体" w:hAnsi="宋体" w:cs="宋体"/>
                <w:szCs w:val="21"/>
              </w:rPr>
              <w:t>提供了审核组名单：组长：宋媛媛，组员：郭月民</w:t>
            </w:r>
          </w:p>
          <w:p>
            <w:pPr>
              <w:rPr>
                <w:rFonts w:asciiTheme="minorEastAsia" w:hAnsiTheme="minorEastAsia" w:cstheme="minorEastAsia"/>
                <w:szCs w:val="21"/>
              </w:rPr>
            </w:pPr>
            <w:r>
              <w:rPr>
                <w:rFonts w:hint="eastAsia" w:ascii="宋体" w:hAnsi="宋体" w:cs="宋体"/>
                <w:szCs w:val="21"/>
              </w:rPr>
              <w:t>审核时间：</w:t>
            </w:r>
            <w:r>
              <w:rPr>
                <w:rFonts w:hint="eastAsia"/>
              </w:rPr>
              <w:t>2021年1</w:t>
            </w:r>
            <w:r>
              <w:rPr>
                <w:rFonts w:hint="eastAsia"/>
                <w:lang w:val="en-US" w:eastAsia="zh-CN"/>
              </w:rPr>
              <w:t>2</w:t>
            </w:r>
            <w:r>
              <w:rPr>
                <w:rFonts w:hint="eastAsia"/>
              </w:rPr>
              <w:t>月10日</w:t>
            </w:r>
          </w:p>
          <w:p>
            <w:pPr>
              <w:rPr>
                <w:rFonts w:hint="eastAsia" w:ascii="宋体" w:hAnsi="宋体" w:cs="宋体"/>
                <w:szCs w:val="21"/>
              </w:rPr>
            </w:pPr>
            <w:r>
              <w:rPr>
                <w:rFonts w:hint="eastAsia" w:ascii="宋体" w:hAnsi="宋体" w:cs="宋体"/>
                <w:szCs w:val="21"/>
              </w:rPr>
              <w:t>3.审核范围：管理手册覆盖的所有部门、场所、过程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要求及使用指南》、GB/T45001-2020《职业健康安全管理体系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highlight w:val="yellow"/>
              </w:rPr>
            </w:pPr>
            <w:r>
              <w:rPr>
                <w:rFonts w:hint="eastAsia" w:ascii="宋体" w:hAnsi="宋体" w:cs="宋体"/>
                <w:szCs w:val="21"/>
              </w:rPr>
              <w:t>提供了《内审不合格报告》1份，已经整改完成</w:t>
            </w:r>
          </w:p>
          <w:p>
            <w:pPr>
              <w:pStyle w:val="2"/>
              <w:ind w:firstLine="230" w:firstLineChars="100"/>
              <w:jc w:val="left"/>
              <w:rPr>
                <w:rFonts w:hint="eastAsia" w:ascii="宋体" w:hAnsi="宋体" w:eastAsia="宋体" w:cs="宋体"/>
                <w:bCs w:val="0"/>
                <w:spacing w:val="0"/>
                <w:szCs w:val="21"/>
              </w:rPr>
            </w:pPr>
            <w:r>
              <w:rPr>
                <w:rFonts w:hint="eastAsia" w:ascii="宋体" w:hAnsi="宋体" w:cs="宋体"/>
                <w:szCs w:val="21"/>
              </w:rPr>
              <w:t xml:space="preserve"> 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w:t>
            </w:r>
            <w:r>
              <w:rPr>
                <w:rFonts w:hint="eastAsia" w:ascii="宋体" w:hAnsi="宋体" w:eastAsia="宋体" w:cs="宋体"/>
                <w:bCs w:val="0"/>
                <w:spacing w:val="0"/>
                <w:szCs w:val="21"/>
              </w:rPr>
              <w:t>进行不符合项整改，组织相关内审员对整改后的情况进行跟踪验证，确认纠正及纠正措施有效，体系的建立、运行符合质量管理体系要求。</w:t>
            </w:r>
          </w:p>
          <w:p>
            <w:pPr>
              <w:pStyle w:val="2"/>
              <w:ind w:firstLine="210" w:firstLineChars="100"/>
              <w:jc w:val="left"/>
              <w:rPr>
                <w:rFonts w:hint="eastAsia" w:ascii="宋体" w:hAnsi="宋体" w:eastAsia="宋体" w:cs="宋体"/>
                <w:bCs w:val="0"/>
                <w:spacing w:val="0"/>
                <w:szCs w:val="21"/>
              </w:rPr>
            </w:pPr>
            <w:r>
              <w:rPr>
                <w:rFonts w:hint="eastAsia" w:ascii="宋体" w:hAnsi="宋体" w:eastAsia="宋体" w:cs="宋体"/>
                <w:bCs w:val="0"/>
                <w:spacing w:val="0"/>
                <w:szCs w:val="21"/>
              </w:rPr>
              <w:t xml:space="preserve">审核结论：目前我司的管理体系运作是符合和有效的，能够满足管理策划的要求。。   </w:t>
            </w:r>
          </w:p>
          <w:p>
            <w:pPr>
              <w:pStyle w:val="2"/>
              <w:ind w:firstLine="210" w:firstLineChars="100"/>
              <w:jc w:val="left"/>
              <w:rPr>
                <w:rFonts w:hint="eastAsia" w:ascii="Times New Roman" w:hAnsi="Times New Roman" w:eastAsia="宋体" w:cs="Times New Roman"/>
                <w:kern w:val="2"/>
                <w:sz w:val="21"/>
                <w:lang w:val="en-US" w:eastAsia="zh-CN" w:bidi="ar-SA"/>
              </w:rPr>
            </w:pPr>
            <w:r>
              <w:rPr>
                <w:rFonts w:hint="eastAsia" w:ascii="宋体" w:hAnsi="宋体" w:eastAsia="宋体" w:cs="宋体"/>
                <w:bCs w:val="0"/>
                <w:spacing w:val="0"/>
                <w:szCs w:val="21"/>
              </w:rPr>
              <w:t>提供了内审员培训记录，审核员没有审核自己部门工作，具有独立性。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不符合和纠正措施</w:t>
            </w:r>
          </w:p>
        </w:tc>
        <w:tc>
          <w:tcPr>
            <w:tcW w:w="0" w:type="auto"/>
            <w:vAlign w:val="center"/>
          </w:tcPr>
          <w:p>
            <w:pPr>
              <w:rPr>
                <w:rFonts w:hint="eastAsia" w:eastAsia="宋体"/>
                <w:lang w:val="en-US" w:eastAsia="zh-CN"/>
              </w:rPr>
            </w:pPr>
            <w:r>
              <w:t>QE</w:t>
            </w:r>
            <w:r>
              <w:rPr>
                <w:rFonts w:hint="eastAsia"/>
                <w:lang w:val="en-US" w:eastAsia="zh-CN"/>
              </w:rPr>
              <w:t>S</w:t>
            </w:r>
          </w:p>
          <w:p>
            <w:pPr>
              <w:rPr>
                <w:rFonts w:hint="eastAsia" w:ascii="Times New Roman" w:hAnsi="Times New Roman" w:eastAsia="宋体" w:cs="Times New Roman"/>
                <w:kern w:val="2"/>
                <w:sz w:val="21"/>
                <w:szCs w:val="21"/>
                <w:lang w:val="en-US" w:eastAsia="zh-CN" w:bidi="ar-SA"/>
              </w:rPr>
            </w:pPr>
            <w:r>
              <w:t>10.2</w:t>
            </w:r>
          </w:p>
        </w:tc>
        <w:tc>
          <w:tcPr>
            <w:tcW w:w="0" w:type="auto"/>
            <w:vAlign w:val="center"/>
          </w:tcPr>
          <w:p>
            <w:r>
              <w:rPr>
                <w:rFonts w:hint="eastAsia" w:cs="宋体"/>
                <w:lang w:val="en-US" w:eastAsia="zh-CN"/>
              </w:rPr>
              <w:t>管委会</w:t>
            </w:r>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eastAsia" w:cs="宋体"/>
              </w:rPr>
              <w:t>对管理评审、内审提出的不符合及改进要求，进行原因分析，制定了具体措施，目前已实施完成。</w:t>
            </w:r>
          </w:p>
        </w:tc>
        <w:tc>
          <w:tcPr>
            <w:tcW w:w="0" w:type="auto"/>
          </w:tcPr>
          <w:p/>
        </w:tc>
      </w:tr>
    </w:tbl>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方正北魏楷书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BC2A2"/>
    <w:multiLevelType w:val="singleLevel"/>
    <w:tmpl w:val="73FBC2A2"/>
    <w:lvl w:ilvl="0" w:tentative="0">
      <w:start w:val="1"/>
      <w:numFmt w:val="decimal"/>
      <w:suff w:val="nothing"/>
      <w:lvlText w:val="（%1）"/>
      <w:lvlJc w:val="left"/>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2NDgxNDc1YjkxYWRmMTllNWNjNGQwYzE0NTkzY2MifQ=="/>
  </w:docVars>
  <w:rsids>
    <w:rsidRoot w:val="00000000"/>
    <w:rsid w:val="0F76123D"/>
    <w:rsid w:val="181D6C0C"/>
    <w:rsid w:val="1CD221A8"/>
    <w:rsid w:val="298E5B63"/>
    <w:rsid w:val="30310D1E"/>
    <w:rsid w:val="313605C4"/>
    <w:rsid w:val="33770F5C"/>
    <w:rsid w:val="386817BB"/>
    <w:rsid w:val="3AA65205"/>
    <w:rsid w:val="3B1D7974"/>
    <w:rsid w:val="46A936CA"/>
    <w:rsid w:val="65ED3FA4"/>
    <w:rsid w:val="66170080"/>
    <w:rsid w:val="6E2E4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paragraph" w:styleId="4">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next w:val="4"/>
    <w:unhideWhenUsed/>
    <w:qFormat/>
    <w:uiPriority w:val="0"/>
    <w:pPr>
      <w:spacing w:after="120"/>
    </w:pPr>
  </w:style>
  <w:style w:type="paragraph" w:styleId="6">
    <w:name w:val="Plain Text"/>
    <w:basedOn w:val="1"/>
    <w:qFormat/>
    <w:uiPriority w:val="0"/>
    <w:rPr>
      <w:rFonts w:ascii="宋体" w:hAnsi="Courier New"/>
      <w:sz w:val="24"/>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basedOn w:val="11"/>
    <w:qFormat/>
    <w:uiPriority w:val="0"/>
  </w:style>
  <w:style w:type="paragraph" w:customStyle="1" w:styleId="17">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14456</Words>
  <Characters>15410</Characters>
  <Lines>1</Lines>
  <Paragraphs>1</Paragraphs>
  <TotalTime>0</TotalTime>
  <ScaleCrop>false</ScaleCrop>
  <LinksUpToDate>false</LinksUpToDate>
  <CharactersWithSpaces>15888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2022-05-20T02:34:23Z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