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highlight w:val="yellow"/>
                <w:lang w:eastAsia="zh-CN"/>
              </w:rPr>
            </w:pPr>
            <w:r>
              <w:rPr>
                <w:rFonts w:hint="eastAsia"/>
                <w:sz w:val="24"/>
                <w:szCs w:val="24"/>
                <w:highlight w:val="none"/>
              </w:rPr>
              <w:t>受审核部门：</w:t>
            </w:r>
            <w:r>
              <w:rPr>
                <w:rFonts w:hint="eastAsia" w:ascii="宋体" w:hAnsi="宋体" w:cs="Arial"/>
                <w:szCs w:val="21"/>
                <w:highlight w:val="none"/>
              </w:rPr>
              <w:t>生产部</w:t>
            </w:r>
            <w:r>
              <w:rPr>
                <w:rFonts w:hint="eastAsia"/>
                <w:sz w:val="24"/>
                <w:szCs w:val="24"/>
                <w:highlight w:val="none"/>
              </w:rPr>
              <w:t xml:space="preserve"> 主管领导：</w:t>
            </w:r>
            <w:r>
              <w:rPr>
                <w:rFonts w:hint="eastAsia" w:ascii="宋体" w:hAnsi="宋体" w:cs="Arial"/>
                <w:szCs w:val="21"/>
                <w:highlight w:val="none"/>
                <w:lang w:eastAsia="zh-CN"/>
              </w:rPr>
              <w:t>袁华强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ascii="宋体" w:hAnsi="宋体" w:cs="Arial"/>
                <w:szCs w:val="21"/>
                <w:lang w:val="en-US" w:eastAsia="zh-CN"/>
              </w:rPr>
            </w:pPr>
            <w:r>
              <w:rPr>
                <w:rFonts w:hint="eastAsia"/>
                <w:sz w:val="24"/>
                <w:szCs w:val="24"/>
                <w:lang w:val="en-US" w:eastAsia="zh-CN"/>
              </w:rPr>
              <w:t>远程审核：</w:t>
            </w:r>
            <w:r>
              <w:rPr>
                <w:rFonts w:hint="eastAsia"/>
                <w:sz w:val="24"/>
                <w:szCs w:val="24"/>
              </w:rPr>
              <w:t>审核员：</w:t>
            </w:r>
            <w:r>
              <w:rPr>
                <w:rFonts w:hint="eastAsia" w:ascii="宋体" w:hAnsi="宋体" w:cs="Arial"/>
                <w:szCs w:val="21"/>
                <w:lang w:val="en-US" w:eastAsia="zh-CN"/>
              </w:rPr>
              <w:t>伍光华</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2</w:t>
            </w:r>
            <w:r>
              <w:rPr>
                <w:rFonts w:hint="eastAsia" w:ascii="宋体" w:hAnsi="宋体" w:cs="Arial"/>
                <w:szCs w:val="21"/>
              </w:rPr>
              <w:t>年</w:t>
            </w:r>
            <w:r>
              <w:rPr>
                <w:rFonts w:hint="eastAsia" w:ascii="宋体" w:hAnsi="宋体" w:cs="Arial"/>
                <w:szCs w:val="21"/>
                <w:lang w:val="en-US" w:eastAsia="zh-CN"/>
              </w:rPr>
              <w:t>4</w:t>
            </w:r>
            <w:r>
              <w:rPr>
                <w:rFonts w:hint="eastAsia" w:ascii="宋体" w:hAnsi="宋体" w:cs="Arial"/>
                <w:szCs w:val="21"/>
              </w:rPr>
              <w:t>月</w:t>
            </w:r>
            <w:r>
              <w:rPr>
                <w:rFonts w:hint="eastAsia" w:ascii="宋体" w:hAnsi="宋体" w:cs="Arial"/>
                <w:szCs w:val="21"/>
                <w:lang w:val="en-US" w:eastAsia="zh-CN"/>
              </w:rPr>
              <w:t xml:space="preserve"> 26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 xml:space="preserve">管理目标有：                               </w:t>
            </w:r>
          </w:p>
          <w:p>
            <w:pPr>
              <w:snapToGrid w:val="0"/>
              <w:ind w:firstLine="420" w:firstLineChars="200"/>
              <w:rPr>
                <w:rFonts w:hint="eastAsia"/>
                <w:color w:val="000000"/>
                <w:szCs w:val="21"/>
              </w:rPr>
            </w:pPr>
            <w:r>
              <w:rPr>
                <w:rFonts w:hint="eastAsia"/>
                <w:color w:val="000000"/>
                <w:szCs w:val="21"/>
              </w:rPr>
              <w:t>废水达标排放：执行GB8978-1996《污水综合排放标准》表4一级标准；废气达标排放：执行GB9078-1996《工业炉窑大气污染物排放标准》表2二级标准和GB16297-1996:《大气污染物综合排放标准》表2标准；；噪声达标排放：执行GB12348-2008《工业企业厂界环境噪声排放标准》表1-II类标准；；固体弃物有效处置率100％；火灾和爆炸发生次数为0；重大环境污染事故为零。员工</w:t>
            </w:r>
            <w:r>
              <w:rPr>
                <w:color w:val="000000"/>
                <w:szCs w:val="21"/>
              </w:rPr>
              <w:t>意外损伤控制在0次/每年</w:t>
            </w:r>
            <w:r>
              <w:rPr>
                <w:rFonts w:hint="eastAsia"/>
                <w:color w:val="000000"/>
                <w:szCs w:val="21"/>
              </w:rPr>
              <w:t>。</w:t>
            </w:r>
          </w:p>
          <w:p>
            <w:pPr>
              <w:snapToGrid w:val="0"/>
              <w:ind w:firstLine="420" w:firstLineChars="200"/>
              <w:rPr>
                <w:color w:val="000000"/>
                <w:szCs w:val="21"/>
              </w:rPr>
            </w:pPr>
            <w:r>
              <w:rPr>
                <w:rFonts w:hint="eastAsia"/>
                <w:color w:val="000000"/>
                <w:szCs w:val="21"/>
              </w:rPr>
              <w:t>目标可测量，与公司方针一致。</w:t>
            </w:r>
          </w:p>
          <w:p>
            <w:pPr>
              <w:spacing w:line="280" w:lineRule="exact"/>
              <w:rPr>
                <w:color w:val="000000"/>
                <w:szCs w:val="21"/>
                <w:highlight w:val="yellow"/>
              </w:rPr>
            </w:pPr>
            <w:r>
              <w:rPr>
                <w:rFonts w:hint="eastAsia"/>
                <w:color w:val="000000"/>
                <w:szCs w:val="21"/>
              </w:rPr>
              <w:t>管理目标完成情况：查到</w:t>
            </w:r>
            <w:r>
              <w:rPr>
                <w:rFonts w:hint="eastAsia" w:ascii="宋体" w:hAnsi="宋体" w:cs="宋体"/>
                <w:szCs w:val="21"/>
                <w:lang w:eastAsia="zh-CN"/>
              </w:rPr>
              <w:t>（</w:t>
            </w:r>
            <w:r>
              <w:rPr>
                <w:rFonts w:hint="eastAsia" w:ascii="宋体" w:hAnsi="宋体" w:cs="宋体"/>
                <w:szCs w:val="21"/>
                <w:lang w:val="en-US" w:eastAsia="zh-CN"/>
              </w:rPr>
              <w:t>2021.7-2022.3</w:t>
            </w:r>
            <w:r>
              <w:rPr>
                <w:rFonts w:hint="eastAsia" w:ascii="宋体" w:hAnsi="宋体" w:cs="宋体"/>
                <w:szCs w:val="21"/>
                <w:lang w:eastAsia="zh-CN"/>
              </w:rPr>
              <w:t>）</w:t>
            </w:r>
            <w:r>
              <w:rPr>
                <w:rFonts w:hint="eastAsia"/>
                <w:color w:val="000000"/>
                <w:szCs w:val="21"/>
              </w:rPr>
              <w:t xml:space="preserve">部门管理目标完成情况，以上管理目标已全部完成，考核：袁华强、余经文、 陈志坚、洪文安、周明栋 </w:t>
            </w:r>
            <w:r>
              <w:rPr>
                <w:color w:val="000000"/>
                <w:szCs w:val="21"/>
              </w:rPr>
              <w:t xml:space="preserve"> </w:t>
            </w:r>
            <w:r>
              <w:rPr>
                <w:rFonts w:hint="eastAsia"/>
                <w:color w:val="000000"/>
                <w:szCs w:val="21"/>
              </w:rPr>
              <w:t>审批：王福泽。</w:t>
            </w:r>
            <w:bookmarkStart w:id="0" w:name="_GoBack"/>
            <w:bookmarkEnd w:id="0"/>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cs="Arial"/>
                <w:szCs w:val="21"/>
              </w:rPr>
              <w:t>环境因素/危险源辨识与评价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rFonts w:hint="default" w:eastAsia="宋体"/>
                <w:szCs w:val="21"/>
                <w:lang w:val="en-US" w:eastAsia="zh-CN"/>
              </w:rPr>
            </w:pPr>
            <w:r>
              <w:rPr>
                <w:rFonts w:hint="eastAsia"/>
                <w:szCs w:val="21"/>
              </w:rPr>
              <w:t>提供了《环境因素调查表》，识别的环境因素标明时态、状态和对环境的影响；经查阅识别出对在办公活动中产生的水、电等消耗、噪声的产生、污水排放、机加工过程粉尘排放、</w:t>
            </w:r>
            <w:r>
              <w:rPr>
                <w:rFonts w:hint="eastAsia"/>
                <w:szCs w:val="21"/>
                <w:lang w:val="en-US" w:eastAsia="zh-CN"/>
              </w:rPr>
              <w:t>机加工冷却液、机油的处置、废气的排放、</w:t>
            </w:r>
            <w:r>
              <w:rPr>
                <w:rFonts w:hint="eastAsia"/>
                <w:szCs w:val="21"/>
              </w:rPr>
              <w:t>加工过程边角料、切割粉末等环境因素及考虑到环境管理体系发生变更时可能产生的环境因素。编制：袁华强、余经文、</w:t>
            </w:r>
            <w:r>
              <w:rPr>
                <w:szCs w:val="21"/>
              </w:rPr>
              <w:t xml:space="preserve"> </w:t>
            </w:r>
            <w:r>
              <w:rPr>
                <w:rFonts w:hint="eastAsia"/>
                <w:szCs w:val="21"/>
              </w:rPr>
              <w:t>陈志坚、洪文安、周明栋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2.1.5</w:t>
            </w:r>
          </w:p>
          <w:p>
            <w:pPr>
              <w:spacing w:line="280" w:lineRule="exact"/>
              <w:ind w:firstLine="420" w:firstLineChars="200"/>
              <w:rPr>
                <w:rFonts w:hint="default" w:eastAsia="宋体"/>
                <w:szCs w:val="21"/>
                <w:lang w:val="en-US" w:eastAsia="zh-CN"/>
              </w:rPr>
            </w:pPr>
            <w:r>
              <w:rPr>
                <w:rFonts w:hint="eastAsia"/>
                <w:szCs w:val="21"/>
              </w:rPr>
              <w:t>重要环境因素由行政部统计综合评分方法确定重要环境因素，提供了“重要环境因素清单”：本部门的重要环境因素：</w:t>
            </w:r>
            <w:r>
              <w:rPr>
                <w:rFonts w:hint="eastAsia" w:ascii="宋体" w:hAnsi="宋体"/>
                <w:color w:val="000000"/>
                <w:szCs w:val="21"/>
              </w:rPr>
              <w:t>固体废弃物的排放、</w:t>
            </w:r>
            <w:r>
              <w:rPr>
                <w:rFonts w:hint="eastAsia"/>
                <w:bCs/>
              </w:rPr>
              <w:t>潜在火灾、噪音排放、</w:t>
            </w:r>
            <w:r>
              <w:rPr>
                <w:rFonts w:hint="eastAsia" w:ascii="宋体" w:hAnsi="宋体"/>
                <w:szCs w:val="21"/>
              </w:rPr>
              <w:t>粉尘排放</w:t>
            </w:r>
            <w:r>
              <w:rPr>
                <w:rFonts w:hint="eastAsia"/>
                <w:szCs w:val="21"/>
              </w:rPr>
              <w:t>等四项；</w:t>
            </w:r>
            <w:r>
              <w:rPr>
                <w:rFonts w:hint="eastAsia"/>
                <w:szCs w:val="21"/>
                <w:lang w:val="en-US" w:eastAsia="zh-CN"/>
              </w:rPr>
              <w:t>未确定机加工冷却液、机油的处置、废气的排放等环境因素，通知企业整改。</w:t>
            </w:r>
            <w:r>
              <w:rPr>
                <w:rFonts w:hint="eastAsia"/>
                <w:szCs w:val="21"/>
              </w:rPr>
              <w:t>提供了针对重要环境因素，编制环境目标、指标及管理方案，内容包括：目标、指标、主要措施、责任部门、经费、时间要求等。编制：周明栋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2.1.5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default" w:eastAsia="宋体"/>
                <w:szCs w:val="21"/>
                <w:lang w:val="en-US" w:eastAsia="zh-CN"/>
              </w:rPr>
            </w:pPr>
            <w:r>
              <w:rPr>
                <w:rFonts w:hint="eastAsia"/>
                <w:szCs w:val="21"/>
              </w:rPr>
              <w:t>提供了《职业健康安全危险源辨识与风险评价表》，对活动场所产生的危险源辨识并进行风险评价，以确定控制措施，经查阅已辨识出机械传动</w:t>
            </w:r>
            <w:r>
              <w:rPr>
                <w:szCs w:val="21"/>
              </w:rPr>
              <w:t>/</w:t>
            </w:r>
            <w:r>
              <w:rPr>
                <w:rFonts w:hint="eastAsia"/>
                <w:szCs w:val="21"/>
              </w:rPr>
              <w:t>工作部位无防护装置或防护装置有缺陷、机械设备未做保护接零、无漏电保护、设备无人操作</w:t>
            </w:r>
            <w:r>
              <w:rPr>
                <w:szCs w:val="21"/>
              </w:rPr>
              <w:t>/</w:t>
            </w:r>
            <w:r>
              <w:rPr>
                <w:rFonts w:hint="eastAsia"/>
                <w:szCs w:val="21"/>
              </w:rPr>
              <w:t>故障检修时未切断电源等情况产生的机械伤害、触电等危险因素。编制：袁华强、余经文、</w:t>
            </w:r>
            <w:r>
              <w:rPr>
                <w:szCs w:val="21"/>
              </w:rPr>
              <w:t xml:space="preserve"> </w:t>
            </w:r>
            <w:r>
              <w:rPr>
                <w:rFonts w:hint="eastAsia"/>
                <w:szCs w:val="21"/>
              </w:rPr>
              <w:t>陈志坚、洪文安、周明栋</w:t>
            </w:r>
            <w:r>
              <w:rPr>
                <w:szCs w:val="21"/>
              </w:rPr>
              <w:t xml:space="preserve">    </w:t>
            </w:r>
            <w:r>
              <w:rPr>
                <w:rFonts w:hint="eastAsia"/>
                <w:szCs w:val="21"/>
              </w:rPr>
              <w:t>审批：王福泽</w:t>
            </w:r>
            <w:r>
              <w:rPr>
                <w:szCs w:val="21"/>
              </w:rPr>
              <w:t xml:space="preserve">     </w:t>
            </w:r>
            <w:r>
              <w:rPr>
                <w:rFonts w:hint="eastAsia"/>
                <w:szCs w:val="21"/>
              </w:rPr>
              <w:t>日期：</w:t>
            </w:r>
            <w:r>
              <w:rPr>
                <w:szCs w:val="21"/>
              </w:rPr>
              <w:t>202</w:t>
            </w:r>
            <w:r>
              <w:rPr>
                <w:rFonts w:hint="eastAsia"/>
                <w:szCs w:val="21"/>
                <w:lang w:val="en-US" w:eastAsia="zh-CN"/>
              </w:rPr>
              <w:t>2.1.5</w:t>
            </w:r>
          </w:p>
          <w:p>
            <w:pPr>
              <w:spacing w:line="280" w:lineRule="exact"/>
              <w:ind w:firstLine="420" w:firstLineChars="200"/>
              <w:rPr>
                <w:rFonts w:hint="default" w:eastAsia="宋体"/>
                <w:szCs w:val="21"/>
                <w:lang w:val="en-US" w:eastAsia="zh-CN"/>
              </w:rPr>
            </w:pPr>
            <w:r>
              <w:rPr>
                <w:rFonts w:hint="eastAsia"/>
                <w:szCs w:val="21"/>
              </w:rPr>
              <w:t>由各部门有管理经验的人员共同讨论、采用经验法确定不可接受风险。提供了《不可接受风险清单》涉及本部门的不可接受风险有：机械伤害、触电伤害、潜在火灾的发生、高温中暑、粉尘、噪声等危害健康安全等；针对不可接受风险编制了职业健康安全目标、指标及管理方案，内容包括：目标、指标、主要措施、责任部门、经费、时间要求等。编制：周明栋</w:t>
            </w:r>
            <w:r>
              <w:rPr>
                <w:szCs w:val="21"/>
              </w:rPr>
              <w:t xml:space="preserve">    </w:t>
            </w:r>
            <w:r>
              <w:rPr>
                <w:rFonts w:hint="eastAsia"/>
                <w:szCs w:val="21"/>
              </w:rPr>
              <w:t>审核：王福泽</w:t>
            </w:r>
            <w:r>
              <w:rPr>
                <w:szCs w:val="21"/>
              </w:rPr>
              <w:t xml:space="preserve">     </w:t>
            </w:r>
            <w:r>
              <w:rPr>
                <w:rFonts w:hint="eastAsia"/>
                <w:szCs w:val="21"/>
              </w:rPr>
              <w:t>日期：</w:t>
            </w:r>
            <w:r>
              <w:rPr>
                <w:szCs w:val="21"/>
              </w:rPr>
              <w:t>202</w:t>
            </w:r>
            <w:r>
              <w:rPr>
                <w:rFonts w:hint="eastAsia"/>
                <w:szCs w:val="21"/>
                <w:lang w:val="en-US" w:eastAsia="zh-CN"/>
              </w:rPr>
              <w:t>2.1.5</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rPr>
                <w:rFonts w:hint="eastAsia" w:ascii="宋体" w:hAnsi="宋体" w:eastAsia="宋体" w:cs="Arial"/>
                <w:szCs w:val="21"/>
                <w:lang w:eastAsia="zh-CN"/>
              </w:rPr>
            </w:pPr>
            <w:r>
              <w:rPr>
                <w:rFonts w:hint="eastAsia" w:ascii="宋体" w:hAnsi="宋体" w:cs="Arial"/>
                <w:szCs w:val="21"/>
                <w:lang w:eastAsia="zh-CN"/>
              </w:rPr>
              <w:t>措施的策划</w:t>
            </w:r>
          </w:p>
        </w:tc>
        <w:tc>
          <w:tcPr>
            <w:tcW w:w="960" w:type="dxa"/>
          </w:tcPr>
          <w:p>
            <w:pPr>
              <w:rPr>
                <w:rFonts w:hint="default" w:ascii="宋体" w:hAnsi="宋体" w:eastAsia="宋体" w:cs="Arial"/>
                <w:szCs w:val="21"/>
                <w:lang w:val="en-US" w:eastAsia="zh-CN"/>
              </w:rPr>
            </w:pPr>
            <w:r>
              <w:rPr>
                <w:rFonts w:hint="eastAsia" w:ascii="宋体" w:hAnsi="宋体" w:cs="Arial"/>
                <w:szCs w:val="21"/>
                <w:lang w:val="en-US" w:eastAsia="zh-CN"/>
              </w:rPr>
              <w:t>EO6.1.4</w:t>
            </w:r>
          </w:p>
        </w:tc>
        <w:tc>
          <w:tcPr>
            <w:tcW w:w="10004" w:type="dxa"/>
            <w:vAlign w:val="center"/>
          </w:tcPr>
          <w:p>
            <w:pPr>
              <w:spacing w:line="280" w:lineRule="exact"/>
              <w:ind w:firstLine="420" w:firstLineChars="200"/>
              <w:rPr>
                <w:rFonts w:hint="eastAsia" w:eastAsia="宋体"/>
                <w:szCs w:val="21"/>
                <w:lang w:eastAsia="zh-CN"/>
              </w:rPr>
            </w:pPr>
            <w:r>
              <w:rPr>
                <w:rFonts w:hint="eastAsia"/>
                <w:szCs w:val="21"/>
                <w:lang w:eastAsia="zh-CN"/>
              </w:rPr>
              <w:t>确定重要环境因素和不可接受风险，识别环境和职业健康安全法规文件，按行政部统一策划策施方案。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rFonts w:hint="eastAsia"/>
                <w:szCs w:val="21"/>
              </w:rPr>
            </w:pPr>
            <w:r>
              <w:rPr>
                <w:rFonts w:hint="eastAsia"/>
                <w:szCs w:val="21"/>
              </w:rPr>
              <w:t>公司制定实施了《运行控制程序》、《固体废弃物控制程序》、《环境保护管理办法》、《消防安全管理程序》、《劳保、消防用品管理办法》等环境与安全管理制度。</w:t>
            </w:r>
          </w:p>
          <w:p>
            <w:pPr>
              <w:spacing w:line="280" w:lineRule="exact"/>
              <w:rPr>
                <w:rFonts w:hint="eastAsia"/>
                <w:szCs w:val="21"/>
              </w:rPr>
            </w:pPr>
            <w:r>
              <w:rPr>
                <w:rFonts w:hint="eastAsia"/>
                <w:szCs w:val="21"/>
                <w:lang w:val="en-US" w:eastAsia="zh-CN"/>
              </w:rPr>
              <w:t>1）</w:t>
            </w:r>
            <w:r>
              <w:rPr>
                <w:rFonts w:hint="eastAsia"/>
                <w:szCs w:val="21"/>
              </w:rPr>
              <w:t>统一处置设置防火标识，配备消防器材、检查用电安全等。</w:t>
            </w:r>
          </w:p>
          <w:p>
            <w:pPr>
              <w:spacing w:line="280" w:lineRule="exact"/>
              <w:rPr>
                <w:rFonts w:hint="eastAsia"/>
                <w:szCs w:val="21"/>
              </w:rPr>
            </w:pPr>
            <w:r>
              <w:rPr>
                <w:rFonts w:hint="eastAsia"/>
                <w:szCs w:val="21"/>
                <w:lang w:val="en-US" w:eastAsia="zh-CN"/>
              </w:rPr>
              <w:t>2）</w:t>
            </w:r>
            <w:r>
              <w:rPr>
                <w:rFonts w:hint="eastAsia"/>
                <w:szCs w:val="21"/>
              </w:rPr>
              <w:t>目前上下班生产部人员配戴口罩防护设施，</w:t>
            </w:r>
            <w:r>
              <w:rPr>
                <w:rFonts w:hint="eastAsia"/>
                <w:szCs w:val="21"/>
                <w:lang w:eastAsia="zh-CN"/>
              </w:rPr>
              <w:t>行政部</w:t>
            </w:r>
            <w:r>
              <w:rPr>
                <w:rFonts w:hint="eastAsia"/>
                <w:szCs w:val="21"/>
              </w:rPr>
              <w:t>统一组织上班人员测量体温并登记信息，对外来人员进行温度测量及查看健康码。</w:t>
            </w:r>
          </w:p>
          <w:p>
            <w:pPr>
              <w:spacing w:line="280" w:lineRule="exact"/>
              <w:rPr>
                <w:rFonts w:hint="eastAsia"/>
                <w:szCs w:val="21"/>
              </w:rPr>
            </w:pPr>
            <w:r>
              <w:rPr>
                <w:rFonts w:hint="eastAsia"/>
                <w:szCs w:val="21"/>
                <w:lang w:val="en-US" w:eastAsia="zh-CN"/>
              </w:rPr>
              <w:t>3）</w:t>
            </w:r>
            <w:r>
              <w:rPr>
                <w:rFonts w:hint="eastAsia"/>
                <w:szCs w:val="21"/>
              </w:rPr>
              <w:t>对供方单位发环境和安全告知书，内容涉及产品环境和安全影响、运输过程环境和安全要求等信息。同时传达客户单位的有关环境和安全相关告知信息。</w:t>
            </w:r>
          </w:p>
          <w:p>
            <w:pPr>
              <w:spacing w:line="280" w:lineRule="exact"/>
              <w:rPr>
                <w:rFonts w:hint="eastAsia"/>
                <w:szCs w:val="21"/>
              </w:rPr>
            </w:pPr>
            <w:r>
              <w:rPr>
                <w:rFonts w:hint="eastAsia"/>
                <w:szCs w:val="21"/>
                <w:lang w:val="en-US" w:eastAsia="zh-CN"/>
              </w:rPr>
              <w:t>4）</w:t>
            </w:r>
            <w:r>
              <w:rPr>
                <w:rFonts w:hint="eastAsia"/>
                <w:szCs w:val="21"/>
              </w:rPr>
              <w:t>现场检验时严格遵守公司的规章制度，尽量采取大箱换小箱的方式节约使用包装物，现场检验时注意安全避免碰伤划伤。</w:t>
            </w:r>
          </w:p>
          <w:p>
            <w:pPr>
              <w:spacing w:line="280" w:lineRule="exact"/>
              <w:rPr>
                <w:rFonts w:hint="default" w:eastAsia="宋体"/>
                <w:color w:val="auto"/>
                <w:szCs w:val="21"/>
                <w:lang w:val="en-US" w:eastAsia="zh-CN"/>
              </w:rPr>
            </w:pPr>
            <w:r>
              <w:rPr>
                <w:rFonts w:hint="eastAsia"/>
                <w:szCs w:val="21"/>
                <w:lang w:val="en-US" w:eastAsia="zh-CN"/>
              </w:rPr>
              <w:t>5）过程产品不合格品</w:t>
            </w:r>
            <w:r>
              <w:rPr>
                <w:rFonts w:hint="eastAsia"/>
                <w:szCs w:val="21"/>
              </w:rPr>
              <w:t>，</w:t>
            </w:r>
            <w:r>
              <w:rPr>
                <w:rFonts w:hint="eastAsia"/>
                <w:szCs w:val="21"/>
                <w:lang w:eastAsia="zh-CN"/>
              </w:rPr>
              <w:t>返工</w:t>
            </w:r>
            <w:r>
              <w:rPr>
                <w:rFonts w:hint="eastAsia"/>
                <w:szCs w:val="21"/>
              </w:rPr>
              <w:t>。</w:t>
            </w:r>
            <w:r>
              <w:rPr>
                <w:rFonts w:hint="eastAsia"/>
                <w:szCs w:val="21"/>
                <w:lang w:val="en-US" w:eastAsia="zh-CN"/>
              </w:rPr>
              <w:t>机加工的固体废弃物含油物质的处理、机加工用冷却液、机油等相关的固废处理信息未提供。</w:t>
            </w:r>
            <w:r>
              <w:rPr>
                <w:rFonts w:hint="eastAsia"/>
                <w:color w:val="auto"/>
                <w:szCs w:val="21"/>
                <w:lang w:val="en-US" w:eastAsia="zh-CN"/>
              </w:rPr>
              <w:t>设备维修由设备生产厂商服务网点进行保养维修，提供危废处理合同。</w:t>
            </w:r>
          </w:p>
          <w:p>
            <w:pPr>
              <w:spacing w:line="280" w:lineRule="exact"/>
              <w:rPr>
                <w:rFonts w:hint="default"/>
                <w:color w:val="auto"/>
                <w:szCs w:val="21"/>
                <w:lang w:val="en-US" w:eastAsia="zh-CN"/>
              </w:rPr>
            </w:pPr>
            <w:r>
              <w:rPr>
                <w:rFonts w:hint="eastAsia"/>
                <w:color w:val="auto"/>
                <w:szCs w:val="21"/>
                <w:lang w:val="en-US" w:eastAsia="zh-CN"/>
              </w:rPr>
              <w:t>6）清洗产生的废水，经沉淀处理后回收使用；按环境批复要求：不排放；远程审核确认；查看排污许可证及污水处理设备，企业废水循环使用，沉淀池定期清掏，由园区管委会统一管理，企业提供卫生费缴费记录</w:t>
            </w:r>
          </w:p>
          <w:p>
            <w:pPr>
              <w:spacing w:line="280" w:lineRule="exact"/>
              <w:rPr>
                <w:rFonts w:hint="eastAsia"/>
                <w:szCs w:val="21"/>
                <w:lang w:val="en-US" w:eastAsia="zh-CN"/>
              </w:rPr>
            </w:pPr>
            <w:r>
              <w:rPr>
                <w:rFonts w:hint="eastAsia"/>
                <w:szCs w:val="21"/>
                <w:lang w:val="en-US" w:eastAsia="zh-CN"/>
              </w:rPr>
              <w:t>7）喷塑产生的废气排放，提供监测报告（见附件），达到排放标准要求；</w:t>
            </w:r>
          </w:p>
          <w:p>
            <w:pPr>
              <w:spacing w:line="280" w:lineRule="exact"/>
              <w:rPr>
                <w:rFonts w:hint="eastAsia"/>
                <w:szCs w:val="21"/>
                <w:lang w:val="en-US" w:eastAsia="zh-CN"/>
              </w:rPr>
            </w:pPr>
            <w:r>
              <w:rPr>
                <w:rFonts w:hint="eastAsia"/>
                <w:szCs w:val="21"/>
                <w:lang w:val="en-US" w:eastAsia="zh-CN"/>
              </w:rPr>
              <w:t>8）车间内的危险因子，进行监测（见附件），基本控制；</w:t>
            </w:r>
          </w:p>
          <w:p>
            <w:pPr>
              <w:spacing w:line="280" w:lineRule="exact"/>
              <w:rPr>
                <w:rFonts w:hint="eastAsia"/>
                <w:szCs w:val="21"/>
                <w:lang w:val="en-US" w:eastAsia="zh-CN"/>
              </w:rPr>
            </w:pPr>
            <w:r>
              <w:rPr>
                <w:rFonts w:hint="eastAsia"/>
                <w:szCs w:val="21"/>
                <w:lang w:val="en-US" w:eastAsia="zh-CN"/>
              </w:rPr>
              <w:t>9）人员健康监控，提供体检报告。</w:t>
            </w:r>
          </w:p>
          <w:p>
            <w:pPr>
              <w:spacing w:line="280" w:lineRule="exact"/>
              <w:rPr>
                <w:rFonts w:hint="eastAsia"/>
                <w:szCs w:val="21"/>
                <w:lang w:val="en-US" w:eastAsia="zh-CN"/>
              </w:rPr>
            </w:pPr>
            <w:r>
              <w:rPr>
                <w:rFonts w:hint="eastAsia"/>
                <w:szCs w:val="21"/>
                <w:lang w:val="en-US" w:eastAsia="zh-CN"/>
              </w:rPr>
              <w:t>10）仓库生产部负责人介绍主要存放部件及成品；有防火标识及灭火器材；现场审核进一步核实；</w:t>
            </w:r>
          </w:p>
          <w:p>
            <w:pPr>
              <w:spacing w:line="280" w:lineRule="exact"/>
              <w:rPr>
                <w:rFonts w:hint="eastAsia"/>
                <w:szCs w:val="21"/>
                <w:lang w:val="en-US" w:eastAsia="zh-CN"/>
              </w:rPr>
            </w:pPr>
            <w:r>
              <w:rPr>
                <w:rFonts w:hint="eastAsia"/>
                <w:szCs w:val="21"/>
                <w:lang w:val="en-US" w:eastAsia="zh-CN"/>
              </w:rPr>
              <w:t>11）配电房，公司有独立的配电房，环境符合要求，配备了有资质的电工，基本符合要求；</w:t>
            </w:r>
          </w:p>
          <w:p>
            <w:pPr>
              <w:spacing w:line="280" w:lineRule="exact"/>
              <w:rPr>
                <w:rFonts w:hint="default"/>
                <w:szCs w:val="21"/>
                <w:lang w:val="en-US" w:eastAsia="zh-CN"/>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spacing w:line="280" w:lineRule="exact"/>
              <w:rPr>
                <w:szCs w:val="21"/>
              </w:rPr>
            </w:pPr>
            <w:r>
              <w:rPr>
                <w:rFonts w:hint="eastAsia"/>
                <w:szCs w:val="21"/>
              </w:rPr>
              <w:t>编制了《应急准备和响应程序》，查看内容基本符合要求。</w:t>
            </w:r>
          </w:p>
          <w:p>
            <w:pPr>
              <w:spacing w:line="280" w:lineRule="exact"/>
              <w:rPr>
                <w:szCs w:val="21"/>
              </w:rPr>
            </w:pPr>
            <w:r>
              <w:rPr>
                <w:rFonts w:hint="eastAsia"/>
                <w:szCs w:val="21"/>
              </w:rPr>
              <w:t>策划了应急预案包括触电、火灾等应急预案。</w:t>
            </w:r>
          </w:p>
          <w:p>
            <w:pPr>
              <w:spacing w:line="280" w:lineRule="exact"/>
              <w:rPr>
                <w:szCs w:val="21"/>
              </w:rPr>
            </w:pPr>
            <w:r>
              <w:rPr>
                <w:rFonts w:hint="eastAsia"/>
                <w:szCs w:val="21"/>
              </w:rPr>
              <w:t>查应急预案评估报告，通过以上评估，公司应急预案的制定基本合理。</w:t>
            </w:r>
          </w:p>
          <w:p>
            <w:pPr>
              <w:spacing w:line="280" w:lineRule="exact"/>
              <w:rPr>
                <w:szCs w:val="21"/>
              </w:rPr>
            </w:pPr>
            <w:r>
              <w:rPr>
                <w:rFonts w:hint="eastAsia"/>
                <w:szCs w:val="21"/>
                <w:lang w:eastAsia="zh-CN"/>
              </w:rPr>
              <w:t>参加了</w:t>
            </w:r>
            <w:r>
              <w:rPr>
                <w:rFonts w:hint="eastAsia"/>
                <w:szCs w:val="21"/>
              </w:rPr>
              <w:t>公司</w:t>
            </w:r>
            <w:r>
              <w:rPr>
                <w:rFonts w:hint="eastAsia"/>
                <w:szCs w:val="21"/>
                <w:lang w:val="en-US" w:eastAsia="zh-CN"/>
              </w:rPr>
              <w:t>2022-3-5举行的</w:t>
            </w:r>
            <w:r>
              <w:rPr>
                <w:rFonts w:hint="eastAsia"/>
                <w:szCs w:val="21"/>
              </w:rPr>
              <w:t>消防灭火演练，查应急演练记录。</w:t>
            </w:r>
          </w:p>
        </w:tc>
        <w:tc>
          <w:tcPr>
            <w:tcW w:w="1585" w:type="dxa"/>
          </w:tcPr>
          <w:p>
            <w:r>
              <w:rPr>
                <w:rFonts w:hint="eastAsia"/>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OThiN2ZiYWFhMTVmZWIyMjliZTE5YjA2MDUwOTgifQ=="/>
  </w:docVars>
  <w:rsids>
    <w:rsidRoot w:val="00DD4B80"/>
    <w:rsid w:val="0001713F"/>
    <w:rsid w:val="000B7900"/>
    <w:rsid w:val="00477697"/>
    <w:rsid w:val="004B16A6"/>
    <w:rsid w:val="00954EA8"/>
    <w:rsid w:val="009C3AF7"/>
    <w:rsid w:val="00A07938"/>
    <w:rsid w:val="00BB6546"/>
    <w:rsid w:val="00DD4B80"/>
    <w:rsid w:val="00EF3EBB"/>
    <w:rsid w:val="080148C8"/>
    <w:rsid w:val="0A1A0C0F"/>
    <w:rsid w:val="197A7A75"/>
    <w:rsid w:val="2B986C70"/>
    <w:rsid w:val="4E7F1BCA"/>
    <w:rsid w:val="612C17E1"/>
    <w:rsid w:val="69CE1796"/>
    <w:rsid w:val="6C2800A3"/>
    <w:rsid w:val="6D631264"/>
    <w:rsid w:val="7B600F26"/>
    <w:rsid w:val="7CEF424B"/>
    <w:rsid w:val="7D7F3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2192</Words>
  <Characters>2331</Characters>
  <Lines>13</Lines>
  <Paragraphs>3</Paragraphs>
  <TotalTime>0</TotalTime>
  <ScaleCrop>false</ScaleCrop>
  <LinksUpToDate>false</LinksUpToDate>
  <CharactersWithSpaces>2408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伍光华</cp:lastModifiedBy>
  <dcterms:modified xsi:type="dcterms:W3CDTF">2022-04-27T03:37:41Z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eyJoZGlkIjoiOThlOThiN2ZiYWFhMTVmZWIyMjliZTE5YjA2MDUwOTgifQ==</vt:lpwstr>
  </property>
  <property fmtid="{D5CDD505-2E9C-101B-9397-08002B2CF9AE}" pid="4" name="ICV">
    <vt:lpwstr>EE3DF3A6A04D4AB08495BB29D9B4C63B</vt:lpwstr>
  </property>
</Properties>
</file>