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sz w:val="24"/>
                <w:szCs w:val="24"/>
              </w:rPr>
              <w:t xml:space="preserve">  </w:t>
            </w:r>
            <w:r>
              <w:rPr>
                <w:rFonts w:hint="eastAsia"/>
                <w:sz w:val="24"/>
                <w:szCs w:val="24"/>
              </w:rPr>
              <w:t xml:space="preserve">主管领导：王福泽 </w:t>
            </w:r>
            <w:r>
              <w:rPr>
                <w:sz w:val="24"/>
                <w:szCs w:val="24"/>
              </w:rPr>
              <w:t xml:space="preserve">  </w:t>
            </w:r>
            <w:r>
              <w:rPr>
                <w:rFonts w:hint="eastAsia"/>
                <w:sz w:val="24"/>
                <w:szCs w:val="24"/>
              </w:rPr>
              <w:t>陪同人员：周明栋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tc>
        <w:tc>
          <w:tcPr>
            <w:tcW w:w="998"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lang w:val="en-US" w:eastAsia="zh-CN"/>
              </w:rPr>
              <w:t>远程审核：</w:t>
            </w:r>
            <w:r>
              <w:rPr>
                <w:rFonts w:hint="eastAsia"/>
                <w:sz w:val="24"/>
                <w:szCs w:val="24"/>
              </w:rPr>
              <w:t>审核员：</w:t>
            </w:r>
            <w:r>
              <w:rPr>
                <w:rFonts w:hint="eastAsia"/>
                <w:sz w:val="24"/>
                <w:szCs w:val="24"/>
                <w:lang w:val="en-US" w:eastAsia="zh-CN"/>
              </w:rPr>
              <w:t>伍光华</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审核时间：2</w:t>
            </w:r>
            <w:r>
              <w:rPr>
                <w:sz w:val="24"/>
                <w:szCs w:val="24"/>
              </w:rPr>
              <w:t>020.</w:t>
            </w:r>
            <w:r>
              <w:rPr>
                <w:rFonts w:hint="eastAsia"/>
                <w:sz w:val="24"/>
                <w:szCs w:val="24"/>
                <w:lang w:val="en-US" w:eastAsia="zh-CN"/>
              </w:rPr>
              <w:t>4.26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8" w:type="dxa"/>
            <w:vMerge w:val="continue"/>
            <w:vAlign w:val="center"/>
          </w:tcPr>
          <w:p/>
        </w:tc>
        <w:tc>
          <w:tcPr>
            <w:tcW w:w="10004" w:type="dxa"/>
            <w:vAlign w:val="center"/>
          </w:tcPr>
          <w:p>
            <w:pPr>
              <w:rPr>
                <w:sz w:val="24"/>
                <w:szCs w:val="24"/>
              </w:rPr>
            </w:pPr>
            <w:r>
              <w:rPr>
                <w:rFonts w:hint="eastAsia"/>
                <w:sz w:val="21"/>
                <w:szCs w:val="21"/>
              </w:rPr>
              <w:t>审核条款：E</w:t>
            </w:r>
            <w:r>
              <w:rPr>
                <w:sz w:val="21"/>
                <w:szCs w:val="21"/>
              </w:rPr>
              <w:t>O</w:t>
            </w:r>
            <w:r>
              <w:rPr>
                <w:rFonts w:hint="eastAsia"/>
                <w:sz w:val="21"/>
                <w:szCs w:val="21"/>
              </w:rPr>
              <w:t>:4.1理解组织及其环境、4.2理解相关方的需求和期望、4.3 确定管理体系的范围、4.4环境/职业健康安全管理体系及其过程、5.1领导作用和承诺、5.2环境/职业健康安全方针、5.3组织的岗位、职责和权限、O</w:t>
            </w:r>
            <w:r>
              <w:rPr>
                <w:sz w:val="21"/>
                <w:szCs w:val="21"/>
              </w:rPr>
              <w:t>5.4</w:t>
            </w:r>
            <w:r>
              <w:rPr>
                <w:rFonts w:hint="eastAsia"/>
                <w:sz w:val="21"/>
                <w:szCs w:val="21"/>
              </w:rPr>
              <w:t>协商与参与、6.1应对风险和机遇的措施、6.2环境/职业健康安全目标及其实现的策划、E</w:t>
            </w:r>
            <w:r>
              <w:rPr>
                <w:sz w:val="21"/>
                <w:szCs w:val="21"/>
              </w:rPr>
              <w:t>O</w:t>
            </w:r>
            <w:r>
              <w:rPr>
                <w:rFonts w:hint="eastAsia"/>
                <w:sz w:val="21"/>
                <w:szCs w:val="21"/>
              </w:rPr>
              <w:t>7.1资源总则、7.4沟通/信息交流、9.3管理评审、10.1改进、1</w:t>
            </w:r>
            <w:r>
              <w:rPr>
                <w:sz w:val="21"/>
                <w:szCs w:val="21"/>
              </w:rPr>
              <w:t>0.2</w:t>
            </w:r>
            <w:r>
              <w:rPr>
                <w:rFonts w:hint="eastAsia"/>
                <w:sz w:val="21"/>
                <w:szCs w:val="21"/>
              </w:rPr>
              <w:t>不符合/事件和纠正措施、10.3持续改进，</w:t>
            </w:r>
            <w:r>
              <w:rPr>
                <w:rFonts w:hint="eastAsia" w:ascii="宋体" w:hAnsi="宋体"/>
                <w:b w:val="0"/>
                <w:bCs/>
                <w:sz w:val="21"/>
                <w:szCs w:val="21"/>
              </w:rPr>
              <w:t>标准/规范/法规的执行情况、上次审核不符合项的验证、认证证书、标志的使用情况、投诉或事故、监督抽查情况、体系变动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2" w:type="dxa"/>
          </w:tcPr>
          <w:p>
            <w:pPr>
              <w:rPr>
                <w:sz w:val="24"/>
                <w:szCs w:val="24"/>
              </w:rPr>
            </w:pPr>
            <w:r>
              <w:rPr>
                <w:rFonts w:hint="eastAsia"/>
                <w:sz w:val="24"/>
                <w:szCs w:val="24"/>
              </w:rPr>
              <w:t>理解组织及其环境</w:t>
            </w:r>
          </w:p>
          <w:p>
            <w:pPr>
              <w:rPr>
                <w:sz w:val="24"/>
                <w:szCs w:val="24"/>
              </w:rPr>
            </w:pPr>
          </w:p>
          <w:p>
            <w:r>
              <w:rPr>
                <w:rFonts w:hint="eastAsia"/>
                <w:sz w:val="24"/>
                <w:szCs w:val="24"/>
              </w:rPr>
              <w:t>确定管理体系的范围</w:t>
            </w:r>
          </w:p>
        </w:tc>
        <w:tc>
          <w:tcPr>
            <w:tcW w:w="998" w:type="dxa"/>
          </w:tcPr>
          <w:p>
            <w:pPr>
              <w:spacing w:line="280" w:lineRule="exact"/>
              <w:rPr>
                <w:rFonts w:ascii="宋体" w:hAnsi="宋体" w:cs="宋体"/>
                <w:szCs w:val="21"/>
              </w:rPr>
            </w:pPr>
            <w:r>
              <w:rPr>
                <w:rFonts w:hint="eastAsia" w:ascii="宋体" w:hAnsi="宋体" w:cs="宋体"/>
                <w:szCs w:val="21"/>
              </w:rPr>
              <w:t>EO</w:t>
            </w:r>
          </w:p>
          <w:p>
            <w:pPr>
              <w:spacing w:line="280" w:lineRule="exact"/>
              <w:rPr>
                <w:rFonts w:ascii="宋体" w:hAnsi="宋体" w:cs="宋体"/>
                <w:szCs w:val="21"/>
              </w:rPr>
            </w:pPr>
            <w:r>
              <w:rPr>
                <w:rFonts w:hint="eastAsia" w:ascii="宋体" w:hAnsi="宋体" w:cs="宋体"/>
                <w:szCs w:val="21"/>
              </w:rPr>
              <w:t>4.1</w:t>
            </w:r>
          </w:p>
          <w:p>
            <w:pPr>
              <w:spacing w:line="280" w:lineRule="exact"/>
              <w:ind w:firstLine="420" w:firstLineChars="200"/>
              <w:rPr>
                <w:rFonts w:ascii="宋体" w:hAnsi="宋体" w:cs="宋体"/>
                <w:szCs w:val="21"/>
              </w:rPr>
            </w:pPr>
          </w:p>
          <w:p>
            <w:pPr>
              <w:spacing w:line="280" w:lineRule="exact"/>
              <w:rPr>
                <w:rFonts w:ascii="宋体" w:hAnsi="宋体" w:cs="宋体"/>
                <w:szCs w:val="21"/>
              </w:rPr>
            </w:pPr>
            <w:r>
              <w:rPr>
                <w:rFonts w:hint="eastAsia" w:ascii="宋体" w:hAnsi="宋体" w:cs="宋体"/>
                <w:szCs w:val="21"/>
              </w:rPr>
              <w:t>EO</w:t>
            </w:r>
          </w:p>
          <w:p>
            <w:pPr>
              <w:spacing w:line="280" w:lineRule="exact"/>
              <w:rPr>
                <w:rFonts w:ascii="宋体" w:hAnsi="宋体" w:cs="宋体"/>
                <w:szCs w:val="21"/>
              </w:rPr>
            </w:pPr>
            <w:r>
              <w:rPr>
                <w:rFonts w:hint="eastAsia" w:ascii="宋体" w:hAnsi="宋体" w:cs="宋体"/>
                <w:szCs w:val="21"/>
              </w:rPr>
              <w:t>4.3</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企业资质</w:t>
            </w:r>
          </w:p>
          <w:p>
            <w:pPr>
              <w:spacing w:line="280" w:lineRule="exact"/>
              <w:rPr>
                <w:rFonts w:ascii="宋体" w:hAnsi="宋体" w:cs="宋体"/>
                <w:szCs w:val="21"/>
              </w:rPr>
            </w:pPr>
            <w:r>
              <w:rPr>
                <w:rFonts w:hint="eastAsia" w:ascii="宋体" w:hAnsi="宋体" w:cs="宋体"/>
                <w:szCs w:val="21"/>
              </w:rPr>
              <w:t>国/地监督检查</w:t>
            </w:r>
          </w:p>
          <w:p>
            <w:pPr>
              <w:spacing w:line="280" w:lineRule="exact"/>
              <w:rPr>
                <w:sz w:val="24"/>
                <w:szCs w:val="24"/>
              </w:rPr>
            </w:pPr>
            <w:r>
              <w:rPr>
                <w:rFonts w:hint="eastAsia" w:ascii="宋体" w:hAnsi="宋体" w:cs="宋体"/>
                <w:szCs w:val="21"/>
              </w:rPr>
              <w:t>客户和相关方投诉及处理</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04</w:t>
            </w:r>
            <w:r>
              <w:rPr>
                <w:rFonts w:hint="eastAsia" w:ascii="宋体" w:hAnsi="宋体" w:cs="宋体"/>
                <w:szCs w:val="21"/>
              </w:rPr>
              <w:t>年3月3</w:t>
            </w:r>
            <w:r>
              <w:rPr>
                <w:rFonts w:ascii="宋体" w:hAnsi="宋体" w:cs="宋体"/>
                <w:szCs w:val="21"/>
              </w:rPr>
              <w:t>1</w:t>
            </w:r>
            <w:r>
              <w:rPr>
                <w:rFonts w:hint="eastAsia" w:ascii="宋体" w:hAnsi="宋体" w:cs="宋体"/>
                <w:szCs w:val="21"/>
              </w:rPr>
              <w:t>日注册，法人：吴淑美，总经理：王福泽。注册资本10</w:t>
            </w:r>
            <w:r>
              <w:rPr>
                <w:rFonts w:ascii="宋体" w:hAnsi="宋体" w:cs="宋体"/>
                <w:szCs w:val="21"/>
              </w:rPr>
              <w:t>6</w:t>
            </w:r>
            <w:r>
              <w:rPr>
                <w:rFonts w:hint="eastAsia" w:ascii="宋体" w:hAnsi="宋体" w:cs="宋体"/>
                <w:szCs w:val="21"/>
                <w:lang w:val="en-US" w:eastAsia="zh-CN"/>
              </w:rPr>
              <w:t>6</w:t>
            </w:r>
            <w:r>
              <w:rPr>
                <w:rFonts w:hint="eastAsia" w:ascii="宋体" w:hAnsi="宋体" w:cs="宋体"/>
                <w:szCs w:val="21"/>
              </w:rPr>
              <w:t>万元整</w:t>
            </w:r>
          </w:p>
          <w:p>
            <w:pPr>
              <w:spacing w:line="280" w:lineRule="exact"/>
              <w:ind w:firstLine="420" w:firstLineChars="200"/>
              <w:rPr>
                <w:rFonts w:ascii="宋体" w:hAnsi="宋体" w:cs="宋体"/>
                <w:szCs w:val="21"/>
              </w:rPr>
            </w:pPr>
            <w:r>
              <w:rPr>
                <w:rFonts w:hint="eastAsia" w:ascii="宋体" w:hAnsi="宋体" w:cs="宋体"/>
                <w:szCs w:val="21"/>
              </w:rPr>
              <w:t>注册地址：南安市仑苍水暖高新工业园区；</w:t>
            </w:r>
          </w:p>
          <w:p>
            <w:pPr>
              <w:spacing w:line="280" w:lineRule="exact"/>
              <w:ind w:firstLine="420" w:firstLineChars="200"/>
              <w:rPr>
                <w:rFonts w:ascii="宋体" w:hAnsi="宋体" w:cs="宋体"/>
                <w:szCs w:val="21"/>
              </w:rPr>
            </w:pPr>
            <w:r>
              <w:rPr>
                <w:rFonts w:hint="eastAsia" w:ascii="宋体" w:hAnsi="宋体" w:cs="宋体"/>
                <w:szCs w:val="21"/>
              </w:rPr>
              <w:t>生产经营地址：南安市仑苍水暖高新工业园区西路41号</w:t>
            </w:r>
          </w:p>
          <w:p>
            <w:pPr>
              <w:spacing w:line="280" w:lineRule="exact"/>
              <w:ind w:firstLine="420" w:firstLineChars="200"/>
              <w:rPr>
                <w:rFonts w:ascii="宋体" w:hAnsi="宋体" w:cs="宋体"/>
                <w:szCs w:val="21"/>
              </w:rPr>
            </w:pPr>
            <w:r>
              <w:rPr>
                <w:rFonts w:hint="eastAsia" w:ascii="宋体" w:hAnsi="宋体" w:cs="宋体"/>
                <w:szCs w:val="21"/>
              </w:rPr>
              <w:t>营业执照范围包括生产、销售：各类高、中、低压阀门、管件及水暖配件；有效期至2</w:t>
            </w:r>
            <w:r>
              <w:rPr>
                <w:rFonts w:ascii="宋体" w:hAnsi="宋体" w:cs="宋体"/>
                <w:szCs w:val="21"/>
              </w:rPr>
              <w:t>054</w:t>
            </w:r>
            <w:r>
              <w:rPr>
                <w:rFonts w:hint="eastAsia" w:ascii="宋体" w:hAnsi="宋体" w:cs="宋体"/>
                <w:szCs w:val="21"/>
              </w:rPr>
              <w:t>年3月3</w:t>
            </w:r>
            <w:r>
              <w:rPr>
                <w:rFonts w:ascii="宋体" w:hAnsi="宋体" w:cs="宋体"/>
                <w:szCs w:val="21"/>
              </w:rPr>
              <w:t>0</w:t>
            </w:r>
            <w:r>
              <w:rPr>
                <w:rFonts w:hint="eastAsia" w:ascii="宋体" w:hAnsi="宋体" w:cs="宋体"/>
                <w:szCs w:val="21"/>
              </w:rPr>
              <w:t>日。</w:t>
            </w:r>
          </w:p>
          <w:p>
            <w:pPr>
              <w:spacing w:line="280" w:lineRule="exact"/>
              <w:ind w:firstLine="420" w:firstLineChars="200"/>
              <w:jc w:val="left"/>
              <w:rPr>
                <w:rFonts w:ascii="宋体" w:hAnsi="宋体" w:cs="宋体"/>
                <w:szCs w:val="21"/>
              </w:rPr>
            </w:pPr>
            <w:r>
              <w:rPr>
                <w:rFonts w:hint="eastAsia" w:ascii="宋体" w:hAnsi="宋体" w:cs="宋体"/>
                <w:szCs w:val="21"/>
              </w:rPr>
              <w:t>认证范围为：</w:t>
            </w:r>
          </w:p>
          <w:p>
            <w:pPr>
              <w:spacing w:line="280" w:lineRule="exact"/>
              <w:rPr>
                <w:rFonts w:ascii="宋体" w:hAnsi="宋体" w:cs="宋体"/>
                <w:szCs w:val="21"/>
              </w:rPr>
            </w:pPr>
            <w:r>
              <w:rPr>
                <w:rFonts w:hint="eastAsia" w:ascii="宋体" w:hAnsi="宋体" w:cs="宋体"/>
                <w:szCs w:val="21"/>
              </w:rPr>
              <w:t>E：蝶阀、球阀、闸阀的设计、生产所涉及的相关环境管理活动</w:t>
            </w:r>
          </w:p>
          <w:p>
            <w:pPr>
              <w:spacing w:line="280" w:lineRule="exact"/>
              <w:rPr>
                <w:rFonts w:ascii="宋体" w:hAnsi="宋体" w:cs="宋体"/>
                <w:szCs w:val="21"/>
              </w:rPr>
            </w:pPr>
            <w:r>
              <w:rPr>
                <w:rFonts w:hint="eastAsia" w:ascii="宋体" w:hAnsi="宋体" w:cs="宋体"/>
                <w:szCs w:val="21"/>
              </w:rPr>
              <w:t>O：蝶阀、球阀、闸阀的设计、生产所涉及的相关职业健康安全管理活动。公司管理体系设置了</w:t>
            </w:r>
            <w:r>
              <w:rPr>
                <w:rFonts w:hint="eastAsia"/>
                <w:szCs w:val="21"/>
              </w:rPr>
              <w:t>管理层、行政部、技术部、生产部、</w:t>
            </w:r>
            <w:r>
              <w:rPr>
                <w:rFonts w:hint="eastAsia"/>
                <w:szCs w:val="21"/>
                <w:lang w:val="en-US" w:eastAsia="zh-CN"/>
              </w:rPr>
              <w:t>供销</w:t>
            </w:r>
            <w:r>
              <w:rPr>
                <w:rFonts w:hint="eastAsia"/>
                <w:szCs w:val="21"/>
              </w:rPr>
              <w:t>部</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公司申请的认证范围提供了由南安市环境报监测站出具的环评报告，说明该公司环评现状，并对所涉及的环境因素进行识别和评价，并明确了控制措施要求。并提供了南安市环境保护局文件（南环保</w:t>
            </w:r>
            <w:r>
              <w:rPr>
                <w:rFonts w:ascii="宋体" w:hAnsi="宋体" w:cs="宋体"/>
                <w:szCs w:val="21"/>
              </w:rPr>
              <w:t>[2012]</w:t>
            </w:r>
            <w:r>
              <w:rPr>
                <w:rFonts w:hint="eastAsia" w:ascii="宋体" w:hAnsi="宋体" w:cs="宋体"/>
                <w:szCs w:val="21"/>
              </w:rPr>
              <w:t>函6</w:t>
            </w:r>
            <w:r>
              <w:rPr>
                <w:rFonts w:ascii="宋体" w:hAnsi="宋体" w:cs="宋体"/>
                <w:szCs w:val="21"/>
              </w:rPr>
              <w:t>09</w:t>
            </w:r>
            <w:r>
              <w:rPr>
                <w:rFonts w:hint="eastAsia" w:ascii="宋体" w:hAnsi="宋体" w:cs="宋体"/>
                <w:szCs w:val="21"/>
              </w:rPr>
              <w:t>号）《关于批复福建省兴达阀门制造有限公司年产1</w:t>
            </w:r>
            <w:r>
              <w:rPr>
                <w:rFonts w:ascii="宋体" w:hAnsi="宋体" w:cs="宋体"/>
                <w:szCs w:val="21"/>
              </w:rPr>
              <w:t>0</w:t>
            </w:r>
            <w:r>
              <w:rPr>
                <w:rFonts w:hint="eastAsia" w:ascii="宋体" w:hAnsi="宋体" w:cs="宋体"/>
                <w:szCs w:val="21"/>
              </w:rPr>
              <w:t>万件蝶阀迁扩建项目环境影响报告书的函》，同意在按照专家评审意见的前提下建设，并提出了七项要求，同时明确了项目污染物控制指标及调剂方案等，时间为2</w:t>
            </w:r>
            <w:r>
              <w:rPr>
                <w:rFonts w:ascii="宋体" w:hAnsi="宋体" w:cs="宋体"/>
                <w:szCs w:val="21"/>
              </w:rPr>
              <w:t>012.12.6</w:t>
            </w:r>
            <w:r>
              <w:rPr>
                <w:rFonts w:hint="eastAsia" w:ascii="宋体" w:hAnsi="宋体" w:cs="宋体"/>
                <w:szCs w:val="21"/>
              </w:rPr>
              <w:t>。另外，提供了2</w:t>
            </w:r>
            <w:r>
              <w:rPr>
                <w:rFonts w:ascii="宋体" w:hAnsi="宋体" w:cs="宋体"/>
                <w:szCs w:val="21"/>
              </w:rPr>
              <w:t>016</w:t>
            </w:r>
            <w:r>
              <w:rPr>
                <w:rFonts w:hint="eastAsia" w:ascii="宋体" w:hAnsi="宋体" w:cs="宋体"/>
                <w:szCs w:val="21"/>
              </w:rPr>
              <w:t>年1</w:t>
            </w:r>
            <w:r>
              <w:rPr>
                <w:rFonts w:ascii="宋体" w:hAnsi="宋体" w:cs="宋体"/>
                <w:szCs w:val="21"/>
              </w:rPr>
              <w:t>0</w:t>
            </w:r>
            <w:r>
              <w:rPr>
                <w:rFonts w:hint="eastAsia" w:ascii="宋体" w:hAnsi="宋体" w:cs="宋体"/>
                <w:szCs w:val="21"/>
              </w:rPr>
              <w:t>月1</w:t>
            </w:r>
            <w:r>
              <w:rPr>
                <w:rFonts w:ascii="宋体" w:hAnsi="宋体" w:cs="宋体"/>
                <w:szCs w:val="21"/>
              </w:rPr>
              <w:t>3</w:t>
            </w:r>
            <w:r>
              <w:rPr>
                <w:rFonts w:hint="eastAsia" w:ascii="宋体" w:hAnsi="宋体" w:cs="宋体"/>
                <w:szCs w:val="21"/>
              </w:rPr>
              <w:t>日验收通过的意见。基本符合要求。</w:t>
            </w:r>
          </w:p>
          <w:p>
            <w:pPr>
              <w:spacing w:line="280" w:lineRule="exact"/>
              <w:ind w:firstLine="420" w:firstLineChars="200"/>
              <w:rPr>
                <w:rFonts w:ascii="宋体" w:hAnsi="宋体" w:cs="宋体"/>
                <w:szCs w:val="21"/>
              </w:rPr>
            </w:pPr>
            <w:r>
              <w:rPr>
                <w:rFonts w:hint="eastAsia" w:ascii="宋体" w:hAnsi="宋体" w:cs="宋体"/>
                <w:szCs w:val="21"/>
              </w:rPr>
              <w:t>公司识别外包过程是电泳，纳入到采购过程进行控制。</w:t>
            </w:r>
          </w:p>
          <w:p>
            <w:pPr>
              <w:spacing w:line="280" w:lineRule="exact"/>
              <w:ind w:firstLine="420" w:firstLineChars="200"/>
              <w:rPr>
                <w:rFonts w:ascii="宋体" w:hAnsi="宋体" w:cs="宋体"/>
                <w:szCs w:val="21"/>
              </w:rPr>
            </w:pPr>
            <w:r>
              <w:rPr>
                <w:rFonts w:hint="eastAsia" w:ascii="宋体" w:hAnsi="宋体" w:cs="宋体"/>
                <w:szCs w:val="21"/>
              </w:rPr>
              <w:t>公司推行环境和职业健康安全管理体系的目的就是提高公司市场准入竞争力。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行政部根据由公司各部门的行政、采购、销售等人员从政府、供应商、市场、客户、网络等搜集到的信息并结合公司自身业务运作情况进行分析，通过分析对这些内部和外部因素的相关信息进行监视和评审以确保其充分和适宜。今年受疫情影响，一方面受不良影响，另一方面公司面临机遇，公司通过采取加强内部管理等措施应对市场的需求。</w:t>
            </w:r>
          </w:p>
          <w:p>
            <w:pPr>
              <w:spacing w:line="280" w:lineRule="exact"/>
              <w:ind w:firstLine="420" w:firstLineChars="200"/>
              <w:rPr>
                <w:rFonts w:ascii="宋体" w:hAnsi="宋体" w:cs="宋体"/>
                <w:szCs w:val="21"/>
              </w:rPr>
            </w:pPr>
            <w:r>
              <w:rPr>
                <w:rFonts w:hint="eastAsia" w:ascii="宋体" w:hAnsi="宋体" w:cs="宋体"/>
                <w:szCs w:val="21"/>
              </w:rPr>
              <w:t>询问总经理，体系运行以来，没有发生重大顾客投诉、环境或职业健康安全事故等，无行业抽查等情况。</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22" w:type="dxa"/>
          </w:tcPr>
          <w:p>
            <w:r>
              <w:rPr>
                <w:rFonts w:hint="eastAsia"/>
                <w:sz w:val="24"/>
                <w:szCs w:val="24"/>
              </w:rPr>
              <w:t>理解相关方的需求和期望</w:t>
            </w:r>
          </w:p>
        </w:tc>
        <w:tc>
          <w:tcPr>
            <w:tcW w:w="998" w:type="dxa"/>
          </w:tcPr>
          <w:p>
            <w:r>
              <w:rPr>
                <w:sz w:val="24"/>
                <w:szCs w:val="24"/>
              </w:rPr>
              <w:t>EO</w:t>
            </w:r>
            <w:r>
              <w:rPr>
                <w:rFonts w:hint="eastAsia"/>
                <w:sz w:val="24"/>
                <w:szCs w:val="24"/>
              </w:rPr>
              <w:t>4.2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公司主要对与环境和职业健康安全相关的各相关方及其要求的相关信息进行监视和评审，以便于理解和持续满足相关方的需求和期望。提供了相关方需求和期望监视和评审记录：</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本公司考虑以下相关方：顾客/最终用户；员工</w:t>
            </w:r>
            <w:r>
              <w:rPr>
                <w:rFonts w:ascii="宋体" w:hAnsi="宋体" w:cs="宋体"/>
                <w:szCs w:val="21"/>
              </w:rPr>
              <w:t>;</w:t>
            </w:r>
            <w:r>
              <w:rPr>
                <w:rFonts w:hint="eastAsia" w:ascii="宋体" w:hAnsi="宋体" w:cs="宋体"/>
                <w:szCs w:val="21"/>
              </w:rPr>
              <w:t>政府；外部供方/外包方；社会/社区等；并根据各相关方识别了相应的需求和期望，明确了采取措施；完成情况评估等，如顾客主要有提供的产品和服务满足约定要求；提供高质量/职业健康安全、价格适宜的产品和及时、高满意的售后服务等需求，并提出了建立实施环境/职业健康安全管理体系，保证产品和服务质量、环境和职业健康安全等五项措施；对完成情况也进行了相应的评估。识别及更新基本充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r>
              <w:rPr>
                <w:rFonts w:hint="eastAsia"/>
                <w:sz w:val="24"/>
                <w:szCs w:val="24"/>
              </w:rPr>
              <w:t>环境/职业健康安全管理体系及其过程</w:t>
            </w:r>
          </w:p>
        </w:tc>
        <w:tc>
          <w:tcPr>
            <w:tcW w:w="998" w:type="dxa"/>
          </w:tcPr>
          <w:p>
            <w:r>
              <w:rPr>
                <w:sz w:val="24"/>
                <w:szCs w:val="24"/>
              </w:rPr>
              <w:t>EO</w:t>
            </w:r>
            <w:r>
              <w:rPr>
                <w:rFonts w:hint="eastAsia"/>
                <w:sz w:val="24"/>
                <w:szCs w:val="24"/>
              </w:rPr>
              <w:t>4.4</w:t>
            </w:r>
          </w:p>
        </w:tc>
        <w:tc>
          <w:tcPr>
            <w:tcW w:w="10004" w:type="dxa"/>
          </w:tcPr>
          <w:p>
            <w:r>
              <w:rPr>
                <w:rFonts w:hint="eastAsia"/>
              </w:rPr>
              <w:t>该公司20</w:t>
            </w:r>
            <w:r>
              <w:t>19</w:t>
            </w:r>
            <w:r>
              <w:rPr>
                <w:rFonts w:hint="eastAsia"/>
              </w:rPr>
              <w:t>年1</w:t>
            </w:r>
            <w:r>
              <w:t>2</w:t>
            </w:r>
            <w:r>
              <w:rPr>
                <w:rFonts w:hint="eastAsia"/>
              </w:rPr>
              <w:t>月根据自身的实际情况导入质量环境和职业健康安全管理标准体系，按照标准的要求组织人员编制了管理手册、作业文件和记录表格，制定了管理方针和管理目标。2</w:t>
            </w:r>
            <w:r>
              <w:t>020</w:t>
            </w:r>
            <w:r>
              <w:rPr>
                <w:rFonts w:hint="eastAsia"/>
              </w:rPr>
              <w:t>年1月</w:t>
            </w:r>
            <w:r>
              <w:t>10</w:t>
            </w:r>
            <w:r>
              <w:rPr>
                <w:rFonts w:hint="eastAsia"/>
              </w:rPr>
              <w:t>日开始实施管理体系，通过对过程检测结果进行分析管理体系得以不断改进。对各项管理目标完成情况进行统计分析，出示了自体系运行以来各管理目标分解及完成情况记录。</w:t>
            </w:r>
          </w:p>
          <w:p>
            <w:r>
              <w:rPr>
                <w:rFonts w:hint="eastAsia"/>
              </w:rPr>
              <w:t>组织基本能确定满足与管理体系有关的客户及相关方的要求。</w:t>
            </w:r>
          </w:p>
          <w:p>
            <w:r>
              <w:rPr>
                <w:rFonts w:hint="eastAsia"/>
              </w:rPr>
              <w:t>1.公司通过监视和评审有关相关方及其有关要求的信息，实现持续改进。如供应商管理、合同条款、组织营业执照范围内的蝶阀、球阀、闸阀的设计、生产环境和职业健康安全及使用的安全可靠性、服务的时效性等风险和市场开拓的机遇。</w:t>
            </w:r>
          </w:p>
          <w:p>
            <w:r>
              <w:rPr>
                <w:rFonts w:hint="eastAsia"/>
              </w:rPr>
              <w:t>2. 应对风险的措施：</w:t>
            </w:r>
          </w:p>
          <w:p>
            <w:r>
              <w:rPr>
                <w:rFonts w:hint="eastAsia"/>
              </w:rPr>
              <w:t>a) 通过供应商的选择和评定来控制风险，选择供应商时考核其资质及其提供合格产品和合格服务的能力，应与客户需求相匹配。</w:t>
            </w:r>
          </w:p>
          <w:p>
            <w:r>
              <w:rPr>
                <w:rFonts w:hint="eastAsia"/>
              </w:rPr>
              <w:t>b)通过签订客户协议和供应商协议的条款把控风险。从各个方面确保许可范围内的蝶阀、球阀、闸阀的设计、生产质量，过程环境影响、危险源管理等，提高客户满意度，同时对风险加以控制。</w:t>
            </w:r>
          </w:p>
          <w:p>
            <w:r>
              <w:rPr>
                <w:rFonts w:hint="eastAsia"/>
              </w:rPr>
              <w:t>3.识别进行许可范围内的蝶阀、球阀、闸阀的设计、生产风险及具体应对措施，采购的风险，严格供应商评审，选择合格供方，要求其生产能力和产品涉及的环保和职业健康安全等满足法律法规和客户要求，并严格进行合格供方业绩评价。通过采购合同或协议与销售合同或环保/职业健康安全协议的条款匹配来对各相关方施加影响以控制风险。</w:t>
            </w:r>
          </w:p>
          <w:p>
            <w:r>
              <w:rPr>
                <w:rFonts w:hint="eastAsia"/>
              </w:rPr>
              <w:t>4.通过对执照范围内的蝶阀、球阀、闸阀的设计、生产的风险控制和销售、交付等风险控制，在具体操作过程中实施的措施，实现了对整个供应链管理的风险控制，为客户提供更全面的许可范围内的蝶阀、球阀、闸阀的设计、生产服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b/>
                <w:szCs w:val="21"/>
              </w:rPr>
            </w:pPr>
            <w:r>
              <w:rPr>
                <w:rFonts w:hint="eastAsia" w:ascii="宋体" w:hAnsi="宋体" w:cs="宋体"/>
                <w:szCs w:val="21"/>
              </w:rPr>
              <w:t>--总则</w:t>
            </w:r>
          </w:p>
        </w:tc>
        <w:tc>
          <w:tcPr>
            <w:tcW w:w="998" w:type="dxa"/>
          </w:tcPr>
          <w:p>
            <w:pPr>
              <w:spacing w:line="280" w:lineRule="exact"/>
              <w:rPr>
                <w:rFonts w:ascii="宋体" w:hAnsi="宋体" w:cs="宋体"/>
                <w:szCs w:val="21"/>
              </w:rPr>
            </w:pPr>
            <w:r>
              <w:rPr>
                <w:rFonts w:hint="eastAsia" w:ascii="宋体" w:hAnsi="宋体" w:cs="宋体"/>
                <w:szCs w:val="21"/>
              </w:rPr>
              <w:t>E</w:t>
            </w:r>
            <w:r>
              <w:rPr>
                <w:szCs w:val="21"/>
              </w:rPr>
              <w:t>O</w:t>
            </w:r>
            <w:r>
              <w:rPr>
                <w:rFonts w:hint="eastAsia" w:ascii="宋体" w:hAnsi="宋体" w:cs="宋体"/>
                <w:szCs w:val="21"/>
              </w:rPr>
              <w:t>5.1</w:t>
            </w:r>
          </w:p>
          <w:p>
            <w:pPr>
              <w:spacing w:line="280" w:lineRule="exact"/>
              <w:rPr>
                <w:b/>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公司主要承诺有：</w:t>
            </w:r>
          </w:p>
          <w:p>
            <w:pPr>
              <w:spacing w:line="280" w:lineRule="exact"/>
              <w:ind w:firstLine="420" w:firstLineChars="200"/>
              <w:rPr>
                <w:rFonts w:ascii="宋体" w:hAnsi="宋体" w:cs="宋体"/>
                <w:szCs w:val="21"/>
              </w:rPr>
            </w:pPr>
            <w:r>
              <w:rPr>
                <w:rFonts w:hint="eastAsia" w:ascii="宋体" w:hAnsi="宋体" w:cs="宋体"/>
                <w:szCs w:val="21"/>
              </w:rPr>
              <w:t>a）对环境和职业健康安全管理体系的有效性承担责任；</w:t>
            </w:r>
          </w:p>
          <w:p>
            <w:pPr>
              <w:spacing w:line="280" w:lineRule="exact"/>
              <w:rPr>
                <w:rFonts w:ascii="宋体" w:hAnsi="宋体" w:cs="宋体"/>
                <w:szCs w:val="21"/>
              </w:rPr>
            </w:pPr>
            <w:r>
              <w:rPr>
                <w:rFonts w:hint="eastAsia" w:ascii="宋体" w:hAnsi="宋体" w:cs="宋体"/>
                <w:szCs w:val="21"/>
              </w:rPr>
              <w:t xml:space="preserve">    b）确保制定环境和职业健康安全管理体系的环境和职业安全方针和环境和职业安全方针目标,并与公司环境和战略方向相一致；</w:t>
            </w:r>
          </w:p>
          <w:p>
            <w:pPr>
              <w:spacing w:line="280" w:lineRule="exact"/>
              <w:rPr>
                <w:rFonts w:ascii="宋体" w:hAnsi="宋体" w:cs="宋体"/>
                <w:szCs w:val="21"/>
              </w:rPr>
            </w:pPr>
            <w:r>
              <w:rPr>
                <w:rFonts w:hint="eastAsia" w:ascii="宋体" w:hAnsi="宋体" w:cs="宋体"/>
                <w:szCs w:val="21"/>
              </w:rPr>
              <w:t xml:space="preserve">    c）确保环境和职业健康安全管理体系要求融入与公司的业务过程之中；</w:t>
            </w:r>
          </w:p>
          <w:p>
            <w:pPr>
              <w:spacing w:line="280" w:lineRule="exact"/>
              <w:rPr>
                <w:rFonts w:ascii="宋体" w:hAnsi="宋体" w:cs="宋体"/>
                <w:szCs w:val="21"/>
              </w:rPr>
            </w:pPr>
            <w:r>
              <w:rPr>
                <w:rFonts w:hint="eastAsia" w:ascii="宋体" w:hAnsi="宋体" w:cs="宋体"/>
                <w:szCs w:val="21"/>
              </w:rPr>
              <w:t xml:space="preserve">    d）促进使用过程方法和基于风险的思维；</w:t>
            </w:r>
          </w:p>
          <w:p>
            <w:pPr>
              <w:spacing w:line="280" w:lineRule="exact"/>
              <w:rPr>
                <w:rFonts w:ascii="宋体" w:hAnsi="宋体" w:cs="宋体"/>
                <w:szCs w:val="21"/>
              </w:rPr>
            </w:pPr>
            <w:r>
              <w:rPr>
                <w:rFonts w:hint="eastAsia" w:ascii="宋体" w:hAnsi="宋体" w:cs="宋体"/>
                <w:szCs w:val="21"/>
              </w:rPr>
              <w:t xml:space="preserve">    e）确保获得环境和职业健康安全管理体系所需的资源（如人力资源、财物力资源、信息资源、技术资源、管理资源）；</w:t>
            </w:r>
          </w:p>
          <w:p>
            <w:pPr>
              <w:spacing w:line="280" w:lineRule="exact"/>
              <w:rPr>
                <w:rFonts w:ascii="宋体" w:hAnsi="宋体" w:cs="宋体"/>
                <w:szCs w:val="21"/>
              </w:rPr>
            </w:pPr>
            <w:r>
              <w:rPr>
                <w:rFonts w:hint="eastAsia" w:ascii="宋体" w:hAnsi="宋体" w:cs="宋体"/>
                <w:szCs w:val="21"/>
              </w:rPr>
              <w:t xml:space="preserve">    f）沟通有效的环境和职业健康安全管理和符合环境和职业健康安全管理体系要求的重要性；</w:t>
            </w:r>
          </w:p>
          <w:p>
            <w:pPr>
              <w:spacing w:line="280" w:lineRule="exact"/>
              <w:rPr>
                <w:rFonts w:ascii="宋体" w:hAnsi="宋体" w:cs="宋体"/>
                <w:szCs w:val="21"/>
              </w:rPr>
            </w:pPr>
            <w:r>
              <w:rPr>
                <w:rFonts w:hint="eastAsia" w:ascii="宋体" w:hAnsi="宋体" w:cs="宋体"/>
                <w:szCs w:val="21"/>
              </w:rPr>
              <w:t xml:space="preserve">    g）确保实现环境和职业健康安全管理体系的预期结果；</w:t>
            </w:r>
          </w:p>
          <w:p>
            <w:pPr>
              <w:spacing w:line="280" w:lineRule="exact"/>
              <w:rPr>
                <w:rFonts w:ascii="宋体" w:hAnsi="宋体" w:cs="宋体"/>
                <w:szCs w:val="21"/>
              </w:rPr>
            </w:pPr>
            <w:r>
              <w:rPr>
                <w:rFonts w:hint="eastAsia" w:ascii="宋体" w:hAnsi="宋体" w:cs="宋体"/>
                <w:szCs w:val="21"/>
              </w:rPr>
              <w:t xml:space="preserve">    h）促使、指导和支持员工努力提高环境和职业健康安全管理体系的有效性；</w:t>
            </w:r>
          </w:p>
          <w:p>
            <w:pPr>
              <w:spacing w:line="280" w:lineRule="exact"/>
              <w:rPr>
                <w:rFonts w:ascii="宋体" w:hAnsi="宋体" w:cs="宋体"/>
                <w:szCs w:val="21"/>
              </w:rPr>
            </w:pPr>
            <w:r>
              <w:rPr>
                <w:rFonts w:hint="eastAsia" w:ascii="宋体" w:hAnsi="宋体" w:cs="宋体"/>
                <w:szCs w:val="21"/>
              </w:rPr>
              <w:t xml:space="preserve">    i）确保并促进持续改进；</w:t>
            </w:r>
          </w:p>
          <w:p>
            <w:pPr>
              <w:spacing w:line="280" w:lineRule="exact"/>
              <w:rPr>
                <w:rFonts w:ascii="宋体" w:hAnsi="宋体" w:cs="宋体"/>
                <w:szCs w:val="21"/>
              </w:rPr>
            </w:pPr>
            <w:r>
              <w:rPr>
                <w:rFonts w:hint="eastAsia" w:ascii="宋体" w:hAnsi="宋体" w:cs="宋体"/>
                <w:szCs w:val="21"/>
              </w:rPr>
              <w:t xml:space="preserve">    j）支持其他相关管理岗位证实其在职责范围内的领导作用；</w:t>
            </w:r>
          </w:p>
          <w:p>
            <w:pPr>
              <w:spacing w:line="280" w:lineRule="exact"/>
              <w:ind w:firstLine="420" w:firstLineChars="200"/>
              <w:rPr>
                <w:rFonts w:ascii="宋体" w:hAnsi="宋体" w:cs="宋体"/>
                <w:szCs w:val="21"/>
              </w:rPr>
            </w:pPr>
            <w:r>
              <w:rPr>
                <w:rFonts w:hint="eastAsia" w:ascii="宋体" w:hAnsi="宋体" w:cs="宋体"/>
                <w:szCs w:val="21"/>
              </w:rPr>
              <w:t>k)在组织内建立、引导和促进支持职业健康安全管理体系预期结果的文化；</w:t>
            </w:r>
          </w:p>
          <w:p>
            <w:pPr>
              <w:spacing w:line="280" w:lineRule="exact"/>
              <w:ind w:firstLine="420" w:firstLineChars="200"/>
              <w:rPr>
                <w:rFonts w:ascii="宋体" w:hAnsi="宋体" w:cs="宋体"/>
                <w:szCs w:val="21"/>
              </w:rPr>
            </w:pPr>
            <w:r>
              <w:rPr>
                <w:rFonts w:hint="eastAsia" w:ascii="宋体" w:hAnsi="宋体" w:cs="宋体"/>
                <w:szCs w:val="21"/>
              </w:rPr>
              <w:t>l)保护工作人员不因报告事件、危险源、风险和机遇而遭受报复；</w:t>
            </w:r>
          </w:p>
          <w:p>
            <w:pPr>
              <w:spacing w:line="280" w:lineRule="exact"/>
              <w:ind w:firstLine="420" w:firstLineChars="200"/>
              <w:rPr>
                <w:rFonts w:ascii="宋体" w:hAnsi="宋体" w:cs="宋体"/>
                <w:szCs w:val="21"/>
              </w:rPr>
            </w:pPr>
            <w:r>
              <w:rPr>
                <w:rFonts w:hint="eastAsia" w:ascii="宋体" w:hAnsi="宋体" w:cs="宋体"/>
                <w:szCs w:val="21"/>
              </w:rPr>
              <w:t>m)任命了公司职业健康安全事务代表胡阳兵，确保组织建立和实施工作人员协商和参与的过程；</w:t>
            </w:r>
          </w:p>
          <w:p>
            <w:pPr>
              <w:spacing w:line="280" w:lineRule="exact"/>
              <w:ind w:firstLine="420" w:firstLineChars="200"/>
              <w:rPr>
                <w:rFonts w:ascii="宋体" w:hAnsi="宋体" w:cs="宋体"/>
                <w:szCs w:val="21"/>
              </w:rPr>
            </w:pPr>
            <w:r>
              <w:rPr>
                <w:rFonts w:hint="eastAsia" w:ascii="宋体" w:hAnsi="宋体" w:cs="宋体"/>
                <w:szCs w:val="21"/>
              </w:rPr>
              <w:t>n）支持健康安全委员会的建立和运行。</w:t>
            </w:r>
          </w:p>
          <w:p>
            <w:pPr>
              <w:spacing w:line="280" w:lineRule="exact"/>
              <w:ind w:firstLine="420" w:firstLineChars="200"/>
              <w:rPr>
                <w:b/>
                <w:szCs w:val="21"/>
              </w:rPr>
            </w:pPr>
            <w:r>
              <w:rPr>
                <w:rFonts w:hint="eastAsia" w:ascii="宋体" w:hAnsi="宋体" w:cs="宋体"/>
                <w:szCs w:val="21"/>
              </w:rPr>
              <w:t>公司对全体员工进行了环保、职业健康安全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环境和职业健康安全管理体系的重要性。资源提供充分并通过定期进行管理评审发现过程中存在的问题并加以改进，承诺基本有效。企业通过会议、培训等形式要求员工理解公司的方针和目标，以及遵守法律法规的重要性及相关方满意的重要性，并形成制度化，规定了定期检查落实的情况，并有具体要求。承诺基本实现，体系运行以来没有违反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b/>
                <w:szCs w:val="21"/>
              </w:rPr>
            </w:pPr>
            <w:r>
              <w:rPr>
                <w:rFonts w:hint="eastAsia" w:ascii="宋体" w:hAnsi="宋体" w:cs="宋体"/>
                <w:szCs w:val="21"/>
              </w:rPr>
              <w:t>沟通方针</w:t>
            </w:r>
          </w:p>
        </w:tc>
        <w:tc>
          <w:tcPr>
            <w:tcW w:w="998" w:type="dxa"/>
          </w:tcPr>
          <w:p>
            <w:pPr>
              <w:spacing w:line="280" w:lineRule="exact"/>
              <w:rPr>
                <w:rFonts w:ascii="宋体" w:hAnsi="宋体" w:cs="宋体"/>
                <w:szCs w:val="21"/>
              </w:rPr>
            </w:pPr>
            <w:r>
              <w:rPr>
                <w:rFonts w:hint="eastAsia" w:ascii="宋体" w:hAnsi="宋体" w:cs="宋体"/>
                <w:szCs w:val="21"/>
              </w:rPr>
              <w:t>E</w:t>
            </w:r>
            <w:r>
              <w:rPr>
                <w:szCs w:val="21"/>
              </w:rPr>
              <w:t>O</w:t>
            </w:r>
            <w:r>
              <w:rPr>
                <w:rFonts w:hint="eastAsia" w:ascii="宋体" w:hAnsi="宋体" w:cs="宋体"/>
                <w:szCs w:val="21"/>
              </w:rPr>
              <w:t>5.2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该公司环境和职业健康管理方针：</w:t>
            </w:r>
          </w:p>
          <w:p>
            <w:pPr>
              <w:spacing w:line="280" w:lineRule="exact"/>
              <w:ind w:firstLine="420" w:firstLineChars="200"/>
              <w:rPr>
                <w:rFonts w:ascii="宋体" w:hAnsi="宋体" w:cs="宋体"/>
                <w:szCs w:val="21"/>
              </w:rPr>
            </w:pPr>
            <w:r>
              <w:rPr>
                <w:rFonts w:hint="eastAsia" w:ascii="宋体" w:hAnsi="宋体" w:cs="宋体"/>
                <w:szCs w:val="21"/>
              </w:rPr>
              <w:t>保护环境、安全第一、遵规守法、持续改进</w:t>
            </w:r>
          </w:p>
          <w:p>
            <w:pPr>
              <w:spacing w:line="280" w:lineRule="exact"/>
              <w:ind w:firstLine="420" w:firstLineChars="200"/>
              <w:rPr>
                <w:rFonts w:ascii="宋体" w:hAnsi="宋体" w:cs="宋体"/>
                <w:szCs w:val="21"/>
              </w:rPr>
            </w:pPr>
            <w:r>
              <w:rPr>
                <w:rFonts w:hint="eastAsia" w:ascii="宋体" w:hAnsi="宋体" w:cs="宋体"/>
                <w:szCs w:val="21"/>
              </w:rPr>
              <w:t>公司以环境和职业安全标准为基础，结合公司实际特制定管理方针。环境和职业健康方针的含义：</w:t>
            </w:r>
          </w:p>
          <w:p>
            <w:pPr>
              <w:spacing w:line="280" w:lineRule="exact"/>
              <w:ind w:firstLine="420" w:firstLineChars="200"/>
              <w:rPr>
                <w:rFonts w:ascii="宋体" w:hAnsi="宋体" w:cs="宋体"/>
                <w:szCs w:val="21"/>
              </w:rPr>
            </w:pPr>
            <w:r>
              <w:rPr>
                <w:rFonts w:hint="eastAsia" w:ascii="宋体" w:hAnsi="宋体" w:cs="宋体"/>
                <w:szCs w:val="21"/>
              </w:rPr>
              <w:t>1.保护环境，遵规守法：</w:t>
            </w:r>
          </w:p>
          <w:p>
            <w:pPr>
              <w:spacing w:line="280" w:lineRule="exact"/>
              <w:ind w:firstLine="420" w:firstLineChars="200"/>
              <w:rPr>
                <w:rFonts w:ascii="宋体" w:hAnsi="宋体" w:cs="宋体"/>
                <w:szCs w:val="21"/>
              </w:rPr>
            </w:pPr>
            <w:r>
              <w:rPr>
                <w:rFonts w:hint="eastAsia" w:ascii="宋体" w:hAnsi="宋体" w:cs="宋体"/>
                <w:szCs w:val="21"/>
              </w:rPr>
              <w:t>保护自然环境，控制污染因素，降低能源消耗。遵守国家和地方的法律、法规和其他要求。预防破坏环境的现象发生。</w:t>
            </w:r>
          </w:p>
          <w:p>
            <w:pPr>
              <w:spacing w:line="280" w:lineRule="exact"/>
              <w:ind w:firstLine="420" w:firstLineChars="200"/>
              <w:rPr>
                <w:rFonts w:ascii="宋体" w:hAnsi="宋体" w:cs="宋体"/>
                <w:szCs w:val="21"/>
              </w:rPr>
            </w:pPr>
            <w:r>
              <w:rPr>
                <w:rFonts w:hint="eastAsia" w:ascii="宋体" w:hAnsi="宋体" w:cs="宋体"/>
                <w:szCs w:val="21"/>
              </w:rPr>
              <w:t>2.安全第一，持续改进：</w:t>
            </w:r>
          </w:p>
          <w:p>
            <w:pPr>
              <w:spacing w:line="280" w:lineRule="exact"/>
              <w:ind w:firstLine="420" w:firstLineChars="200"/>
              <w:rPr>
                <w:rFonts w:ascii="宋体" w:hAnsi="宋体" w:cs="宋体"/>
                <w:szCs w:val="21"/>
              </w:rPr>
            </w:pPr>
            <w:r>
              <w:rPr>
                <w:rFonts w:hint="eastAsia" w:ascii="宋体" w:hAnsi="宋体" w:cs="宋体"/>
                <w:szCs w:val="21"/>
              </w:rPr>
              <w:t>以人为本，预防为主，关注员工的健康和安全，预防职业病及安全事故的发生。不断改进管理措施，持续提高企业绩效。</w:t>
            </w:r>
          </w:p>
          <w:p>
            <w:pPr>
              <w:spacing w:line="280" w:lineRule="exact"/>
              <w:ind w:firstLine="420" w:firstLineChars="200"/>
              <w:rPr>
                <w:rFonts w:ascii="宋体" w:hAnsi="宋体" w:cs="宋体"/>
                <w:szCs w:val="21"/>
              </w:rPr>
            </w:pPr>
            <w:r>
              <w:rPr>
                <w:rFonts w:hint="eastAsia" w:ascii="宋体" w:hAnsi="宋体" w:cs="宋体"/>
                <w:szCs w:val="21"/>
              </w:rPr>
              <w:t>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总经理用会议、文件等手段保证管理方针为全体员工理解并落实到工作中。王福泽总经理说管理评审时对方针的持续适宜性进行了评审，有评审记录。</w:t>
            </w:r>
          </w:p>
          <w:p>
            <w:pPr>
              <w:spacing w:line="280" w:lineRule="exact"/>
              <w:ind w:firstLine="420" w:firstLineChars="200"/>
              <w:rPr>
                <w:b/>
                <w:szCs w:val="21"/>
              </w:rPr>
            </w:pPr>
            <w:r>
              <w:rPr>
                <w:rFonts w:hint="eastAsia" w:ascii="宋体" w:hAnsi="宋体" w:cs="宋体"/>
                <w:szCs w:val="21"/>
              </w:rPr>
              <w:t>以上管理方针通过文件、培训等形式将公司管理方针传达给所有为公司工作或代表公司的人员，相关方也可通过行政部获取公司管理方针。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协商与参与</w:t>
            </w:r>
          </w:p>
        </w:tc>
        <w:tc>
          <w:tcPr>
            <w:tcW w:w="998" w:type="dxa"/>
          </w:tcPr>
          <w:p>
            <w:pPr>
              <w:spacing w:line="280" w:lineRule="exact"/>
              <w:rPr>
                <w:rFonts w:ascii="宋体" w:hAnsi="宋体" w:cs="宋体"/>
                <w:szCs w:val="21"/>
              </w:rPr>
            </w:pPr>
            <w:r>
              <w:rPr>
                <w:rFonts w:ascii="宋体" w:hAnsi="宋体" w:cs="宋体"/>
                <w:szCs w:val="21"/>
              </w:rPr>
              <w:t>EO5.3</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O</w:t>
            </w:r>
            <w:r>
              <w:rPr>
                <w:rFonts w:ascii="宋体" w:hAnsi="宋体" w:cs="宋体"/>
                <w:szCs w:val="21"/>
              </w:rPr>
              <w:t>5.4</w:t>
            </w:r>
            <w:r>
              <w:rPr>
                <w:rFonts w:hint="eastAsia" w:ascii="宋体" w:hAnsi="宋体" w:cs="宋体"/>
                <w:szCs w:val="21"/>
              </w:rPr>
              <w:t xml:space="preserve"> </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设置了行政部、技术部、供销部、生产部、质量部，并对各部门的职能进行了分配和规定。公司决定任命周明栋为管理体系的管理者代表。对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w:t>
            </w:r>
          </w:p>
          <w:p>
            <w:pPr>
              <w:spacing w:line="280" w:lineRule="exact"/>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pacing w:line="280" w:lineRule="exact"/>
              <w:ind w:firstLine="420" w:firstLineChars="200"/>
              <w:rPr>
                <w:rFonts w:ascii="宋体" w:hAnsi="宋体" w:cs="宋体"/>
                <w:szCs w:val="21"/>
              </w:rPr>
            </w:pPr>
            <w:r>
              <w:rPr>
                <w:rFonts w:hint="eastAsia" w:ascii="宋体" w:hAnsi="宋体" w:cs="宋体"/>
                <w:szCs w:val="21"/>
              </w:rPr>
              <w:t>职业健康安全管理事务代表任命为胡阳兵，公司对履行事务代表以及非管理类工作人员的协商与参与职责进行了规定。目前主要通过签订集体合同、开展内部座谈沟通等方式与公司进行协商和沟通。</w:t>
            </w:r>
          </w:p>
          <w:p>
            <w:pPr>
              <w:spacing w:line="280" w:lineRule="exact"/>
              <w:ind w:firstLine="420" w:firstLineChars="200"/>
              <w:rPr>
                <w:rFonts w:ascii="宋体" w:hAnsi="宋体" w:cs="宋体"/>
                <w:szCs w:val="21"/>
              </w:rPr>
            </w:pPr>
            <w:r>
              <w:rPr>
                <w:rFonts w:hint="eastAsia" w:ascii="宋体" w:hAnsi="宋体" w:cs="宋体"/>
                <w:szCs w:val="21"/>
              </w:rPr>
              <w:t>询问管代周明栋和职业健康安全事务代表胡阳兵职责回答正确。</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hint="eastAsia" w:ascii="宋体" w:hAnsi="宋体" w:cs="宋体"/>
                <w:szCs w:val="21"/>
              </w:rPr>
              <w:t>6.1</w:t>
            </w:r>
          </w:p>
          <w:p>
            <w:pPr>
              <w:spacing w:line="280" w:lineRule="exact"/>
              <w:rPr>
                <w:rFonts w:ascii="宋体"/>
                <w:szCs w:val="21"/>
              </w:rPr>
            </w:pPr>
            <w:r>
              <w:rPr>
                <w:rFonts w:ascii="宋体" w:cs="宋体"/>
                <w:szCs w:val="21"/>
              </w:rPr>
              <w:t>E6.1.1</w:t>
            </w:r>
          </w:p>
          <w:p>
            <w:pPr>
              <w:spacing w:line="280" w:lineRule="exact"/>
              <w:rPr>
                <w:rFonts w:ascii="宋体" w:hAnsi="宋体" w:cs="宋体"/>
                <w:szCs w:val="21"/>
              </w:rPr>
            </w:pPr>
            <w:r>
              <w:rPr>
                <w:szCs w:val="21"/>
              </w:rPr>
              <w:t>O</w:t>
            </w:r>
            <w:r>
              <w:rPr>
                <w:rFonts w:ascii="宋体" w:hAnsi="宋体" w:cs="宋体"/>
                <w:szCs w:val="21"/>
              </w:rPr>
              <w:t>6.1.1</w:t>
            </w:r>
          </w:p>
          <w:p>
            <w:pPr>
              <w:spacing w:line="280" w:lineRule="exact"/>
              <w:rPr>
                <w:rFonts w:ascii="宋体" w:hAnsi="宋体" w:cs="宋体"/>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 xml:space="preserve">3.在策划管理体系时考虑了风险和机遇以及相应的应对措施，制定了《风险识别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组织风险和机遇控制清单”，识别的环境和职业健康安全风险主要包括火灾、自然灾害、不断完善的法律法规要求，对环保监管越来越严，当地居民和社团不接受污染物排放等，机遇有政府支持，公司领导对环保安全的重视，信息高度发达利于获取安环信息，评估了影响范围和重要程度，并明确了三条应对措施， </w:t>
            </w:r>
            <w:r>
              <w:rPr>
                <w:rFonts w:ascii="宋体" w:hAnsi="宋体" w:cs="宋体"/>
                <w:szCs w:val="21"/>
              </w:rPr>
              <w:t xml:space="preserve">  </w:t>
            </w:r>
          </w:p>
          <w:p>
            <w:pPr>
              <w:spacing w:line="2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组织逐步采用高精密的机械自动化作业，尽量减少操作人员的手工操作；</w:t>
            </w:r>
          </w:p>
          <w:p>
            <w:pPr>
              <w:spacing w:line="280" w:lineRule="exact"/>
              <w:ind w:firstLine="420" w:firstLineChars="200"/>
              <w:rPr>
                <w:rFonts w:ascii="宋体" w:hAnsi="宋体" w:cs="宋体"/>
                <w:szCs w:val="21"/>
              </w:rPr>
            </w:pPr>
            <w:r>
              <w:rPr>
                <w:rFonts w:hint="eastAsia" w:ascii="宋体" w:hAnsi="宋体" w:cs="宋体"/>
                <w:szCs w:val="21"/>
              </w:rPr>
              <w:t>2、规范公司环保要求，不断学习环境法律法规；</w:t>
            </w:r>
          </w:p>
          <w:p>
            <w:pPr>
              <w:spacing w:line="280" w:lineRule="exact"/>
              <w:ind w:firstLine="420" w:firstLineChars="200"/>
              <w:rPr>
                <w:rFonts w:ascii="宋体" w:hAnsi="宋体" w:cs="宋体"/>
                <w:szCs w:val="21"/>
              </w:rPr>
            </w:pPr>
            <w:r>
              <w:rPr>
                <w:rFonts w:hint="eastAsia" w:ascii="宋体" w:hAnsi="宋体" w:cs="宋体"/>
                <w:szCs w:val="21"/>
              </w:rPr>
              <w:t>3、不断进行职业健康培训，提升员工职业健康意识，做好安全生产措施。</w:t>
            </w:r>
          </w:p>
          <w:p>
            <w:pPr>
              <w:spacing w:line="280" w:lineRule="exact"/>
              <w:ind w:firstLine="420" w:firstLineChars="200"/>
              <w:rPr>
                <w:rFonts w:ascii="宋体" w:hAnsi="宋体" w:cs="宋体"/>
                <w:szCs w:val="21"/>
              </w:rPr>
            </w:pPr>
            <w:r>
              <w:rPr>
                <w:rFonts w:hint="eastAsia" w:ascii="宋体" w:hAnsi="宋体" w:cs="宋体"/>
                <w:szCs w:val="21"/>
              </w:rPr>
              <w:t>并明确了目标、评价方法和效果评价结果，基本符合。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环境因素识别、危险源识别</w:t>
            </w:r>
          </w:p>
        </w:tc>
        <w:tc>
          <w:tcPr>
            <w:tcW w:w="998"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6.1</w:t>
            </w:r>
            <w:r>
              <w:rPr>
                <w:rFonts w:hint="eastAsia" w:ascii="宋体" w:hAnsi="宋体" w:cs="宋体"/>
                <w:szCs w:val="21"/>
              </w:rPr>
              <w:t>.</w:t>
            </w:r>
            <w:r>
              <w:rPr>
                <w:rFonts w:ascii="宋体" w:hAnsi="宋体" w:cs="宋体"/>
                <w:szCs w:val="21"/>
              </w:rPr>
              <w:t>2</w:t>
            </w:r>
          </w:p>
          <w:p>
            <w:pPr>
              <w:spacing w:line="280" w:lineRule="exact"/>
              <w:rPr>
                <w:rFonts w:ascii="宋体" w:hAnsi="宋体" w:cs="宋体"/>
                <w:szCs w:val="21"/>
              </w:rPr>
            </w:pPr>
            <w:r>
              <w:rPr>
                <w:szCs w:val="21"/>
              </w:rPr>
              <w:t>O</w:t>
            </w:r>
            <w:r>
              <w:rPr>
                <w:rFonts w:ascii="宋体" w:hAnsi="宋体" w:cs="宋体"/>
                <w:szCs w:val="21"/>
              </w:rPr>
              <w:t>6.1.2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编制了《环境因素识别和评价控制程序》和《危险源辨识和风险评价控制程序》。公司在所界定的环境和职业健康安全管理体系范围内，确定其活动、产品和服务中能够控制和能够施加影响的环境因素、危险源及其相关的环境职业健康安全影响。此时应考虑生命周期观点。</w:t>
            </w:r>
          </w:p>
          <w:p>
            <w:pPr>
              <w:spacing w:line="280" w:lineRule="exact"/>
              <w:ind w:firstLine="420" w:firstLineChars="200"/>
              <w:rPr>
                <w:rFonts w:ascii="宋体" w:hAnsi="宋体" w:cs="宋体"/>
                <w:szCs w:val="21"/>
              </w:rPr>
            </w:pPr>
            <w:r>
              <w:rPr>
                <w:rFonts w:hint="eastAsia" w:ascii="宋体" w:hAnsi="宋体" w:cs="宋体"/>
                <w:szCs w:val="21"/>
              </w:rPr>
              <w:t>公司运用所建立的准则，确定那些具有或可能具有重大环境、职业健康安全影响的环境因素和危险源，即重要环境因素和重大危险源；重要环境因素和重大危险源可能导致与有害环境、职业健康安全影响（威胁）或有益环境、职业健康安全影响（ 机会）相关的风险和机遇。</w:t>
            </w:r>
          </w:p>
          <w:p>
            <w:pPr>
              <w:spacing w:line="280" w:lineRule="exact"/>
              <w:rPr>
                <w:rFonts w:ascii="宋体" w:hAnsi="宋体" w:cs="宋体"/>
                <w:szCs w:val="21"/>
              </w:rPr>
            </w:pPr>
            <w:r>
              <w:rPr>
                <w:rFonts w:hint="eastAsia" w:ascii="宋体" w:hAnsi="宋体" w:cs="宋体"/>
                <w:szCs w:val="21"/>
              </w:rPr>
              <w:t xml:space="preserve">    公司根据风险情况，及时通过会议、文件等方式各层次和职能间沟通重要环境因素和重大危险源。</w:t>
            </w:r>
          </w:p>
          <w:p>
            <w:pPr>
              <w:spacing w:line="280" w:lineRule="exact"/>
              <w:rPr>
                <w:rFonts w:ascii="宋体" w:hAnsi="宋体" w:cs="宋体"/>
                <w:szCs w:val="21"/>
              </w:rPr>
            </w:pPr>
            <w:r>
              <w:rPr>
                <w:rFonts w:hint="eastAsia" w:ascii="宋体" w:hAnsi="宋体" w:cs="宋体"/>
                <w:szCs w:val="21"/>
              </w:rPr>
              <w:t xml:space="preserve">    公司保持了以下内容的文件化信息：</w:t>
            </w:r>
          </w:p>
          <w:p>
            <w:pPr>
              <w:spacing w:line="280" w:lineRule="exact"/>
              <w:rPr>
                <w:rFonts w:ascii="宋体" w:hAnsi="宋体" w:cs="宋体"/>
                <w:szCs w:val="21"/>
              </w:rPr>
            </w:pPr>
            <w:r>
              <w:rPr>
                <w:rFonts w:hint="eastAsia" w:ascii="宋体" w:hAnsi="宋体" w:cs="宋体"/>
                <w:szCs w:val="21"/>
              </w:rPr>
              <w:t xml:space="preserve">      a）环境因素、危险源及相关环境、职业健康安全影响；</w:t>
            </w:r>
          </w:p>
          <w:p>
            <w:pPr>
              <w:spacing w:line="280" w:lineRule="exact"/>
              <w:rPr>
                <w:rFonts w:ascii="宋体" w:hAnsi="宋体" w:cs="宋体"/>
                <w:szCs w:val="21"/>
              </w:rPr>
            </w:pPr>
            <w:r>
              <w:rPr>
                <w:rFonts w:hint="eastAsia" w:ascii="宋体" w:hAnsi="宋体" w:cs="宋体"/>
                <w:szCs w:val="21"/>
              </w:rPr>
              <w:t xml:space="preserve">      b）用于确定其重要环境因素和重大危险源的准则；</w:t>
            </w:r>
          </w:p>
          <w:p>
            <w:pPr>
              <w:spacing w:line="280" w:lineRule="exact"/>
              <w:rPr>
                <w:rFonts w:ascii="宋体" w:hAnsi="宋体" w:cs="宋体"/>
                <w:szCs w:val="21"/>
              </w:rPr>
            </w:pPr>
            <w:r>
              <w:rPr>
                <w:rFonts w:hint="eastAsia" w:ascii="宋体" w:hAnsi="宋体" w:cs="宋体"/>
                <w:szCs w:val="21"/>
              </w:rPr>
              <w:t xml:space="preserve">      c）重要环境因素和重大危险源。</w:t>
            </w:r>
          </w:p>
          <w:p>
            <w:pPr>
              <w:spacing w:line="280" w:lineRule="exact"/>
              <w:ind w:firstLine="420" w:firstLineChars="200"/>
              <w:rPr>
                <w:rFonts w:ascii="宋体" w:hAnsi="宋体" w:cs="宋体"/>
                <w:szCs w:val="21"/>
              </w:rPr>
            </w:pPr>
            <w:r>
              <w:rPr>
                <w:rFonts w:hint="eastAsia" w:ascii="宋体" w:hAnsi="宋体" w:cs="宋体"/>
                <w:szCs w:val="21"/>
              </w:rPr>
              <w:t>当生产过程中的活动或服务发生较大变化以及法律及其他要求更新时，应及时对环境因素、危险源进行补充识别，评价并确定重要环境因素，重大风险危险源，并及时更新。</w:t>
            </w:r>
          </w:p>
          <w:p>
            <w:pPr>
              <w:spacing w:line="280" w:lineRule="exact"/>
              <w:ind w:firstLine="420" w:firstLineChars="200"/>
              <w:rPr>
                <w:rFonts w:ascii="宋体" w:hAnsi="宋体" w:cs="宋体"/>
                <w:szCs w:val="21"/>
              </w:rPr>
            </w:pPr>
            <w:r>
              <w:rPr>
                <w:rFonts w:hint="eastAsia" w:ascii="宋体" w:hAnsi="宋体" w:cs="宋体"/>
                <w:szCs w:val="21"/>
              </w:rPr>
              <w:t>组织所识别的环境因素和危险源基本覆盖到公司蝶阀、球阀、闸阀的设计、生产所涉及的环境和职业健康安全管理活动，确定的重要环境因素固体废弃物的排放、潜在火灾、噪音排放、粉尘排放等四项，识别的重大危险源主要为机械伤害、触电伤害、潜在火灾的发生、高温中暑、粉尘、噪声等六项，并确定了相应的控制方案，具体识别和控制情况见各部门的审核记录。</w:t>
            </w:r>
          </w:p>
          <w:p>
            <w:pPr>
              <w:spacing w:line="280" w:lineRule="exact"/>
              <w:ind w:firstLine="420" w:firstLineChars="200"/>
              <w:rPr>
                <w:rFonts w:ascii="宋体" w:hAnsi="宋体" w:cs="宋体"/>
                <w:szCs w:val="21"/>
              </w:rPr>
            </w:pPr>
            <w:r>
              <w:rPr>
                <w:rFonts w:hint="eastAsia" w:ascii="宋体" w:hAnsi="宋体" w:cs="宋体"/>
                <w:szCs w:val="21"/>
              </w:rPr>
              <w:t>各部门具体环境因素和危险源的识别和控制见各部门的审核记录。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环境和职业健康安全的合规义务</w:t>
            </w:r>
          </w:p>
          <w:p>
            <w:pPr>
              <w:spacing w:line="280" w:lineRule="exact"/>
              <w:rPr>
                <w:rFonts w:ascii="宋体" w:hAnsi="宋体" w:cs="宋体"/>
                <w:szCs w:val="21"/>
              </w:rPr>
            </w:pPr>
            <w:r>
              <w:rPr>
                <w:rFonts w:hint="eastAsia" w:ascii="宋体" w:hAnsi="宋体" w:cs="宋体"/>
                <w:szCs w:val="21"/>
              </w:rPr>
              <w:t>合规性评价</w:t>
            </w:r>
          </w:p>
        </w:tc>
        <w:tc>
          <w:tcPr>
            <w:tcW w:w="998" w:type="dxa"/>
          </w:tcPr>
          <w:p>
            <w:pPr>
              <w:spacing w:line="280" w:lineRule="exact"/>
              <w:rPr>
                <w:rFonts w:ascii="宋体" w:hAnsi="宋体" w:cs="宋体"/>
                <w:szCs w:val="21"/>
              </w:rPr>
            </w:pPr>
            <w:r>
              <w:rPr>
                <w:rFonts w:ascii="宋体" w:hAnsi="宋体" w:cs="宋体"/>
                <w:szCs w:val="21"/>
              </w:rPr>
              <w:t>EO6.1.3</w:t>
            </w:r>
          </w:p>
          <w:p>
            <w:pPr>
              <w:spacing w:line="280" w:lineRule="exact"/>
              <w:rPr>
                <w:rFonts w:ascii="宋体" w:hAnsi="宋体" w:cs="宋体"/>
                <w:szCs w:val="21"/>
              </w:rPr>
            </w:pPr>
            <w:r>
              <w:rPr>
                <w:szCs w:val="21"/>
              </w:rPr>
              <w:t>E0</w:t>
            </w:r>
            <w:r>
              <w:rPr>
                <w:rFonts w:ascii="宋体" w:hAnsi="宋体" w:cs="宋体"/>
                <w:szCs w:val="21"/>
              </w:rPr>
              <w:t>9.1.2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编制了《法律法规和其他要求控制程序》和《合规性评价控制程序》对合规义务和合规性评价进行了管理。公司建立、实施并保持程序来识别与公司的活动、产品和服务有关的法律、法规和其它要求，并建立获取这些要求的渠道。确定适用的法律、法规和其它要求如何运用到公司的活动、产品和服务以及相关的环境因素和风险因素。查所提供的环境和职业健康安全所涉及的《适用法律法规及其他要求一览表》，基本涵盖所涉及的各相关方。明确了对应的公司活动，对适用性、合规性等进行了评价，如未成年人保护法（</w:t>
            </w:r>
            <w:r>
              <w:rPr>
                <w:rFonts w:ascii="宋体" w:hAnsi="宋体" w:cs="宋体"/>
                <w:szCs w:val="21"/>
              </w:rPr>
              <w:t>1998.1.1.</w:t>
            </w:r>
            <w:r>
              <w:rPr>
                <w:rFonts w:hint="eastAsia" w:ascii="宋体" w:hAnsi="宋体" w:cs="宋体"/>
                <w:szCs w:val="21"/>
              </w:rPr>
              <w:t>）适用条款为第</w:t>
            </w:r>
            <w:r>
              <w:rPr>
                <w:rFonts w:ascii="宋体" w:hAnsi="宋体" w:cs="宋体"/>
                <w:szCs w:val="21"/>
              </w:rPr>
              <w:t>5</w:t>
            </w:r>
            <w:r>
              <w:rPr>
                <w:rFonts w:hint="eastAsia" w:ascii="宋体" w:hAnsi="宋体" w:cs="宋体"/>
                <w:szCs w:val="21"/>
              </w:rPr>
              <w:t>,</w:t>
            </w:r>
            <w:r>
              <w:rPr>
                <w:rFonts w:ascii="宋体" w:hAnsi="宋体" w:cs="宋体"/>
                <w:szCs w:val="21"/>
              </w:rPr>
              <w:t>6</w:t>
            </w:r>
            <w:r>
              <w:rPr>
                <w:rFonts w:hint="eastAsia" w:ascii="宋体" w:hAnsi="宋体" w:cs="宋体"/>
                <w:szCs w:val="21"/>
              </w:rPr>
              <w:t>,</w:t>
            </w:r>
            <w:r>
              <w:rPr>
                <w:rFonts w:ascii="宋体" w:hAnsi="宋体" w:cs="宋体"/>
                <w:szCs w:val="21"/>
              </w:rPr>
              <w:t>38</w:t>
            </w:r>
            <w:r>
              <w:rPr>
                <w:rFonts w:hint="eastAsia" w:ascii="宋体" w:hAnsi="宋体" w:cs="宋体"/>
                <w:szCs w:val="21"/>
              </w:rPr>
              <w:t>等条款，明确了适用的公司活动为未成人员工保护过程，评价结果为符合要求。提供了《法律、法规符合性评价报告》对7</w:t>
            </w:r>
            <w:r>
              <w:rPr>
                <w:rFonts w:ascii="宋体" w:hAnsi="宋体" w:cs="宋体"/>
                <w:szCs w:val="21"/>
              </w:rPr>
              <w:t>4</w:t>
            </w:r>
            <w:r>
              <w:rPr>
                <w:rFonts w:hint="eastAsia" w:ascii="宋体" w:hAnsi="宋体" w:cs="宋体"/>
                <w:szCs w:val="21"/>
              </w:rPr>
              <w:t>个法律法规、执行过程、合规性评价及目标指标等四方面进行了评价，评价结论为：法律法规及其他要求在实施过程中总体执行情况良好，无违反法律法规及其他要求现象出现。基本符合。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122"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E</w:t>
            </w:r>
            <w:r>
              <w:rPr>
                <w:szCs w:val="21"/>
              </w:rPr>
              <w:t>O</w:t>
            </w:r>
            <w:r>
              <w:rPr>
                <w:rFonts w:hint="eastAsia"/>
                <w:szCs w:val="21"/>
              </w:rPr>
              <w:t>6.1.4</w:t>
            </w:r>
          </w:p>
          <w:p>
            <w:pPr>
              <w:spacing w:line="280" w:lineRule="exact"/>
              <w:rPr>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kern w:val="0"/>
                <w:szCs w:val="21"/>
              </w:rPr>
              <w:t>在制定环境和职业健康安全目标指标时，</w:t>
            </w:r>
            <w:r>
              <w:rPr>
                <w:rFonts w:hint="eastAsia" w:ascii="宋体" w:hAnsi="宋体" w:cs="宋体"/>
                <w:szCs w:val="21"/>
              </w:rPr>
              <w:t>行政部负责制定环境、职业健康安全目标及管理方案，总经理王福泽负责批准。环境、职业健康安全管理方案中明确为实现环境、职业健康安全目标和指标的责任部门；规定实现环境、职业健康安全目标和指标的时间；具体措施和经费预算；都由总经理批准。环境、职业健康安全管理方案的实施，行政部每半年对方案实施情况进行检查跟踪，向总经理报告；一般在管理评审之前对环境、职业健康安全目标及管理方案由行政部对其进行评审，并将完成情况以书面形式呈报管理者代表，以便提交管理评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2"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E</w:t>
            </w:r>
            <w:r>
              <w:rPr>
                <w:szCs w:val="21"/>
              </w:rPr>
              <w:t>O</w:t>
            </w:r>
            <w:r>
              <w:rPr>
                <w:rFonts w:hint="eastAsia"/>
                <w:szCs w:val="21"/>
              </w:rPr>
              <w:t>6.2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rPr>
                <w:rFonts w:ascii="宋体" w:hAnsi="宋体" w:cs="宋体"/>
                <w:szCs w:val="21"/>
              </w:rPr>
            </w:pPr>
            <w:r>
              <w:rPr>
                <w:rFonts w:hint="eastAsia" w:ascii="宋体" w:hAnsi="宋体" w:cs="宋体"/>
                <w:szCs w:val="21"/>
              </w:rPr>
              <w:t>公司环境和职业健康安全管理目标及实现情况是：</w:t>
            </w:r>
          </w:p>
          <w:p>
            <w:pPr>
              <w:spacing w:line="280" w:lineRule="exact"/>
              <w:rPr>
                <w:rFonts w:hint="eastAsia" w:ascii="宋体" w:hAnsi="宋体" w:eastAsia="宋体" w:cs="宋体"/>
                <w:szCs w:val="21"/>
                <w:lang w:eastAsia="zh-CN"/>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目标值 </w:t>
            </w:r>
            <w:r>
              <w:rPr>
                <w:rFonts w:ascii="宋体" w:hAnsi="宋体" w:cs="宋体"/>
                <w:szCs w:val="21"/>
              </w:rPr>
              <w:t xml:space="preserve">                                      </w:t>
            </w:r>
            <w:r>
              <w:rPr>
                <w:rFonts w:hint="eastAsia" w:ascii="宋体" w:hAnsi="宋体" w:cs="宋体"/>
                <w:szCs w:val="21"/>
              </w:rPr>
              <w:t>目标完成情况</w:t>
            </w:r>
            <w:bookmarkStart w:id="0" w:name="_GoBack"/>
            <w:r>
              <w:rPr>
                <w:rFonts w:hint="eastAsia" w:ascii="宋体" w:hAnsi="宋体" w:cs="宋体"/>
                <w:szCs w:val="21"/>
                <w:lang w:eastAsia="zh-CN"/>
              </w:rPr>
              <w:t>（</w:t>
            </w:r>
            <w:r>
              <w:rPr>
                <w:rFonts w:hint="eastAsia" w:ascii="宋体" w:hAnsi="宋体" w:cs="宋体"/>
                <w:szCs w:val="21"/>
                <w:lang w:val="en-US" w:eastAsia="zh-CN"/>
              </w:rPr>
              <w:t>2021.7-2022.3</w:t>
            </w:r>
            <w:r>
              <w:rPr>
                <w:rFonts w:hint="eastAsia" w:ascii="宋体" w:hAnsi="宋体" w:cs="宋体"/>
                <w:szCs w:val="21"/>
                <w:lang w:eastAsia="zh-CN"/>
              </w:rPr>
              <w:t>）</w:t>
            </w:r>
          </w:p>
          <w:bookmarkEnd w:id="0"/>
          <w:p>
            <w:pPr>
              <w:spacing w:line="280" w:lineRule="exact"/>
              <w:ind w:firstLine="420"/>
              <w:rPr>
                <w:rFonts w:ascii="宋体" w:hAnsi="宋体" w:cs="宋体"/>
                <w:szCs w:val="21"/>
              </w:rPr>
            </w:pPr>
            <w:r>
              <w:rPr>
                <w:rFonts w:hint="eastAsia" w:ascii="宋体" w:hAnsi="宋体" w:cs="宋体"/>
                <w:szCs w:val="21"/>
              </w:rPr>
              <w:t>废水达标排放</w:t>
            </w:r>
            <w:r>
              <w:rPr>
                <w:rFonts w:ascii="宋体" w:hAnsi="宋体" w:cs="宋体"/>
                <w:szCs w:val="21"/>
              </w:rPr>
              <w:t xml:space="preserve">                                  </w:t>
            </w:r>
            <w:r>
              <w:rPr>
                <w:rFonts w:hint="eastAsia" w:ascii="宋体" w:hAnsi="宋体" w:cs="宋体"/>
                <w:szCs w:val="21"/>
              </w:rPr>
              <w:t>月均达标排放</w:t>
            </w:r>
          </w:p>
          <w:p>
            <w:pPr>
              <w:spacing w:line="280" w:lineRule="exact"/>
              <w:ind w:firstLine="420"/>
              <w:rPr>
                <w:rFonts w:ascii="宋体" w:hAnsi="宋体" w:cs="宋体"/>
                <w:szCs w:val="21"/>
              </w:rPr>
            </w:pPr>
            <w:r>
              <w:rPr>
                <w:rFonts w:hint="eastAsia" w:ascii="宋体" w:hAnsi="宋体" w:cs="宋体"/>
                <w:szCs w:val="21"/>
              </w:rPr>
              <w:t>废气达标排放</w:t>
            </w:r>
            <w:r>
              <w:rPr>
                <w:rFonts w:ascii="宋体" w:hAnsi="宋体" w:cs="宋体"/>
                <w:szCs w:val="21"/>
              </w:rPr>
              <w:t xml:space="preserve">                                  </w:t>
            </w:r>
            <w:r>
              <w:rPr>
                <w:rFonts w:hint="eastAsia" w:ascii="宋体" w:hAnsi="宋体" w:cs="宋体"/>
                <w:szCs w:val="21"/>
              </w:rPr>
              <w:t>月均达标排放</w:t>
            </w:r>
          </w:p>
          <w:p>
            <w:pPr>
              <w:spacing w:line="280" w:lineRule="exact"/>
              <w:ind w:firstLine="420"/>
              <w:rPr>
                <w:rFonts w:ascii="宋体" w:hAnsi="宋体" w:cs="宋体"/>
                <w:szCs w:val="21"/>
              </w:rPr>
            </w:pPr>
            <w:r>
              <w:rPr>
                <w:rFonts w:hint="eastAsia" w:ascii="宋体" w:hAnsi="宋体" w:cs="宋体"/>
                <w:szCs w:val="21"/>
              </w:rPr>
              <w:t xml:space="preserve">噪音达标排放 </w:t>
            </w:r>
            <w:r>
              <w:rPr>
                <w:rFonts w:ascii="宋体" w:hAnsi="宋体" w:cs="宋体"/>
                <w:szCs w:val="21"/>
              </w:rPr>
              <w:t xml:space="preserve">                                 </w:t>
            </w:r>
            <w:r>
              <w:rPr>
                <w:rFonts w:hint="eastAsia" w:ascii="宋体" w:hAnsi="宋体" w:cs="宋体"/>
                <w:szCs w:val="21"/>
              </w:rPr>
              <w:t>月均达标排放</w:t>
            </w:r>
          </w:p>
          <w:p>
            <w:pPr>
              <w:spacing w:line="280" w:lineRule="exact"/>
              <w:ind w:firstLine="420" w:firstLineChars="200"/>
              <w:rPr>
                <w:rFonts w:ascii="宋体" w:hAnsi="宋体" w:cs="宋体"/>
                <w:szCs w:val="21"/>
              </w:rPr>
            </w:pPr>
            <w:r>
              <w:rPr>
                <w:rFonts w:hint="eastAsia" w:ascii="宋体" w:hAnsi="宋体" w:cs="宋体"/>
                <w:szCs w:val="21"/>
              </w:rPr>
              <w:t xml:space="preserve">固体废弃物有效处置率100% </w:t>
            </w:r>
            <w:r>
              <w:rPr>
                <w:rFonts w:ascii="宋体" w:hAnsi="宋体" w:cs="宋体"/>
                <w:szCs w:val="21"/>
              </w:rPr>
              <w:t xml:space="preserve">                     </w:t>
            </w:r>
            <w:r>
              <w:rPr>
                <w:rFonts w:hint="eastAsia" w:ascii="宋体" w:hAnsi="宋体" w:cs="宋体"/>
                <w:szCs w:val="21"/>
              </w:rPr>
              <w:t>月均</w:t>
            </w:r>
            <w:r>
              <w:rPr>
                <w:rFonts w:ascii="宋体" w:hAnsi="宋体" w:cs="宋体"/>
                <w:szCs w:val="21"/>
              </w:rPr>
              <w:t>100</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 xml:space="preserve">重大环境污染事故 </w:t>
            </w:r>
            <w:r>
              <w:rPr>
                <w:rFonts w:ascii="宋体" w:hAnsi="宋体" w:cs="宋体"/>
                <w:szCs w:val="21"/>
              </w:rPr>
              <w:t xml:space="preserve">                             </w:t>
            </w:r>
            <w:r>
              <w:rPr>
                <w:rFonts w:hint="eastAsia" w:ascii="宋体" w:hAnsi="宋体" w:cs="宋体"/>
                <w:szCs w:val="21"/>
              </w:rPr>
              <w:t>月均为0</w:t>
            </w:r>
          </w:p>
          <w:p>
            <w:pPr>
              <w:spacing w:line="280" w:lineRule="exact"/>
              <w:ind w:firstLine="420" w:firstLineChars="200"/>
              <w:rPr>
                <w:rFonts w:ascii="宋体" w:hAnsi="宋体" w:cs="宋体"/>
                <w:szCs w:val="21"/>
              </w:rPr>
            </w:pPr>
            <w:r>
              <w:rPr>
                <w:rFonts w:hint="eastAsia" w:ascii="宋体" w:hAnsi="宋体" w:cs="宋体"/>
                <w:szCs w:val="21"/>
              </w:rPr>
              <w:t>火灾和爆炸发生次数为0</w:t>
            </w:r>
            <w:r>
              <w:rPr>
                <w:rFonts w:ascii="宋体" w:hAnsi="宋体" w:cs="宋体"/>
                <w:szCs w:val="21"/>
              </w:rPr>
              <w:t xml:space="preserve">                        </w:t>
            </w:r>
            <w:r>
              <w:rPr>
                <w:rFonts w:hint="eastAsia" w:ascii="宋体" w:hAnsi="宋体" w:cs="宋体"/>
                <w:szCs w:val="21"/>
              </w:rPr>
              <w:t>月均为0</w:t>
            </w:r>
          </w:p>
          <w:p>
            <w:pPr>
              <w:spacing w:line="280" w:lineRule="exact"/>
              <w:ind w:firstLine="420" w:firstLineChars="200"/>
              <w:rPr>
                <w:rFonts w:ascii="宋体" w:hAnsi="宋体" w:cs="宋体"/>
                <w:szCs w:val="21"/>
              </w:rPr>
            </w:pPr>
            <w:r>
              <w:rPr>
                <w:rFonts w:hint="eastAsia" w:ascii="宋体" w:hAnsi="宋体" w:cs="宋体"/>
                <w:szCs w:val="21"/>
              </w:rPr>
              <w:t xml:space="preserve">员工意外伤害控制0次/每年 </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月均为0</w:t>
            </w:r>
          </w:p>
          <w:p>
            <w:pPr>
              <w:spacing w:line="280" w:lineRule="exact"/>
              <w:ind w:firstLine="420" w:firstLineChars="200"/>
              <w:rPr>
                <w:rFonts w:hint="default" w:ascii="宋体" w:hAnsi="宋体" w:eastAsia="宋体" w:cs="宋体"/>
                <w:color w:val="FF0000"/>
                <w:szCs w:val="21"/>
                <w:lang w:val="en-US" w:eastAsia="zh-CN"/>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具体由行政部按公司管理目标考核要求统计考核公司管理目标完成情况，提交管理评审会议。查到今年公司管理目标完成情况，各项目标均已完成，编制人周明栋，审批人王福泽。</w:t>
            </w:r>
          </w:p>
          <w:p>
            <w:pPr>
              <w:spacing w:line="280" w:lineRule="exact"/>
              <w:ind w:firstLine="420" w:firstLineChars="200"/>
              <w:rPr>
                <w:rFonts w:ascii="宋体" w:hAnsi="宋体" w:cs="宋体"/>
                <w:szCs w:val="21"/>
              </w:rPr>
            </w:pPr>
            <w:r>
              <w:rPr>
                <w:rFonts w:hint="eastAsia" w:ascii="宋体" w:hAnsi="宋体" w:cs="宋体"/>
                <w:szCs w:val="21"/>
              </w:rPr>
              <w:t>针对重要环境因素、不可接受风险制订了管理方案并予以实施，基本有效，详见审核各部门审核记录。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rFonts w:ascii="宋体" w:hAnsi="宋体" w:cs="宋体"/>
                <w:szCs w:val="21"/>
              </w:rPr>
            </w:pPr>
            <w:r>
              <w:rPr>
                <w:rFonts w:hint="eastAsia" w:ascii="宋体" w:hAnsi="宋体" w:cs="宋体"/>
                <w:szCs w:val="21"/>
              </w:rPr>
              <w:t>资源、总则</w:t>
            </w:r>
          </w:p>
        </w:tc>
        <w:tc>
          <w:tcPr>
            <w:tcW w:w="998" w:type="dxa"/>
          </w:tcPr>
          <w:p>
            <w:pPr>
              <w:spacing w:line="280" w:lineRule="exact"/>
              <w:rPr>
                <w:szCs w:val="21"/>
              </w:rPr>
            </w:pPr>
            <w:r>
              <w:rPr>
                <w:rFonts w:hint="eastAsia"/>
                <w:szCs w:val="21"/>
              </w:rPr>
              <w:t>E</w:t>
            </w:r>
            <w:r>
              <w:rPr>
                <w:szCs w:val="21"/>
              </w:rPr>
              <w:t>O</w:t>
            </w:r>
            <w:r>
              <w:rPr>
                <w:rFonts w:hint="eastAsia"/>
                <w:szCs w:val="21"/>
              </w:rPr>
              <w:t>7.1</w:t>
            </w:r>
          </w:p>
        </w:tc>
        <w:tc>
          <w:tcPr>
            <w:tcW w:w="10004"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rPr>
              <w:t>询问公司配备了必要的人力资源，基础设施(蝶阀、球阀、闸阀的设计、生产相关设备、办公场所、办公用品等)，规范文件、资金等必要的资源，能够持续满足顾客需求和管理体系改进的需要。</w:t>
            </w:r>
          </w:p>
          <w:p>
            <w:pPr>
              <w:spacing w:line="280" w:lineRule="exact"/>
              <w:ind w:firstLine="420" w:firstLineChars="200"/>
              <w:rPr>
                <w:rFonts w:hint="default" w:ascii="宋体" w:hAnsi="宋体" w:eastAsia="宋体" w:cs="宋体"/>
                <w:szCs w:val="21"/>
                <w:lang w:eastAsia="zh-CN"/>
              </w:rPr>
            </w:pPr>
            <w:r>
              <w:rPr>
                <w:rFonts w:hint="eastAsia" w:ascii="宋体" w:hAnsi="宋体" w:cs="宋体"/>
                <w:color w:val="auto"/>
                <w:szCs w:val="21"/>
                <w:lang w:val="en-US" w:eastAsia="zh-CN"/>
              </w:rPr>
              <w:t>公司提供防尘口罩、防毒面罩、集尘器、沉淀池等环境处理和安全防护设备</w:t>
            </w:r>
            <w:r>
              <w:rPr>
                <w:rFonts w:hint="default" w:ascii="宋体" w:hAnsi="宋体" w:cs="宋体"/>
                <w:color w:val="auto"/>
                <w:szCs w:val="21"/>
                <w:lang w:eastAsia="zh-CN"/>
              </w:rPr>
              <w:t>，生产现场摆放灭火器，张贴安全警示标识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color w:val="000000"/>
                <w:kern w:val="0"/>
                <w:szCs w:val="21"/>
              </w:rPr>
            </w:pPr>
            <w:r>
              <w:rPr>
                <w:rFonts w:hint="eastAsia" w:ascii="宋体" w:hAnsi="宋体" w:cs="宋体"/>
                <w:color w:val="000000"/>
                <w:kern w:val="0"/>
                <w:szCs w:val="21"/>
              </w:rPr>
              <w:t>沟通</w:t>
            </w:r>
          </w:p>
          <w:p>
            <w:pPr>
              <w:spacing w:line="280" w:lineRule="exact"/>
              <w:rPr>
                <w:rFonts w:ascii="宋体" w:hAnsi="宋体" w:cs="宋体"/>
                <w:szCs w:val="21"/>
              </w:rPr>
            </w:pPr>
          </w:p>
        </w:tc>
        <w:tc>
          <w:tcPr>
            <w:tcW w:w="998" w:type="dxa"/>
          </w:tcPr>
          <w:p>
            <w:pPr>
              <w:spacing w:line="280" w:lineRule="exact"/>
              <w:rPr>
                <w:szCs w:val="21"/>
              </w:rPr>
            </w:pPr>
            <w:r>
              <w:rPr>
                <w:rFonts w:hint="eastAsia" w:ascii="宋体" w:hAnsi="宋体" w:cs="宋体"/>
                <w:color w:val="000000"/>
                <w:kern w:val="0"/>
                <w:szCs w:val="21"/>
              </w:rPr>
              <w:t>E</w:t>
            </w:r>
            <w:r>
              <w:rPr>
                <w:szCs w:val="21"/>
              </w:rPr>
              <w:t>O</w:t>
            </w:r>
            <w:r>
              <w:rPr>
                <w:rFonts w:hint="eastAsia" w:ascii="宋体" w:hAnsi="宋体" w:cs="宋体"/>
                <w:color w:val="000000"/>
                <w:kern w:val="0"/>
                <w:szCs w:val="21"/>
              </w:rPr>
              <w:t>7.4</w:t>
            </w:r>
          </w:p>
        </w:tc>
        <w:tc>
          <w:tcPr>
            <w:tcW w:w="10004" w:type="dxa"/>
            <w:vAlign w:val="center"/>
          </w:tcPr>
          <w:p>
            <w:pPr>
              <w:spacing w:line="280" w:lineRule="exact"/>
              <w:ind w:firstLine="420" w:firstLineChars="200"/>
              <w:rPr>
                <w:szCs w:val="21"/>
              </w:rPr>
            </w:pPr>
            <w:r>
              <w:rPr>
                <w:rFonts w:hint="eastAsia"/>
                <w:szCs w:val="21"/>
              </w:rPr>
              <w:t>公司编制并实施了《协商和沟通控制程序》，规定了职责、工作流程，包括内部沟通和外部沟通的方法和要求。公司确定了环境和职业安全管理体系相关的内部和外部沟通，包括：沟通什么；何时沟通；与谁沟通；如何沟通；由谁负责，内外部沟通具体体现在公司内部工作会议、环境和职业安全例会、员工的培训、公司宣传栏等，与外部的沟通具体体现在合同签订、满意度调查。与环保、安监部门及顾客和供方等方面。</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szCs w:val="21"/>
              </w:rPr>
            </w:pPr>
            <w:r>
              <w:rPr>
                <w:rFonts w:hint="eastAsia"/>
                <w:szCs w:val="21"/>
              </w:rPr>
              <w:t>外部交流：通过发放《关于对相关方要求的告知书》与相关方就相关环境、职业健康安全信息进行相互沟通。</w:t>
            </w:r>
          </w:p>
          <w:p>
            <w:pPr>
              <w:spacing w:line="280" w:lineRule="exact"/>
              <w:ind w:firstLine="420" w:firstLineChars="200"/>
              <w:rPr>
                <w:szCs w:val="21"/>
              </w:rPr>
            </w:pPr>
            <w:r>
              <w:rPr>
                <w:rFonts w:hint="eastAsia"/>
                <w:szCs w:val="21"/>
              </w:rPr>
              <w:t>和员工面谈，知道公司的管理者代表及职业健康安全事务代表。</w:t>
            </w:r>
          </w:p>
          <w:p>
            <w:pPr>
              <w:spacing w:line="280" w:lineRule="exact"/>
              <w:ind w:firstLine="420" w:firstLineChars="200"/>
              <w:rPr>
                <w:rFonts w:ascii="宋体" w:hAnsi="宋体" w:cs="宋体"/>
                <w:szCs w:val="21"/>
              </w:rPr>
            </w:pPr>
            <w:r>
              <w:rPr>
                <w:rFonts w:hint="eastAsia"/>
                <w:szCs w:val="21"/>
              </w:rPr>
              <w:t>审核周期内未发生因沟通不善造成的的问题。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22"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E</w:t>
            </w:r>
            <w:r>
              <w:rPr>
                <w:szCs w:val="21"/>
              </w:rPr>
              <w:t>O</w:t>
            </w:r>
            <w:r>
              <w:rPr>
                <w:rFonts w:hint="eastAsia"/>
                <w:szCs w:val="21"/>
              </w:rPr>
              <w:t>9.3</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编制了管理评审控制程序，由总经理负责，提供了最近一次管理评审：</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w:t>
            </w:r>
            <w:r>
              <w:rPr>
                <w:rFonts w:hint="eastAsia" w:ascii="宋体" w:hAnsi="宋体" w:cs="宋体"/>
                <w:szCs w:val="21"/>
                <w:lang w:val="en-US" w:eastAsia="zh-CN"/>
              </w:rPr>
              <w:t>2</w:t>
            </w:r>
            <w:r>
              <w:rPr>
                <w:rFonts w:hint="eastAsia" w:ascii="宋体" w:hAnsi="宋体" w:cs="宋体"/>
                <w:szCs w:val="21"/>
              </w:rPr>
              <w:t>年</w:t>
            </w:r>
            <w:r>
              <w:rPr>
                <w:rFonts w:ascii="宋体" w:hAnsi="宋体" w:cs="宋体"/>
                <w:szCs w:val="21"/>
              </w:rPr>
              <w:t>4</w:t>
            </w:r>
            <w:r>
              <w:rPr>
                <w:rFonts w:hint="eastAsia" w:ascii="宋体" w:hAnsi="宋体" w:cs="宋体"/>
                <w:szCs w:val="21"/>
              </w:rPr>
              <w:t>月</w:t>
            </w:r>
            <w:r>
              <w:rPr>
                <w:rFonts w:ascii="宋体" w:hAnsi="宋体" w:cs="宋体"/>
                <w:szCs w:val="21"/>
              </w:rPr>
              <w:t>2</w:t>
            </w:r>
            <w:r>
              <w:rPr>
                <w:rFonts w:hint="eastAsia" w:ascii="宋体" w:hAnsi="宋体" w:cs="宋体"/>
                <w:szCs w:val="21"/>
                <w:lang w:val="en-US" w:eastAsia="zh-CN"/>
              </w:rPr>
              <w:t>5</w:t>
            </w:r>
            <w:r>
              <w:rPr>
                <w:rFonts w:hint="eastAsia" w:ascii="宋体" w:hAnsi="宋体" w:cs="宋体"/>
                <w:szCs w:val="21"/>
              </w:rPr>
              <w:t>日进行， 评审方式：会议评审，编制：行政部  批准：王福泽。但评审计划编制时间也为</w:t>
            </w:r>
            <w:r>
              <w:rPr>
                <w:rFonts w:ascii="宋体" w:hAnsi="宋体" w:cs="宋体"/>
                <w:szCs w:val="21"/>
              </w:rPr>
              <w:t>4</w:t>
            </w:r>
            <w:r>
              <w:rPr>
                <w:rFonts w:hint="eastAsia" w:ascii="宋体" w:hAnsi="宋体" w:cs="宋体"/>
                <w:szCs w:val="21"/>
              </w:rPr>
              <w:t>月</w:t>
            </w:r>
            <w:r>
              <w:rPr>
                <w:rFonts w:ascii="宋体" w:hAnsi="宋体" w:cs="宋体"/>
                <w:szCs w:val="21"/>
              </w:rPr>
              <w:t>25</w:t>
            </w:r>
            <w:r>
              <w:rPr>
                <w:rFonts w:hint="eastAsia" w:ascii="宋体" w:hAnsi="宋体" w:cs="宋体"/>
                <w:szCs w:val="21"/>
              </w:rPr>
              <w:t>日。</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spacing w:line="280" w:lineRule="exact"/>
              <w:rPr>
                <w:rFonts w:ascii="宋体" w:hAnsi="宋体" w:cs="宋体"/>
                <w:szCs w:val="21"/>
              </w:rPr>
            </w:pPr>
            <w:r>
              <w:rPr>
                <w:rFonts w:hint="eastAsia" w:ascii="宋体" w:hAnsi="宋体" w:cs="宋体"/>
                <w:szCs w:val="21"/>
              </w:rPr>
              <w:t>2.管理评审会议记录</w:t>
            </w:r>
          </w:p>
          <w:p>
            <w:pPr>
              <w:spacing w:line="280" w:lineRule="exact"/>
              <w:rPr>
                <w:rFonts w:ascii="宋体" w:hAnsi="宋体" w:cs="宋体"/>
                <w:szCs w:val="21"/>
              </w:rPr>
            </w:pPr>
            <w:r>
              <w:rPr>
                <w:rFonts w:hint="eastAsia" w:ascii="宋体" w:hAnsi="宋体" w:cs="宋体"/>
                <w:szCs w:val="21"/>
              </w:rPr>
              <w:t>按计划的时间实施了管理评审。管理评审输入：管理方针、目标的适宜行和实现情况；管理体系的符合性；内审结果；内外部环境分析及风险应对措施的落实情况；纠正预防措施及持续改进能力；重要环境因素和不可接受风险控制及效果；合规性评价；可能影响管理体系的变更；环境/职业健康安全事故、顾客满意度；改进建议</w:t>
            </w:r>
            <w:r>
              <w:rPr>
                <w:rFonts w:hint="eastAsia" w:ascii="宋体" w:hAnsi="宋体" w:cs="宋体"/>
                <w:szCs w:val="21"/>
                <w:lang w:eastAsia="zh-CN"/>
              </w:rPr>
              <w:t>、</w:t>
            </w:r>
            <w:r>
              <w:rPr>
                <w:rFonts w:hint="eastAsia" w:ascii="宋体" w:hAnsi="宋体" w:cs="宋体"/>
                <w:szCs w:val="21"/>
                <w:lang w:val="en-US" w:eastAsia="zh-CN"/>
              </w:rPr>
              <w:t>上次审核不符合整改情况</w:t>
            </w:r>
            <w:r>
              <w:rPr>
                <w:rFonts w:hint="eastAsia" w:ascii="宋体" w:hAnsi="宋体" w:cs="宋体"/>
                <w:szCs w:val="21"/>
              </w:rPr>
              <w:t>等；</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w:t>
            </w:r>
          </w:p>
          <w:p>
            <w:pPr>
              <w:spacing w:line="280" w:lineRule="exact"/>
              <w:rPr>
                <w:rFonts w:ascii="宋体" w:hAnsi="宋体" w:cs="宋体"/>
                <w:szCs w:val="21"/>
              </w:rPr>
            </w:pPr>
            <w:r>
              <w:rPr>
                <w:rFonts w:hint="eastAsia" w:ascii="宋体" w:hAnsi="宋体" w:cs="宋体"/>
                <w:szCs w:val="21"/>
              </w:rPr>
              <w:t>经过内审和管理评审的检验证实，我公司现有的管理体系及制定的管理方针、目标是适宜、有效的，管理体系各过程识别充分。各部门提出的改进建议很好，对公司的发展很有好处。</w:t>
            </w:r>
          </w:p>
          <w:p>
            <w:pPr>
              <w:spacing w:line="280" w:lineRule="exact"/>
              <w:ind w:firstLine="420" w:firstLineChars="200"/>
              <w:rPr>
                <w:rFonts w:ascii="宋体" w:hAnsi="宋体" w:cs="宋体"/>
                <w:szCs w:val="21"/>
              </w:rPr>
            </w:pPr>
            <w:r>
              <w:rPr>
                <w:rFonts w:hint="eastAsia" w:ascii="宋体" w:hAnsi="宋体" w:cs="宋体"/>
                <w:szCs w:val="21"/>
              </w:rPr>
              <w:t>管理评审改进建议：</w:t>
            </w:r>
          </w:p>
          <w:p>
            <w:pPr>
              <w:spacing w:line="280" w:lineRule="exact"/>
              <w:ind w:firstLine="420" w:firstLineChars="200"/>
              <w:rPr>
                <w:rFonts w:ascii="宋体" w:hAnsi="宋体" w:cs="宋体"/>
                <w:szCs w:val="21"/>
              </w:rPr>
            </w:pPr>
            <w:r>
              <w:rPr>
                <w:rFonts w:hint="eastAsia" w:ascii="宋体" w:hAnsi="宋体" w:cs="宋体"/>
                <w:szCs w:val="21"/>
              </w:rPr>
              <w:t>行政部负责根据各部门提出的建议，编制下一步的改进计划，希望各部门按照内审、管理评审及整改的标准继续做好工作。</w:t>
            </w:r>
          </w:p>
          <w:p>
            <w:pPr>
              <w:spacing w:line="280" w:lineRule="exact"/>
              <w:ind w:firstLine="420" w:firstLineChars="200"/>
              <w:rPr>
                <w:rFonts w:ascii="宋体" w:hAnsi="宋体" w:cs="宋体"/>
                <w:szCs w:val="21"/>
              </w:rPr>
            </w:pPr>
            <w:r>
              <w:rPr>
                <w:rFonts w:hint="eastAsia" w:ascii="宋体" w:hAnsi="宋体" w:cs="宋体"/>
                <w:szCs w:val="21"/>
              </w:rPr>
              <w:t>但未提供改进建议实施证据，与企业沟通。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280" w:lineRule="exact"/>
              <w:rPr>
                <w:rFonts w:ascii="宋体" w:hAnsi="宋体" w:cs="宋体"/>
                <w:szCs w:val="21"/>
              </w:rPr>
            </w:pPr>
            <w:r>
              <w:rPr>
                <w:rFonts w:hint="eastAsia" w:ascii="宋体" w:hAnsi="宋体" w:cs="宋体"/>
                <w:szCs w:val="21"/>
              </w:rPr>
              <w:t>总则</w:t>
            </w:r>
          </w:p>
        </w:tc>
        <w:tc>
          <w:tcPr>
            <w:tcW w:w="998" w:type="dxa"/>
          </w:tcPr>
          <w:p>
            <w:pPr>
              <w:spacing w:line="280" w:lineRule="exact"/>
              <w:rPr>
                <w:szCs w:val="21"/>
              </w:rPr>
            </w:pPr>
            <w:r>
              <w:rPr>
                <w:rFonts w:hint="eastAsia"/>
                <w:szCs w:val="21"/>
              </w:rPr>
              <w:t>E</w:t>
            </w:r>
            <w:r>
              <w:rPr>
                <w:szCs w:val="21"/>
              </w:rPr>
              <w:t>O</w:t>
            </w:r>
            <w:r>
              <w:rPr>
                <w:rFonts w:hint="eastAsia"/>
                <w:szCs w:val="21"/>
              </w:rPr>
              <w:t xml:space="preserve"> 10.1</w:t>
            </w:r>
          </w:p>
        </w:tc>
        <w:tc>
          <w:tcPr>
            <w:tcW w:w="10004"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2" w:type="dxa"/>
          </w:tcPr>
          <w:p>
            <w:pPr>
              <w:spacing w:line="280" w:lineRule="exact"/>
              <w:rPr>
                <w:rFonts w:ascii="宋体" w:hAnsi="宋体" w:cs="宋体"/>
                <w:szCs w:val="21"/>
              </w:rPr>
            </w:pPr>
            <w:r>
              <w:rPr>
                <w:rFonts w:hint="eastAsia" w:ascii="宋体" w:hAnsi="宋体" w:cs="宋体"/>
                <w:szCs w:val="21"/>
              </w:rPr>
              <w:t>10.2不符合/事件和纠正措施</w:t>
            </w:r>
          </w:p>
        </w:tc>
        <w:tc>
          <w:tcPr>
            <w:tcW w:w="998" w:type="dxa"/>
          </w:tcPr>
          <w:p>
            <w:pPr>
              <w:spacing w:line="280" w:lineRule="exact"/>
              <w:rPr>
                <w:szCs w:val="21"/>
              </w:rPr>
            </w:pPr>
            <w:r>
              <w:rPr>
                <w:rFonts w:hint="eastAsia"/>
                <w:szCs w:val="21"/>
              </w:rPr>
              <w:t>E</w:t>
            </w:r>
            <w:r>
              <w:rPr>
                <w:szCs w:val="21"/>
              </w:rPr>
              <w:t>O</w:t>
            </w:r>
            <w:r>
              <w:rPr>
                <w:rFonts w:hint="eastAsia"/>
                <w:szCs w:val="21"/>
              </w:rPr>
              <w:t xml:space="preserve"> 10.</w:t>
            </w:r>
            <w:r>
              <w:rPr>
                <w:szCs w:val="21"/>
              </w:rPr>
              <w:t>2</w:t>
            </w:r>
          </w:p>
        </w:tc>
        <w:tc>
          <w:tcPr>
            <w:tcW w:w="10004" w:type="dxa"/>
            <w:vAlign w:val="center"/>
          </w:tcPr>
          <w:p>
            <w:pPr>
              <w:snapToGrid w:val="0"/>
              <w:spacing w:line="280" w:lineRule="exact"/>
              <w:ind w:firstLine="420" w:firstLineChars="200"/>
              <w:jc w:val="left"/>
              <w:rPr>
                <w:szCs w:val="21"/>
              </w:rPr>
            </w:pPr>
            <w:r>
              <w:rPr>
                <w:rFonts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公司内审时发现的</w:t>
            </w:r>
            <w:r>
              <w:rPr>
                <w:rFonts w:hint="eastAsia"/>
                <w:szCs w:val="21"/>
                <w:lang w:val="en-US" w:eastAsia="zh-CN"/>
              </w:rPr>
              <w:t>1</w:t>
            </w:r>
            <w:r>
              <w:rPr>
                <w:rFonts w:hint="eastAsia"/>
                <w:szCs w:val="21"/>
              </w:rPr>
              <w:t>项不符合项进行了原因分析、纠正措施和验证。</w:t>
            </w:r>
          </w:p>
          <w:p>
            <w:pPr>
              <w:snapToGrid w:val="0"/>
              <w:spacing w:line="280" w:lineRule="exact"/>
              <w:ind w:firstLine="420" w:firstLineChars="200"/>
              <w:jc w:val="left"/>
              <w:rPr>
                <w:szCs w:val="21"/>
              </w:rPr>
            </w:pPr>
            <w:r>
              <w:rPr>
                <w:rFonts w:hint="eastAsia"/>
                <w:szCs w:val="21"/>
              </w:rPr>
              <w:t>公司对纠正措施的管理基本符合要求。</w:t>
            </w:r>
          </w:p>
          <w:p>
            <w:pPr>
              <w:snapToGrid w:val="0"/>
              <w:spacing w:line="280" w:lineRule="exact"/>
              <w:ind w:firstLine="420" w:firstLineChars="200"/>
              <w:jc w:val="left"/>
              <w:rPr>
                <w:szCs w:val="21"/>
              </w:rPr>
            </w:pPr>
            <w:r>
              <w:rPr>
                <w:rFonts w:hint="eastAsia"/>
                <w:szCs w:val="21"/>
              </w:rPr>
              <w:t>审核周期内，没有发生环境或职业健康安全方面的事故。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tcPr>
          <w:p>
            <w:pPr>
              <w:spacing w:line="280" w:lineRule="exact"/>
              <w:rPr>
                <w:rFonts w:ascii="宋体" w:hAnsi="宋体" w:cs="宋体"/>
                <w:szCs w:val="21"/>
              </w:rPr>
            </w:pPr>
            <w:r>
              <w:rPr>
                <w:rFonts w:hint="eastAsia" w:ascii="宋体" w:hAnsi="宋体" w:cs="宋体"/>
                <w:szCs w:val="21"/>
              </w:rPr>
              <w:t>持续改进</w:t>
            </w:r>
          </w:p>
        </w:tc>
        <w:tc>
          <w:tcPr>
            <w:tcW w:w="998" w:type="dxa"/>
          </w:tcPr>
          <w:p>
            <w:pPr>
              <w:spacing w:line="280" w:lineRule="exact"/>
              <w:rPr>
                <w:szCs w:val="21"/>
              </w:rPr>
            </w:pPr>
            <w:r>
              <w:rPr>
                <w:rFonts w:hint="eastAsia"/>
                <w:szCs w:val="21"/>
              </w:rPr>
              <w:t>E</w:t>
            </w:r>
            <w:r>
              <w:rPr>
                <w:szCs w:val="21"/>
              </w:rPr>
              <w:t>O</w:t>
            </w:r>
            <w:r>
              <w:rPr>
                <w:rFonts w:hint="eastAsia"/>
                <w:szCs w:val="21"/>
              </w:rPr>
              <w:t xml:space="preserve"> 10.3</w:t>
            </w:r>
          </w:p>
        </w:tc>
        <w:tc>
          <w:tcPr>
            <w:tcW w:w="10004"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1.证实销售满足规定的要求；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hint="eastAsia" w:ascii="宋体" w:hAnsi="宋体" w:cs="宋体"/>
                <w:szCs w:val="21"/>
              </w:rPr>
            </w:pPr>
            <w:r>
              <w:rPr>
                <w:rFonts w:hint="eastAsia" w:ascii="宋体" w:hAnsi="宋体" w:cs="宋体"/>
                <w:szCs w:val="21"/>
              </w:rPr>
              <w:t>公司利用管理方针、目标、内审和外审、数据分析、纠正措施以及管理评审，识别任何改进的机会，持续改进管理体系的适宜性、充分性和有效性。</w:t>
            </w:r>
          </w:p>
          <w:p>
            <w:pPr>
              <w:spacing w:line="280" w:lineRule="exact"/>
              <w:rPr>
                <w:rFonts w:hint="eastAsia"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cs="宋体" w:asciiTheme="minorEastAsia" w:hAnsiTheme="minorEastAsia" w:eastAsiaTheme="minorEastAsia"/>
                <w:color w:val="auto"/>
                <w:szCs w:val="21"/>
              </w:rPr>
              <w:t>人数</w:t>
            </w:r>
          </w:p>
        </w:tc>
        <w:tc>
          <w:tcPr>
            <w:tcW w:w="998" w:type="dxa"/>
            <w:vAlign w:val="top"/>
          </w:tcPr>
          <w:p>
            <w:pPr>
              <w:spacing w:line="320" w:lineRule="exact"/>
              <w:rPr>
                <w:rFonts w:hint="eastAsia"/>
                <w:szCs w:val="21"/>
              </w:rPr>
            </w:pPr>
          </w:p>
        </w:tc>
        <w:tc>
          <w:tcPr>
            <w:tcW w:w="10004" w:type="dxa"/>
            <w:vAlign w:val="center"/>
          </w:tcPr>
          <w:p>
            <w:pPr>
              <w:spacing w:line="360" w:lineRule="auto"/>
              <w:rPr>
                <w:rFonts w:hint="default" w:ascii="宋体" w:hAnsi="宋体" w:cs="宋体"/>
                <w:szCs w:val="21"/>
                <w:lang w:val="en-US" w:eastAsia="zh-CN"/>
              </w:rPr>
            </w:pPr>
            <w:r>
              <w:rPr>
                <w:rFonts w:hint="eastAsia" w:cs="宋体" w:asciiTheme="minorEastAsia" w:hAnsiTheme="minorEastAsia" w:eastAsiaTheme="minorEastAsia"/>
                <w:color w:val="auto"/>
                <w:sz w:val="21"/>
                <w:szCs w:val="21"/>
                <w:lang w:val="en-US" w:eastAsia="zh-CN"/>
              </w:rPr>
              <w:t>经与公司管理层确认，</w:t>
            </w:r>
            <w:r>
              <w:rPr>
                <w:rFonts w:hint="eastAsia" w:cs="宋体" w:asciiTheme="minorEastAsia" w:hAnsiTheme="minorEastAsia" w:eastAsiaTheme="minorEastAsia"/>
                <w:color w:val="auto"/>
                <w:sz w:val="21"/>
                <w:szCs w:val="21"/>
              </w:rPr>
              <w:t>公司现有员工</w:t>
            </w:r>
            <w:r>
              <w:rPr>
                <w:rFonts w:hint="eastAsia" w:cs="宋体" w:asciiTheme="minorEastAsia" w:hAnsiTheme="minorEastAsia" w:eastAsiaTheme="minorEastAsia"/>
                <w:color w:val="auto"/>
                <w:sz w:val="21"/>
                <w:szCs w:val="21"/>
                <w:lang w:val="en-US" w:eastAsia="zh-CN"/>
              </w:rPr>
              <w:t>45</w:t>
            </w:r>
            <w:r>
              <w:rPr>
                <w:rFonts w:hint="eastAsia" w:cs="宋体" w:asciiTheme="minorEastAsia" w:hAnsiTheme="minorEastAsia" w:eastAsiaTheme="minorEastAsia"/>
                <w:color w:val="auto"/>
                <w:sz w:val="21"/>
                <w:szCs w:val="21"/>
              </w:rPr>
              <w:t>人，与</w:t>
            </w:r>
            <w:r>
              <w:rPr>
                <w:rFonts w:hint="eastAsia" w:cs="宋体" w:asciiTheme="minorEastAsia" w:hAnsiTheme="minorEastAsia" w:eastAsiaTheme="minorEastAsia"/>
                <w:color w:val="auto"/>
                <w:sz w:val="21"/>
                <w:szCs w:val="21"/>
                <w:lang w:val="en-US" w:eastAsia="zh-CN"/>
              </w:rPr>
              <w:t>初期</w:t>
            </w:r>
            <w:r>
              <w:rPr>
                <w:rFonts w:hint="eastAsia" w:cs="宋体" w:asciiTheme="minorEastAsia" w:hAnsiTheme="minorEastAsia" w:eastAsiaTheme="minorEastAsia"/>
                <w:color w:val="auto"/>
                <w:sz w:val="21"/>
                <w:szCs w:val="21"/>
              </w:rPr>
              <w:t>申报管理体系人</w:t>
            </w:r>
            <w:r>
              <w:rPr>
                <w:rFonts w:hint="eastAsia" w:cs="宋体" w:asciiTheme="minorEastAsia" w:hAnsiTheme="minorEastAsia" w:eastAsiaTheme="minorEastAsia"/>
                <w:color w:val="auto"/>
                <w:sz w:val="21"/>
                <w:szCs w:val="21"/>
                <w:lang w:val="en-US" w:eastAsia="zh-CN"/>
              </w:rPr>
              <w:t>数</w:t>
            </w:r>
            <w:r>
              <w:rPr>
                <w:rFonts w:hint="eastAsia" w:cs="宋体" w:asciiTheme="minorEastAsia" w:hAnsiTheme="minorEastAsia" w:eastAsiaTheme="minorEastAsia"/>
                <w:color w:val="auto"/>
                <w:sz w:val="21"/>
                <w:szCs w:val="21"/>
              </w:rPr>
              <w:t>一致。</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cs="宋体" w:asciiTheme="minorEastAsia" w:hAnsiTheme="minorEastAsia" w:eastAsiaTheme="minorEastAsia"/>
                <w:color w:val="auto"/>
                <w:szCs w:val="21"/>
              </w:rPr>
              <w:t>事故</w:t>
            </w:r>
          </w:p>
        </w:tc>
        <w:tc>
          <w:tcPr>
            <w:tcW w:w="998" w:type="dxa"/>
            <w:vAlign w:val="top"/>
          </w:tcPr>
          <w:p>
            <w:pPr>
              <w:spacing w:line="320" w:lineRule="exact"/>
              <w:rPr>
                <w:rFonts w:hint="eastAsia"/>
                <w:szCs w:val="21"/>
              </w:rPr>
            </w:pPr>
          </w:p>
        </w:tc>
        <w:tc>
          <w:tcPr>
            <w:tcW w:w="10004" w:type="dxa"/>
            <w:vAlign w:val="center"/>
          </w:tcPr>
          <w:p>
            <w:pPr>
              <w:spacing w:line="360" w:lineRule="auto"/>
              <w:rPr>
                <w:rFonts w:hint="default" w:ascii="宋体" w:hAnsi="宋体" w:cs="宋体"/>
                <w:szCs w:val="21"/>
                <w:lang w:val="en-US" w:eastAsia="zh-CN"/>
              </w:rPr>
            </w:pPr>
            <w:r>
              <w:rPr>
                <w:rFonts w:hint="eastAsia" w:cs="宋体" w:asciiTheme="minorEastAsia" w:hAnsiTheme="minorEastAsia" w:eastAsiaTheme="minorEastAsia"/>
                <w:color w:val="auto"/>
                <w:sz w:val="21"/>
                <w:szCs w:val="21"/>
              </w:rPr>
              <w:t>公司管理体系自运行以来，未发生环境、职业健康安全事故</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cs="宋体" w:asciiTheme="minorEastAsia" w:hAnsiTheme="minorEastAsia" w:eastAsiaTheme="minorEastAsia"/>
                <w:color w:val="auto"/>
                <w:szCs w:val="21"/>
              </w:rPr>
              <w:t>顾客投诉</w:t>
            </w:r>
          </w:p>
        </w:tc>
        <w:tc>
          <w:tcPr>
            <w:tcW w:w="998" w:type="dxa"/>
            <w:vAlign w:val="top"/>
          </w:tcPr>
          <w:p>
            <w:pPr>
              <w:spacing w:line="320" w:lineRule="exact"/>
              <w:rPr>
                <w:rFonts w:hint="eastAsia"/>
                <w:szCs w:val="21"/>
              </w:rPr>
            </w:pPr>
          </w:p>
        </w:tc>
        <w:tc>
          <w:tcPr>
            <w:tcW w:w="10004" w:type="dxa"/>
            <w:vAlign w:val="center"/>
          </w:tcPr>
          <w:p>
            <w:pPr>
              <w:spacing w:line="360" w:lineRule="auto"/>
              <w:rPr>
                <w:rFonts w:hint="default" w:ascii="宋体" w:hAnsi="宋体" w:cs="宋体"/>
                <w:szCs w:val="21"/>
                <w:lang w:val="en-US" w:eastAsia="zh-CN"/>
              </w:rPr>
            </w:pPr>
            <w:r>
              <w:rPr>
                <w:rFonts w:hint="eastAsia" w:cs="宋体" w:asciiTheme="minorEastAsia" w:hAnsiTheme="minorEastAsia" w:eastAsiaTheme="minorEastAsia"/>
                <w:color w:val="auto"/>
                <w:sz w:val="21"/>
                <w:szCs w:val="21"/>
              </w:rPr>
              <w:t>管理体系运行期间未发生顾客及相关方投诉情况</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cs="宋体" w:asciiTheme="minorEastAsia" w:hAnsiTheme="minorEastAsia" w:eastAsiaTheme="minorEastAsia"/>
                <w:color w:val="auto"/>
                <w:szCs w:val="21"/>
              </w:rPr>
              <w:t>上级主管单位监督抽查</w:t>
            </w:r>
          </w:p>
        </w:tc>
        <w:tc>
          <w:tcPr>
            <w:tcW w:w="998" w:type="dxa"/>
            <w:vAlign w:val="top"/>
          </w:tcPr>
          <w:p>
            <w:pPr>
              <w:spacing w:line="320" w:lineRule="exact"/>
              <w:rPr>
                <w:rFonts w:hint="eastAsia"/>
                <w:szCs w:val="21"/>
              </w:rPr>
            </w:pPr>
          </w:p>
        </w:tc>
        <w:tc>
          <w:tcPr>
            <w:tcW w:w="10004" w:type="dxa"/>
            <w:vAlign w:val="center"/>
          </w:tcPr>
          <w:p>
            <w:pPr>
              <w:spacing w:line="360" w:lineRule="auto"/>
              <w:rPr>
                <w:rFonts w:hint="default" w:ascii="宋体" w:hAnsi="宋体" w:cs="宋体"/>
                <w:szCs w:val="21"/>
                <w:lang w:val="en-US" w:eastAsia="zh-CN"/>
              </w:rPr>
            </w:pPr>
            <w:r>
              <w:rPr>
                <w:rFonts w:hint="eastAsia" w:cs="宋体" w:asciiTheme="minorEastAsia" w:hAnsiTheme="minorEastAsia" w:eastAsiaTheme="minorEastAsia"/>
                <w:color w:val="auto"/>
                <w:sz w:val="21"/>
                <w:szCs w:val="21"/>
              </w:rPr>
              <w:t>目前没有上级主管部门对公司的在环境、职业健康安全监督抽查</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cs="宋体" w:asciiTheme="minorEastAsia" w:hAnsiTheme="minorEastAsia" w:eastAsiaTheme="minorEastAsia"/>
                <w:color w:val="auto"/>
                <w:szCs w:val="21"/>
              </w:rPr>
              <w:t>遵纪守法情况</w:t>
            </w:r>
          </w:p>
        </w:tc>
        <w:tc>
          <w:tcPr>
            <w:tcW w:w="998" w:type="dxa"/>
            <w:vAlign w:val="top"/>
          </w:tcPr>
          <w:p>
            <w:pPr>
              <w:spacing w:line="320" w:lineRule="exact"/>
              <w:rPr>
                <w:rFonts w:hint="eastAsia"/>
                <w:szCs w:val="21"/>
              </w:rPr>
            </w:pPr>
          </w:p>
        </w:tc>
        <w:tc>
          <w:tcPr>
            <w:tcW w:w="10004" w:type="dxa"/>
            <w:vAlign w:val="top"/>
          </w:tcPr>
          <w:p>
            <w:pPr>
              <w:spacing w:line="360" w:lineRule="auto"/>
              <w:rPr>
                <w:rFonts w:hint="default" w:ascii="宋体" w:hAnsi="宋体" w:cs="宋体"/>
                <w:szCs w:val="21"/>
                <w:lang w:val="en-US" w:eastAsia="zh-CN"/>
              </w:rPr>
            </w:pPr>
            <w:r>
              <w:rPr>
                <w:rFonts w:hint="eastAsia" w:cs="宋体" w:asciiTheme="minorEastAsia" w:hAnsiTheme="minorEastAsia" w:eastAsiaTheme="minorEastAsia"/>
                <w:color w:val="auto"/>
                <w:sz w:val="21"/>
                <w:szCs w:val="21"/>
              </w:rPr>
              <w:t>目前公司经营过程中没有发生违反相关法律法规及其他要求的情况。</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top"/>
          </w:tcPr>
          <w:p>
            <w:pPr>
              <w:spacing w:line="320" w:lineRule="exact"/>
              <w:rPr>
                <w:rFonts w:hint="eastAsia" w:ascii="宋体" w:hAnsi="宋体" w:cs="宋体"/>
                <w:szCs w:val="21"/>
              </w:rPr>
            </w:pPr>
            <w:r>
              <w:rPr>
                <w:rFonts w:hint="eastAsia" w:ascii="宋体" w:hAnsi="宋体" w:cs="Arial"/>
                <w:spacing w:val="-6"/>
                <w:sz w:val="18"/>
                <w:szCs w:val="18"/>
              </w:rPr>
              <w:t>认证证书、标志的使用情况</w:t>
            </w:r>
            <w:r>
              <w:rPr>
                <w:rFonts w:hint="eastAsia" w:ascii="宋体" w:hAnsi="宋体" w:cs="Arial"/>
                <w:spacing w:val="-6"/>
                <w:sz w:val="18"/>
                <w:szCs w:val="18"/>
                <w:lang w:eastAsia="zh-CN"/>
              </w:rPr>
              <w:t>，</w:t>
            </w:r>
            <w:r>
              <w:rPr>
                <w:rFonts w:hint="eastAsia" w:ascii="宋体" w:hAnsi="宋体" w:cs="Arial"/>
                <w:spacing w:val="-6"/>
                <w:sz w:val="18"/>
                <w:szCs w:val="18"/>
                <w:lang w:val="en-US" w:eastAsia="zh-CN"/>
              </w:rPr>
              <w:t>体系变动</w:t>
            </w:r>
          </w:p>
        </w:tc>
        <w:tc>
          <w:tcPr>
            <w:tcW w:w="998" w:type="dxa"/>
            <w:vAlign w:val="top"/>
          </w:tcPr>
          <w:p>
            <w:pPr>
              <w:spacing w:line="320" w:lineRule="exact"/>
              <w:rPr>
                <w:rFonts w:hint="eastAsia"/>
                <w:szCs w:val="21"/>
              </w:rPr>
            </w:pPr>
          </w:p>
        </w:tc>
        <w:tc>
          <w:tcPr>
            <w:tcW w:w="10004" w:type="dxa"/>
            <w:vAlign w:val="top"/>
          </w:tcPr>
          <w:p>
            <w:pPr>
              <w:spacing w:line="360" w:lineRule="auto"/>
              <w:rPr>
                <w:rFonts w:hint="default" w:ascii="宋体" w:hAnsi="宋体" w:eastAsia="宋体" w:cs="宋体"/>
                <w:szCs w:val="21"/>
                <w:lang w:val="en-US" w:eastAsia="zh-CN"/>
              </w:rPr>
            </w:pPr>
            <w:r>
              <w:rPr>
                <w:rFonts w:hint="eastAsia" w:ascii="宋体" w:hAnsi="宋体" w:eastAsia="宋体" w:cs="宋体"/>
                <w:sz w:val="21"/>
                <w:szCs w:val="21"/>
              </w:rPr>
              <w:t>标志未应用在产品上；投标等情况使用认证证书。</w:t>
            </w:r>
            <w:r>
              <w:rPr>
                <w:rFonts w:hint="eastAsia" w:ascii="宋体" w:hAnsi="宋体" w:cs="宋体"/>
                <w:sz w:val="21"/>
                <w:szCs w:val="21"/>
                <w:lang w:val="en-US" w:eastAsia="zh-CN"/>
              </w:rPr>
              <w:t>体系没有变动。</w:t>
            </w:r>
          </w:p>
        </w:tc>
        <w:tc>
          <w:tcPr>
            <w:tcW w:w="1585" w:type="dxa"/>
            <w:vAlign w:val="top"/>
          </w:tcPr>
          <w:p>
            <w:pPr>
              <w:spacing w:line="320" w:lineRule="exac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2" w:type="dxa"/>
            <w:vAlign w:val="center"/>
          </w:tcPr>
          <w:p>
            <w:pPr>
              <w:spacing w:line="240" w:lineRule="auto"/>
              <w:rPr>
                <w:rFonts w:hint="eastAsia" w:ascii="宋体" w:hAnsi="宋体" w:cs="宋体"/>
                <w:szCs w:val="21"/>
              </w:rPr>
            </w:pPr>
            <w:r>
              <w:rPr>
                <w:rFonts w:hint="eastAsia" w:ascii="宋体" w:hAnsi="宋体" w:eastAsia="宋体" w:cs="宋体"/>
                <w:sz w:val="21"/>
                <w:szCs w:val="21"/>
              </w:rPr>
              <w:t>上次审核不符合项的验证</w:t>
            </w:r>
          </w:p>
        </w:tc>
        <w:tc>
          <w:tcPr>
            <w:tcW w:w="998" w:type="dxa"/>
            <w:vAlign w:val="center"/>
          </w:tcPr>
          <w:p>
            <w:pPr>
              <w:spacing w:line="360" w:lineRule="auto"/>
              <w:rPr>
                <w:rFonts w:hint="eastAsia"/>
                <w:szCs w:val="21"/>
              </w:rPr>
            </w:pPr>
          </w:p>
        </w:tc>
        <w:tc>
          <w:tcPr>
            <w:tcW w:w="10004" w:type="dxa"/>
            <w:vAlign w:val="center"/>
          </w:tcPr>
          <w:p>
            <w:pPr>
              <w:spacing w:line="360" w:lineRule="auto"/>
              <w:ind w:firstLine="420" w:firstLineChars="200"/>
              <w:rPr>
                <w:rFonts w:hint="default" w:ascii="宋体" w:hAnsi="宋体" w:cs="宋体"/>
                <w:szCs w:val="21"/>
                <w:lang w:val="en-US" w:eastAsia="zh-CN"/>
              </w:rPr>
            </w:pPr>
            <w:r>
              <w:rPr>
                <w:rFonts w:hint="eastAsia" w:ascii="宋体" w:hAnsi="宋体" w:eastAsia="宋体" w:cs="宋体"/>
                <w:sz w:val="21"/>
                <w:szCs w:val="21"/>
              </w:rPr>
              <w:t>去年审核共发现不符合项</w:t>
            </w:r>
            <w:r>
              <w:rPr>
                <w:rFonts w:hint="eastAsia" w:ascii="宋体" w:hAnsi="宋体" w:eastAsia="宋体" w:cs="宋体"/>
                <w:sz w:val="21"/>
                <w:szCs w:val="21"/>
                <w:lang w:val="en-US" w:eastAsia="zh-CN"/>
              </w:rPr>
              <w:t>0</w:t>
            </w:r>
            <w:r>
              <w:rPr>
                <w:rFonts w:hint="eastAsia" w:ascii="宋体" w:hAnsi="宋体" w:eastAsia="宋体" w:cs="宋体"/>
                <w:sz w:val="21"/>
                <w:szCs w:val="21"/>
              </w:rPr>
              <w:t>个：</w:t>
            </w:r>
          </w:p>
        </w:tc>
        <w:tc>
          <w:tcPr>
            <w:tcW w:w="1585" w:type="dxa"/>
            <w:vAlign w:val="top"/>
          </w:tcPr>
          <w:p>
            <w:pPr>
              <w:spacing w:line="360" w:lineRule="auto"/>
            </w:pPr>
            <w:r>
              <w:rPr>
                <w:rFonts w:hint="eastAsia"/>
                <w:lang w:val="en-US" w:eastAsia="zh-CN"/>
              </w:rPr>
              <w:t>符合</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ThiN2ZiYWFhMTVmZWIyMjliZTE5YjA2MDUwOTgifQ=="/>
  </w:docVars>
  <w:rsids>
    <w:rsidRoot w:val="00814B16"/>
    <w:rsid w:val="00003F96"/>
    <w:rsid w:val="000170BD"/>
    <w:rsid w:val="000345CC"/>
    <w:rsid w:val="00053018"/>
    <w:rsid w:val="00065D97"/>
    <w:rsid w:val="00077C88"/>
    <w:rsid w:val="000A4870"/>
    <w:rsid w:val="000A75BA"/>
    <w:rsid w:val="000B0CD5"/>
    <w:rsid w:val="000B6409"/>
    <w:rsid w:val="000D0735"/>
    <w:rsid w:val="000D271A"/>
    <w:rsid w:val="000F14E3"/>
    <w:rsid w:val="00107007"/>
    <w:rsid w:val="00115E0C"/>
    <w:rsid w:val="001311B9"/>
    <w:rsid w:val="001328CC"/>
    <w:rsid w:val="00140940"/>
    <w:rsid w:val="0018254F"/>
    <w:rsid w:val="001903B6"/>
    <w:rsid w:val="001937C7"/>
    <w:rsid w:val="001B21BB"/>
    <w:rsid w:val="001C0206"/>
    <w:rsid w:val="001C57A3"/>
    <w:rsid w:val="001E4CB1"/>
    <w:rsid w:val="001F5453"/>
    <w:rsid w:val="0020112A"/>
    <w:rsid w:val="00242225"/>
    <w:rsid w:val="00250001"/>
    <w:rsid w:val="002533F4"/>
    <w:rsid w:val="00287457"/>
    <w:rsid w:val="002E29A0"/>
    <w:rsid w:val="0032647E"/>
    <w:rsid w:val="003414F6"/>
    <w:rsid w:val="003445A0"/>
    <w:rsid w:val="00351857"/>
    <w:rsid w:val="00363176"/>
    <w:rsid w:val="00382525"/>
    <w:rsid w:val="00384D81"/>
    <w:rsid w:val="003A4ADC"/>
    <w:rsid w:val="003A65C9"/>
    <w:rsid w:val="003B4D38"/>
    <w:rsid w:val="003C254E"/>
    <w:rsid w:val="003C29F6"/>
    <w:rsid w:val="00421FB9"/>
    <w:rsid w:val="004450A7"/>
    <w:rsid w:val="0047490C"/>
    <w:rsid w:val="004819AB"/>
    <w:rsid w:val="00484468"/>
    <w:rsid w:val="00487025"/>
    <w:rsid w:val="004A00EE"/>
    <w:rsid w:val="004C02A8"/>
    <w:rsid w:val="004C67DB"/>
    <w:rsid w:val="004D14C1"/>
    <w:rsid w:val="004D6FC5"/>
    <w:rsid w:val="004E7665"/>
    <w:rsid w:val="00503F34"/>
    <w:rsid w:val="005074C4"/>
    <w:rsid w:val="005077B3"/>
    <w:rsid w:val="00507E17"/>
    <w:rsid w:val="005134AD"/>
    <w:rsid w:val="00517BB1"/>
    <w:rsid w:val="00532DE5"/>
    <w:rsid w:val="00552E1B"/>
    <w:rsid w:val="0055407F"/>
    <w:rsid w:val="00567182"/>
    <w:rsid w:val="00580C0C"/>
    <w:rsid w:val="005A009F"/>
    <w:rsid w:val="005A23B2"/>
    <w:rsid w:val="005D2531"/>
    <w:rsid w:val="00616763"/>
    <w:rsid w:val="00621EA2"/>
    <w:rsid w:val="00623DCF"/>
    <w:rsid w:val="006308AE"/>
    <w:rsid w:val="006462B7"/>
    <w:rsid w:val="00646303"/>
    <w:rsid w:val="006544FB"/>
    <w:rsid w:val="00672093"/>
    <w:rsid w:val="006842EC"/>
    <w:rsid w:val="00684A39"/>
    <w:rsid w:val="006B1D8E"/>
    <w:rsid w:val="006B2615"/>
    <w:rsid w:val="006D3EF5"/>
    <w:rsid w:val="006D54AB"/>
    <w:rsid w:val="006F2650"/>
    <w:rsid w:val="006F5522"/>
    <w:rsid w:val="00702C1D"/>
    <w:rsid w:val="00717956"/>
    <w:rsid w:val="007469D5"/>
    <w:rsid w:val="00753E3D"/>
    <w:rsid w:val="0075560B"/>
    <w:rsid w:val="00760235"/>
    <w:rsid w:val="00761387"/>
    <w:rsid w:val="00772C86"/>
    <w:rsid w:val="00774749"/>
    <w:rsid w:val="00774FF4"/>
    <w:rsid w:val="007861D2"/>
    <w:rsid w:val="00795F4D"/>
    <w:rsid w:val="007B4E33"/>
    <w:rsid w:val="007C5A7D"/>
    <w:rsid w:val="007D7980"/>
    <w:rsid w:val="007E6050"/>
    <w:rsid w:val="007F353E"/>
    <w:rsid w:val="00802295"/>
    <w:rsid w:val="00804D25"/>
    <w:rsid w:val="00814B16"/>
    <w:rsid w:val="00846A85"/>
    <w:rsid w:val="0085042B"/>
    <w:rsid w:val="008528D3"/>
    <w:rsid w:val="00854F40"/>
    <w:rsid w:val="008631F9"/>
    <w:rsid w:val="00866C2C"/>
    <w:rsid w:val="008734D4"/>
    <w:rsid w:val="008871B0"/>
    <w:rsid w:val="00894D97"/>
    <w:rsid w:val="008A1509"/>
    <w:rsid w:val="008B3B2F"/>
    <w:rsid w:val="008F1577"/>
    <w:rsid w:val="0090759C"/>
    <w:rsid w:val="00910C11"/>
    <w:rsid w:val="00923858"/>
    <w:rsid w:val="0092791F"/>
    <w:rsid w:val="00934558"/>
    <w:rsid w:val="0095064F"/>
    <w:rsid w:val="00955C0E"/>
    <w:rsid w:val="00976860"/>
    <w:rsid w:val="0098154B"/>
    <w:rsid w:val="00982FBF"/>
    <w:rsid w:val="00986A18"/>
    <w:rsid w:val="00991AEB"/>
    <w:rsid w:val="009A033E"/>
    <w:rsid w:val="009A2663"/>
    <w:rsid w:val="009B1072"/>
    <w:rsid w:val="009C4BAC"/>
    <w:rsid w:val="00A13F77"/>
    <w:rsid w:val="00A5399D"/>
    <w:rsid w:val="00A60B57"/>
    <w:rsid w:val="00A67131"/>
    <w:rsid w:val="00A76F84"/>
    <w:rsid w:val="00A9046B"/>
    <w:rsid w:val="00A94706"/>
    <w:rsid w:val="00AE262D"/>
    <w:rsid w:val="00AE6698"/>
    <w:rsid w:val="00B02208"/>
    <w:rsid w:val="00B04FC5"/>
    <w:rsid w:val="00B26A8E"/>
    <w:rsid w:val="00B27709"/>
    <w:rsid w:val="00B361C1"/>
    <w:rsid w:val="00B528F5"/>
    <w:rsid w:val="00B611EA"/>
    <w:rsid w:val="00B6507C"/>
    <w:rsid w:val="00B87C75"/>
    <w:rsid w:val="00BB4EA2"/>
    <w:rsid w:val="00BD7D0A"/>
    <w:rsid w:val="00BF3FA7"/>
    <w:rsid w:val="00C10F32"/>
    <w:rsid w:val="00C22DE3"/>
    <w:rsid w:val="00C277AC"/>
    <w:rsid w:val="00C41F32"/>
    <w:rsid w:val="00C4272D"/>
    <w:rsid w:val="00C446C9"/>
    <w:rsid w:val="00C827AA"/>
    <w:rsid w:val="00CA1BE3"/>
    <w:rsid w:val="00CD58BC"/>
    <w:rsid w:val="00CE7D9A"/>
    <w:rsid w:val="00D05DB2"/>
    <w:rsid w:val="00D5135E"/>
    <w:rsid w:val="00D6037A"/>
    <w:rsid w:val="00D71D1E"/>
    <w:rsid w:val="00DC3588"/>
    <w:rsid w:val="00DE2FCE"/>
    <w:rsid w:val="00DF19AB"/>
    <w:rsid w:val="00E0114F"/>
    <w:rsid w:val="00E17655"/>
    <w:rsid w:val="00E24A7C"/>
    <w:rsid w:val="00E556FE"/>
    <w:rsid w:val="00E70A7E"/>
    <w:rsid w:val="00E8072F"/>
    <w:rsid w:val="00E944DC"/>
    <w:rsid w:val="00E97654"/>
    <w:rsid w:val="00EB18E7"/>
    <w:rsid w:val="00EB1A5C"/>
    <w:rsid w:val="00EB6AAC"/>
    <w:rsid w:val="00EC2FC9"/>
    <w:rsid w:val="00ED41DC"/>
    <w:rsid w:val="00ED6CF4"/>
    <w:rsid w:val="00EE2AA1"/>
    <w:rsid w:val="00EF7E6D"/>
    <w:rsid w:val="00F01F3E"/>
    <w:rsid w:val="00F13731"/>
    <w:rsid w:val="00F43CC1"/>
    <w:rsid w:val="00F52F5A"/>
    <w:rsid w:val="00F5455B"/>
    <w:rsid w:val="00F57698"/>
    <w:rsid w:val="00F62C59"/>
    <w:rsid w:val="00FB5026"/>
    <w:rsid w:val="00FB6FAA"/>
    <w:rsid w:val="00FD4652"/>
    <w:rsid w:val="00FF0A51"/>
    <w:rsid w:val="01BB187C"/>
    <w:rsid w:val="12C7719E"/>
    <w:rsid w:val="24557058"/>
    <w:rsid w:val="30874A3E"/>
    <w:rsid w:val="361449B9"/>
    <w:rsid w:val="3AAA7D71"/>
    <w:rsid w:val="3B7E6FDA"/>
    <w:rsid w:val="44DD6B5C"/>
    <w:rsid w:val="476B6B70"/>
    <w:rsid w:val="4A82507A"/>
    <w:rsid w:val="54527719"/>
    <w:rsid w:val="6B435209"/>
    <w:rsid w:val="744C4441"/>
    <w:rsid w:val="7A736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7857</Words>
  <Characters>8120</Characters>
  <Lines>64</Lines>
  <Paragraphs>18</Paragraphs>
  <TotalTime>1</TotalTime>
  <ScaleCrop>false</ScaleCrop>
  <LinksUpToDate>false</LinksUpToDate>
  <CharactersWithSpaces>8463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2020-04-19T01:59:00Z</dcterms:created>
  <dc:creator>微软用户</dc:creator>
  <cp:lastModifiedBy>伍光华</cp:lastModifiedBy>
  <dcterms:modified xsi:type="dcterms:W3CDTF">2022-04-27T03:33:45Z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eyJoZGlkIjoiOThlOThiN2ZiYWFhMTVmZWIyMjliZTE5YjA2MDUwOTgifQ==</vt:lpwstr>
  </property>
  <property fmtid="{D5CDD505-2E9C-101B-9397-08002B2CF9AE}" pid="4" name="ICV">
    <vt:lpwstr>AECD6BB1FE8F49BFB6CEBA3404BA84F4</vt:lpwstr>
  </property>
</Properties>
</file>