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技术部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主管领导：</w:t>
            </w:r>
            <w:r>
              <w:rPr>
                <w:rFonts w:hint="eastAsia" w:ascii="宋体" w:hAnsi="宋体" w:cs="Arial"/>
                <w:szCs w:val="21"/>
                <w:highlight w:val="none"/>
                <w:lang w:eastAsia="zh-CN"/>
              </w:rPr>
              <w:t>余经文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远程审核：</w:t>
            </w: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伍光华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Arial"/>
                <w:szCs w:val="21"/>
              </w:rPr>
              <w:t xml:space="preserve">日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本部门主要负责产品的设计开发及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检验</w:t>
            </w:r>
            <w:r>
              <w:rPr>
                <w:rFonts w:hint="eastAsia"/>
                <w:color w:val="000000"/>
                <w:szCs w:val="21"/>
              </w:rPr>
              <w:t>相关环境、职业健康安全管理活动的实施与执行.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与技术部负责人沟通，描述的职责和权限与一体化管理体系的职能分配表基本一致。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有办公桌、电脑、空调、游标卡尺、压力表等能满足部门体系运行需求。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固体弃物有效处置率100％；火灾发生、事故为零。员工</w:t>
            </w:r>
            <w:r>
              <w:rPr>
                <w:color w:val="000000"/>
                <w:szCs w:val="21"/>
              </w:rPr>
              <w:t>意外损伤控制在0次/每年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2021.7-2022.3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 xml:space="preserve">部门管理目标完成情况，以上管理目标已全部完成，考核：袁华强、余经文、 陈志坚、洪文安、周明栋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审批：王福泽。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提供了《环境因素评价表》，识别的环境因素标明时态、状态和对环境的影响；经查阅识别出</w:t>
            </w:r>
            <w:r>
              <w:rPr>
                <w:rFonts w:hint="eastAsia"/>
                <w:szCs w:val="21"/>
                <w:lang w:eastAsia="zh-CN"/>
              </w:rPr>
              <w:t>检验过程的环境因素：不合格品的处理，未识别其他环境环境</w:t>
            </w:r>
            <w:r>
              <w:rPr>
                <w:rFonts w:hint="eastAsia"/>
                <w:szCs w:val="21"/>
              </w:rPr>
              <w:t>。编制：袁华强、余经文、 陈志坚、洪文安、周明栋    审批：王福泽  日期：20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2.1.5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重要环境因素由行政部统计综合评分方法确定重要环境因素，提供了“重要环境因素清单”：本部门的重要环境因素：</w:t>
            </w:r>
            <w:r>
              <w:rPr>
                <w:rFonts w:hint="eastAsia"/>
                <w:szCs w:val="21"/>
                <w:lang w:eastAsia="zh-CN"/>
              </w:rPr>
              <w:t>不合格品</w:t>
            </w:r>
            <w:r>
              <w:rPr>
                <w:rFonts w:hint="eastAsia" w:ascii="宋体" w:hAnsi="宋体"/>
                <w:color w:val="000000"/>
                <w:szCs w:val="21"/>
              </w:rPr>
              <w:t>固体废弃物的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处置列为技术部的重要环境因素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危险源辨识和风险评价控制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提供了《职业健康安全危险源辨识与风险评价表》，对活动场所产生的危险源辨识并进行风险评价，以确定控制措施，</w:t>
            </w:r>
            <w:r>
              <w:rPr>
                <w:rFonts w:hint="eastAsia"/>
                <w:szCs w:val="21"/>
                <w:lang w:eastAsia="zh-CN"/>
              </w:rPr>
              <w:t>未识别技术活动、检验活动的危险源。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由各部门有管理经验的人员共同讨论、采用经验法确定不可接受风险。提供了《不可接受风险清单》涉及本部门的不可接受风险</w:t>
            </w:r>
            <w:r>
              <w:rPr>
                <w:rFonts w:hint="eastAsia"/>
                <w:szCs w:val="21"/>
                <w:lang w:eastAsia="zh-CN"/>
              </w:rPr>
              <w:t>中</w:t>
            </w:r>
            <w:r>
              <w:rPr>
                <w:rFonts w:hint="eastAsia"/>
                <w:szCs w:val="21"/>
              </w:rPr>
              <w:t>触电伤害、潜在火灾的发生</w:t>
            </w:r>
            <w:r>
              <w:rPr>
                <w:rFonts w:hint="eastAsia"/>
                <w:szCs w:val="21"/>
                <w:lang w:eastAsia="zh-CN"/>
              </w:rPr>
              <w:t>包括各部门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EO6.1.4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确定重要环境因素和不可接受风险，识别环境和职业健康安全法规文件，按行政部统一策划策施方案。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公司制定实施了《运行控制程序》、《</w:t>
            </w:r>
            <w:r>
              <w:rPr>
                <w:rFonts w:hint="eastAsia" w:ascii="宋体" w:hAnsi="宋体"/>
                <w:szCs w:val="21"/>
              </w:rPr>
              <w:t>废弃物管理规定</w:t>
            </w:r>
            <w:r>
              <w:rPr>
                <w:rFonts w:hint="eastAsia"/>
                <w:szCs w:val="21"/>
              </w:rPr>
              <w:t>》、《环境保护管理办法》、《消防安全管理程序》、《劳保、消防用品管理办法》等环境与安全管理制度。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办公和检验区间</w:t>
            </w:r>
            <w:r>
              <w:rPr>
                <w:rFonts w:hint="eastAsia"/>
                <w:szCs w:val="21"/>
              </w:rPr>
              <w:t>统一处置设置防火标识，配备消防</w:t>
            </w:r>
            <w:r>
              <w:rPr>
                <w:rFonts w:hint="eastAsia" w:hAnsi="宋体"/>
              </w:rPr>
              <w:t>器材</w:t>
            </w:r>
            <w:r>
              <w:rPr>
                <w:rFonts w:hint="eastAsia"/>
                <w:szCs w:val="21"/>
              </w:rPr>
              <w:t>、检查用电安全等。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目前上下班生产部人员配戴口罩防护设施，办公室统一组织上班人员测量体温并登记信息，对外来人员进行温度测量及查看健康码。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对于不合格品的处置制定管理措施，返工或一般固废处理（统一回收外卖）；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编制了《应急准备和响应程序》，查看内容基本符合要求。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策划了应急预案包括触电、火灾等应急预案。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查应急预案评估报告，通过以上评估，公司应急预案的制定基本合理。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参加了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  <w:lang w:val="en-US" w:eastAsia="zh-CN"/>
              </w:rPr>
              <w:t>2022-3-5举行的</w:t>
            </w:r>
            <w:r>
              <w:rPr>
                <w:rFonts w:hint="eastAsia"/>
                <w:szCs w:val="21"/>
              </w:rPr>
              <w:t>消防灭火演练，查应急演练记录。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AC284"/>
    <w:multiLevelType w:val="singleLevel"/>
    <w:tmpl w:val="3BAAC28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OThiN2ZiYWFhMTVmZWIyMjliZTE5YjA2MDUwOTgifQ=="/>
  </w:docVars>
  <w:rsids>
    <w:rsidRoot w:val="00DD4B80"/>
    <w:rsid w:val="002118BD"/>
    <w:rsid w:val="00296F62"/>
    <w:rsid w:val="002A18F7"/>
    <w:rsid w:val="0037140A"/>
    <w:rsid w:val="003B63A9"/>
    <w:rsid w:val="004063B7"/>
    <w:rsid w:val="00443342"/>
    <w:rsid w:val="0051023A"/>
    <w:rsid w:val="00515C76"/>
    <w:rsid w:val="005367EE"/>
    <w:rsid w:val="006E395A"/>
    <w:rsid w:val="0070677B"/>
    <w:rsid w:val="00740BA3"/>
    <w:rsid w:val="00954EA8"/>
    <w:rsid w:val="009A0E3F"/>
    <w:rsid w:val="00D25D42"/>
    <w:rsid w:val="00DD4B80"/>
    <w:rsid w:val="00E776F3"/>
    <w:rsid w:val="00EF3EBB"/>
    <w:rsid w:val="01893DB9"/>
    <w:rsid w:val="05691773"/>
    <w:rsid w:val="16DC16C6"/>
    <w:rsid w:val="1A651AF2"/>
    <w:rsid w:val="330A3035"/>
    <w:rsid w:val="3FD4225A"/>
    <w:rsid w:val="57916880"/>
    <w:rsid w:val="57B6364E"/>
    <w:rsid w:val="5BE40049"/>
    <w:rsid w:val="62A32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1346</Characters>
  <Lines>12</Lines>
  <Paragraphs>3</Paragraphs>
  <TotalTime>0</TotalTime>
  <ScaleCrop>false</ScaleCrop>
  <LinksUpToDate>false</LinksUpToDate>
  <CharactersWithSpaces>1396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2020-05-15T00:43:00Z</dcterms:created>
  <dc:creator>微软用户</dc:creator>
  <cp:lastModifiedBy>伍光华</cp:lastModifiedBy>
  <dcterms:modified xsi:type="dcterms:W3CDTF">2022-04-27T03:37:08Z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eyJoZGlkIjoiOThlOThiN2ZiYWFhMTVmZWIyMjliZTE5YjA2MDUwOTgifQ==</vt:lpwstr>
  </property>
  <property fmtid="{D5CDD505-2E9C-101B-9397-08002B2CF9AE}" pid="4" name="ICV">
    <vt:lpwstr>32D78AE31883474F9C1DB5B2480C9770</vt:lpwstr>
  </property>
</Properties>
</file>