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福建省兴达阀门制造有限公司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南安市仑苍水暖高新工业园区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南安市仑苍水暖高新工业园区西路41号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王福泽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15905965110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0189-2020-EO-2022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O：蝶阀、球阀、闸阀的设计、生产所涉及的职业健康安全管理活动。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E：蝶阀、球阀、闸阀的设计、生产所涉及的相关环境管理活动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O：18.01.04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E：18.01.04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远程审核于2022年04月26日 上午至2022年04月27日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59" w:firstLineChars="1253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 w:val="0"/>
          <w:bCs w:val="0"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860" w:tblpY="37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77"/>
        <w:gridCol w:w="1257"/>
        <w:gridCol w:w="2073"/>
        <w:gridCol w:w="332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5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33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50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22.4.26</w:t>
            </w: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首次会议（微信视频）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1250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组织识别过程、公司管理过程、管理体系策划过程、资源提供过程、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b w:val="0"/>
                <w:bCs w:val="0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b w:val="0"/>
                <w:bCs w:val="0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b w:val="0"/>
                <w:bCs w:val="0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10.2不符合/事件和纠正措施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b w:val="0"/>
                <w:bCs w:val="0"/>
                <w:spacing w:val="-6"/>
                <w:sz w:val="21"/>
                <w:szCs w:val="21"/>
              </w:rPr>
              <w:t>10.3持续改进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250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250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员工代表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员工代表参与协商过程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250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生产部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/仓库/配电房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环境因素/危险源辨识与评价、运行策划和控制、应急准备和响应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 w:val="0"/>
                <w:bCs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E/O: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250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22.4.27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073" w:type="dxa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环境因素/危险源识别、运行、控制、应急准备和响应</w:t>
            </w:r>
          </w:p>
        </w:tc>
        <w:tc>
          <w:tcPr>
            <w:tcW w:w="3324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:5.3组织的岗位、职责和权限、6.2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管理目标及其实现的策划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 xml:space="preserve"> 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250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采购</w:t>
            </w:r>
            <w:bookmarkStart w:id="31" w:name="_GoBack"/>
            <w:bookmarkEnd w:id="31"/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部/业务部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部件采购控制过程、销售管理过程及其过程中环境和安全的影响。</w:t>
            </w:r>
          </w:p>
        </w:tc>
        <w:tc>
          <w:tcPr>
            <w:tcW w:w="3324" w:type="dxa"/>
            <w:vAlign w:val="center"/>
          </w:tcPr>
          <w:p>
            <w:pPr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250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0" w:hRule="atLeast"/>
        </w:trPr>
        <w:tc>
          <w:tcPr>
            <w:tcW w:w="1250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073" w:type="dxa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人力资源管理过程、文件管理过程、改进过程、环境因素和危险源辨识与评价、法规评价、运行策划和控制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</w:t>
            </w:r>
          </w:p>
          <w:p>
            <w:pPr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E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O:6.1.2环境因素/危险源的辨识与评价、6.1.3合规义务、6.1.4措施的策划、8.1运行策划和控制、9.1监视、测量、分析和评价（9.1.1总则、9.1.2合规性评价）、8.2应急准备和响应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9.2内部审核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250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末次会议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（微信视频）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1082D66"/>
    <w:rsid w:val="233B021C"/>
    <w:rsid w:val="41AB6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1998</Words>
  <Characters>2744</Characters>
  <Lines>37</Lines>
  <Paragraphs>10</Paragraphs>
  <TotalTime>5</TotalTime>
  <ScaleCrop>false</ScaleCrop>
  <LinksUpToDate>false</LinksUpToDate>
  <CharactersWithSpaces>2803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2022-04-27T03:24:27Z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eyJoZGlkIjoiOThlOThiN2ZiYWFhMTVmZWIyMjliZTE5YjA2MDUwOTgifQ==</vt:lpwstr>
  </property>
</Properties>
</file>