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</w:t>
      </w:r>
      <w:bookmarkStart w:id="1" w:name="_GoBack"/>
      <w:bookmarkEnd w:id="1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63542782"/>
      <w:r>
        <w:rPr>
          <w:rFonts w:hint="eastAsia" w:cs="Times New Roman"/>
          <w:b/>
          <w:bCs/>
          <w:sz w:val="30"/>
          <w:szCs w:val="30"/>
          <w:lang w:val="en-US" w:eastAsia="zh-CN"/>
        </w:rPr>
        <w:t>油气回收装置钢板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厚度测量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YMHB-ZYZD-202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cs="Times New Roman"/>
          <w:sz w:val="24"/>
          <w:szCs w:val="24"/>
          <w:lang w:val="en-US" w:eastAsia="zh-CN"/>
        </w:rPr>
        <w:t>油气回收装置钢板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厚度测量作业指导书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0-</w:t>
      </w:r>
      <w:r>
        <w:rPr>
          <w:rFonts w:hint="eastAsia" w:cs="Times New Roman"/>
          <w:sz w:val="24"/>
          <w:szCs w:val="24"/>
          <w:lang w:val="en-US" w:eastAsia="zh-CN"/>
        </w:rPr>
        <w:t>150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最大允许误差±0.03mm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油气回收装置钢板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厚度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(8±0.3)mm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将被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测的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钢板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稳固放置在检验台上，首先对游标卡尺对零位，按照游标卡尺的使用规范对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钢板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的厚度进行测量，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读取游标卡尺的显示值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被测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钢板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的厚度值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被测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钢板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的厚度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连续测量10次，得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10个测量数据汇于表1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7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  <w:tc>
          <w:tcPr>
            <w:tcW w:w="8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8.12</w:t>
            </w:r>
          </w:p>
        </w:tc>
        <w:tc>
          <w:tcPr>
            <w:tcW w:w="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  <w:tc>
          <w:tcPr>
            <w:tcW w:w="8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  <w:tc>
          <w:tcPr>
            <w:tcW w:w="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  <w:tc>
          <w:tcPr>
            <w:tcW w:w="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8.08</w:t>
            </w:r>
          </w:p>
        </w:tc>
        <w:tc>
          <w:tcPr>
            <w:tcW w:w="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8.08</w:t>
            </w:r>
          </w:p>
        </w:tc>
        <w:tc>
          <w:tcPr>
            <w:tcW w:w="7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  <w:tc>
          <w:tcPr>
            <w:tcW w:w="8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  <w:tc>
          <w:tcPr>
            <w:tcW w:w="8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8.04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type="#_x0000_t75" style="height:37.55pt;width:11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5pt;width:181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0.03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据(0-200)mm游标卡尺的最大允许误差±0.03mm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服从均匀分布，半宽a=0.03mm,取包含因子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8" o:spt="75" type="#_x0000_t75" style="height:31.95pt;width:1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0.03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0.017mm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的计算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29" o:spt="75" type="#_x0000_t75" style="height:29.45pt;width:23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0.04mm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0.08mm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0.08mm,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p>
      <w:pPr>
        <w:spacing w:line="360" w:lineRule="auto"/>
        <w:ind w:firstLine="4560" w:firstLineChars="1900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kern w:val="0"/>
          <w:sz w:val="24"/>
          <w:szCs w:val="24"/>
          <w:lang w:val="en-US" w:eastAsia="zh-CN"/>
        </w:rPr>
        <w:t>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9155" cy="384175"/>
            <wp:effectExtent l="0" t="0" r="17145" b="15875"/>
            <wp:docPr id="6" name="图片 6" descr="f4251b1851012943acdf1b729e59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4251b1851012943acdf1b729e59a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3D03F98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B3532F3"/>
    <w:rsid w:val="3B4C26FE"/>
    <w:rsid w:val="3BDE79F0"/>
    <w:rsid w:val="3BF007D8"/>
    <w:rsid w:val="3C190BD7"/>
    <w:rsid w:val="3CC6578B"/>
    <w:rsid w:val="3CD52698"/>
    <w:rsid w:val="3D604B6C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50176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5FE42C89"/>
    <w:rsid w:val="6001421E"/>
    <w:rsid w:val="6007674C"/>
    <w:rsid w:val="600B2CAE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hp</cp:lastModifiedBy>
  <dcterms:modified xsi:type="dcterms:W3CDTF">2022-04-29T04:42:01Z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F03E2915A3E340D7968E425092890B07</vt:lpwstr>
  </property>
</Properties>
</file>